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vertAlign w:val="baseline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vertAlign w:val="baseline"/>
          <w:lang w:eastAsia="zh-CN"/>
        </w:rPr>
        <w:t>石柱县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vertAlign w:val="baseline"/>
        </w:rPr>
        <w:t>工业园区城市基础设施配套费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vertAlign w:val="baseline"/>
        </w:rPr>
        <w:t>征收标准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vertAlign w:val="baseli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  <w:t>征求意见稿）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楷体_GBK"/>
          <w:snapToGrid w:val="0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sz w:val="32"/>
          <w:szCs w:val="32"/>
        </w:rPr>
        <w:t>各乡镇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/>
          <w:snapToGrid w:val="0"/>
          <w:sz w:val="32"/>
          <w:szCs w:val="32"/>
        </w:rPr>
        <w:t>街道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）</w:t>
      </w:r>
      <w:r>
        <w:rPr>
          <w:rFonts w:ascii="Times New Roman" w:hAnsi="Times New Roman" w:eastAsia="方正仿宋_GBK"/>
          <w:snapToGrid w:val="0"/>
          <w:sz w:val="32"/>
          <w:szCs w:val="32"/>
        </w:rPr>
        <w:t>人民政府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/>
          <w:snapToGrid w:val="0"/>
          <w:sz w:val="32"/>
          <w:szCs w:val="32"/>
        </w:rPr>
        <w:t>办事处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）</w:t>
      </w:r>
      <w:r>
        <w:rPr>
          <w:rFonts w:ascii="Times New Roman" w:hAnsi="Times New Roman" w:eastAsia="方正仿宋_GBK"/>
          <w:snapToGrid w:val="0"/>
          <w:sz w:val="32"/>
          <w:szCs w:val="32"/>
        </w:rPr>
        <w:t>，县政府各部门，有关单位：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深入贯彻落实习近平总书记对重庆提出的系列重要指示要求，准确把握新发展阶段，全面贯彻新发展理念，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积极服务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新发展格局，</w:t>
      </w:r>
      <w:bookmarkStart w:id="1" w:name="_GoBack"/>
      <w:bookmarkEnd w:id="1"/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加快打造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我县特色工业园区</w:t>
      </w:r>
      <w:r>
        <w:rPr>
          <w:rFonts w:ascii="Times New Roman" w:hAnsi="Times New Roman" w:eastAsia="方正仿宋_GBK"/>
          <w:snapToGrid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完善基础设施配套。</w:t>
      </w:r>
      <w:r>
        <w:rPr>
          <w:rFonts w:ascii="Times New Roman" w:hAnsi="Times New Roman" w:eastAsia="方正仿宋_GBK"/>
          <w:snapToGrid w:val="0"/>
          <w:sz w:val="32"/>
          <w:szCs w:val="32"/>
        </w:rPr>
        <w:t>根据《重庆市城市建设配套费征收管理办法》（市政府令第253号）、《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重庆市人民政府关于加快推进全市产业园区高质量发展的意见</w:t>
      </w:r>
      <w:r>
        <w:rPr>
          <w:rFonts w:ascii="Times New Roman" w:hAnsi="Times New Roman" w:eastAsia="方正仿宋_GBK"/>
          <w:snapToGrid w:val="0"/>
          <w:sz w:val="32"/>
          <w:szCs w:val="32"/>
        </w:rPr>
        <w:t>》（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渝府发〔2021〕29号</w:t>
      </w:r>
      <w:r>
        <w:rPr>
          <w:rFonts w:ascii="Times New Roman" w:hAnsi="Times New Roman" w:eastAsia="方正仿宋_GBK"/>
          <w:snapToGrid w:val="0"/>
          <w:sz w:val="32"/>
          <w:szCs w:val="32"/>
        </w:rPr>
        <w:t>）有关规定，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第十九届县人民政府第48次常务会议议定内容，</w:t>
      </w:r>
      <w:r>
        <w:rPr>
          <w:rFonts w:ascii="Times New Roman" w:hAnsi="Times New Roman" w:eastAsia="方正仿宋_GBK"/>
          <w:snapToGrid w:val="0"/>
          <w:sz w:val="32"/>
          <w:szCs w:val="32"/>
        </w:rPr>
        <w:t>结合我县实际，现就我县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特色工业园区城市基础设施</w:t>
      </w:r>
      <w:r>
        <w:rPr>
          <w:rFonts w:ascii="Times New Roman" w:hAnsi="Times New Roman" w:eastAsia="方正仿宋_GBK"/>
          <w:snapToGrid w:val="0"/>
          <w:sz w:val="32"/>
          <w:szCs w:val="32"/>
        </w:rPr>
        <w:t>配套费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（以下简称“配套费”）</w:t>
      </w:r>
      <w:r>
        <w:rPr>
          <w:rFonts w:ascii="Times New Roman" w:hAnsi="Times New Roman" w:eastAsia="方正仿宋_GBK"/>
          <w:snapToGrid w:val="0"/>
          <w:sz w:val="32"/>
          <w:szCs w:val="32"/>
        </w:rPr>
        <w:t>征收有关事项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明确</w:t>
      </w:r>
      <w:r>
        <w:rPr>
          <w:rFonts w:ascii="Times New Roman" w:hAnsi="Times New Roman" w:eastAsia="方正仿宋_GBK"/>
          <w:snapToGrid w:val="0"/>
          <w:sz w:val="32"/>
          <w:szCs w:val="32"/>
        </w:rPr>
        <w:t>如下：</w:t>
      </w:r>
    </w:p>
    <w:p>
      <w:pPr>
        <w:numPr>
          <w:ilvl w:val="0"/>
          <w:numId w:val="1"/>
        </w:numPr>
        <w:snapToGrid w:val="0"/>
        <w:spacing w:line="560" w:lineRule="exact"/>
        <w:ind w:firstLine="480" w:firstLineChars="150"/>
        <w:rPr>
          <w:rFonts w:ascii="Times New Roman" w:hAnsi="Times New Roman" w:eastAsia="方正黑体_GBK"/>
          <w:snapToGrid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z w:val="32"/>
          <w:szCs w:val="32"/>
        </w:rPr>
        <w:t>征收范围</w:t>
      </w:r>
    </w:p>
    <w:p>
      <w:pPr>
        <w:widowControl w:val="0"/>
        <w:numPr>
          <w:ilvl w:val="0"/>
          <w:numId w:val="0"/>
        </w:numPr>
        <w:snapToGrid w:val="0"/>
        <w:spacing w:line="560" w:lineRule="exact"/>
        <w:jc w:val="both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 xml:space="preserve">  石柱县特色工业园区（一区三园：下路工业园区，西沱绿色新型材料产业园，万朝静脉产业园，龙潭有色金属产业园）。</w:t>
      </w:r>
    </w:p>
    <w:p>
      <w:pPr>
        <w:numPr>
          <w:ilvl w:val="0"/>
          <w:numId w:val="1"/>
        </w:numPr>
        <w:snapToGrid w:val="0"/>
        <w:spacing w:line="560" w:lineRule="exact"/>
        <w:ind w:firstLine="480" w:firstLineChars="150"/>
        <w:rPr>
          <w:rFonts w:ascii="Times New Roman" w:hAnsi="Times New Roman" w:eastAsia="方正黑体_GBK"/>
          <w:snapToGrid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z w:val="32"/>
          <w:szCs w:val="32"/>
        </w:rPr>
        <w:t>征收</w:t>
      </w:r>
      <w:r>
        <w:rPr>
          <w:rFonts w:hint="eastAsia" w:ascii="Times New Roman" w:hAnsi="Times New Roman" w:eastAsia="方正黑体_GBK"/>
          <w:snapToGrid w:val="0"/>
          <w:sz w:val="32"/>
          <w:szCs w:val="32"/>
          <w:lang w:eastAsia="zh-CN"/>
        </w:rPr>
        <w:t>标准</w:t>
      </w:r>
    </w:p>
    <w:p>
      <w:pPr>
        <w:widowControl w:val="0"/>
        <w:numPr>
          <w:ilvl w:val="0"/>
          <w:numId w:val="0"/>
        </w:numPr>
        <w:snapToGrid w:val="0"/>
        <w:spacing w:line="560" w:lineRule="exact"/>
        <w:jc w:val="both"/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/>
          <w:sz w:val="32"/>
          <w:szCs w:val="32"/>
        </w:rPr>
        <w:t>工业园区内经确认后的工业项目生产性用房及仓储、检验检测、自用车库等配套用房按</w:t>
      </w:r>
      <w:r>
        <w:rPr>
          <w:rFonts w:eastAsia="方正仿宋_GBK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/</w:t>
      </w:r>
      <w:r>
        <w:rPr>
          <w:rFonts w:hint="eastAsia" w:eastAsia="方正仿宋_GBK"/>
          <w:sz w:val="32"/>
          <w:szCs w:val="32"/>
        </w:rPr>
        <w:t>㎡标准征收</w:t>
      </w:r>
      <w:r>
        <w:rPr>
          <w:rFonts w:hint="eastAsia" w:eastAsia="方正仿宋_GBK"/>
          <w:sz w:val="32"/>
          <w:szCs w:val="32"/>
          <w:lang w:eastAsia="zh-CN"/>
        </w:rPr>
        <w:t>配套费</w:t>
      </w:r>
      <w:r>
        <w:rPr>
          <w:rFonts w:hint="eastAsia" w:eastAsia="方正仿宋_GBK"/>
          <w:sz w:val="32"/>
          <w:szCs w:val="32"/>
        </w:rPr>
        <w:t>，办公、宿舍等后勤设施用房</w:t>
      </w:r>
      <w:r>
        <w:rPr>
          <w:rFonts w:hint="eastAsia" w:eastAsia="方正仿宋_GBK"/>
          <w:sz w:val="32"/>
          <w:szCs w:val="32"/>
          <w:lang w:eastAsia="zh-CN"/>
        </w:rPr>
        <w:t>配套费</w:t>
      </w:r>
      <w:r>
        <w:rPr>
          <w:rFonts w:hint="eastAsia" w:eastAsia="方正仿宋_GBK"/>
          <w:sz w:val="32"/>
          <w:szCs w:val="32"/>
        </w:rPr>
        <w:t>按照我县现行配套费标准执行。</w:t>
      </w:r>
      <w:r>
        <w:rPr>
          <w:rFonts w:hint="eastAsia" w:eastAsia="方正仿宋_GBK"/>
          <w:sz w:val="32"/>
          <w:szCs w:val="32"/>
          <w:lang w:eastAsia="zh-CN"/>
        </w:rPr>
        <w:t>对已签订正式协议的企业，按照协议中针对配套费征收明确的具体条款执行。</w:t>
      </w:r>
    </w:p>
    <w:p>
      <w:pPr>
        <w:numPr>
          <w:ilvl w:val="0"/>
          <w:numId w:val="1"/>
        </w:numPr>
        <w:snapToGrid w:val="0"/>
        <w:spacing w:line="560" w:lineRule="exact"/>
        <w:ind w:firstLine="480" w:firstLineChars="150"/>
        <w:rPr>
          <w:rFonts w:ascii="Times New Roman" w:hAnsi="Times New Roman" w:eastAsia="方正黑体_GBK"/>
          <w:snapToGrid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sz w:val="32"/>
          <w:szCs w:val="32"/>
          <w:lang w:eastAsia="zh-CN"/>
        </w:rPr>
        <w:t>征收</w:t>
      </w:r>
      <w:r>
        <w:rPr>
          <w:rFonts w:ascii="Times New Roman" w:hAnsi="Times New Roman" w:eastAsia="方正黑体_GBK"/>
          <w:snapToGrid w:val="0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配套费</w:t>
      </w:r>
      <w:r>
        <w:rPr>
          <w:rFonts w:hint="eastAsia" w:eastAsia="方正仿宋_GBK"/>
          <w:sz w:val="32"/>
          <w:szCs w:val="32"/>
          <w:lang w:eastAsia="zh-CN"/>
        </w:rPr>
        <w:t>的</w:t>
      </w:r>
      <w:r>
        <w:rPr>
          <w:rFonts w:hint="eastAsia" w:eastAsia="方正仿宋_GBK"/>
          <w:sz w:val="32"/>
          <w:szCs w:val="32"/>
        </w:rPr>
        <w:t>管理模式、征收办法、减免政策</w:t>
      </w:r>
      <w:r>
        <w:rPr>
          <w:rFonts w:hint="eastAsia" w:eastAsia="方正仿宋_GBK"/>
          <w:sz w:val="32"/>
          <w:szCs w:val="32"/>
          <w:lang w:eastAsia="zh-CN"/>
        </w:rPr>
        <w:t>等</w:t>
      </w:r>
      <w:r>
        <w:rPr>
          <w:rFonts w:hint="eastAsia" w:eastAsia="方正仿宋_GBK"/>
          <w:sz w:val="32"/>
          <w:szCs w:val="32"/>
        </w:rPr>
        <w:t>按照《重庆市城市建设配套费征收管理办法》（市政府令第253号）规定</w:t>
      </w:r>
      <w:r>
        <w:rPr>
          <w:rFonts w:hint="eastAsia" w:eastAsia="方正仿宋_GBK"/>
          <w:sz w:val="32"/>
          <w:szCs w:val="32"/>
          <w:lang w:eastAsia="zh-CN"/>
        </w:rPr>
        <w:t>执行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480" w:firstLineChars="150"/>
        <w:rPr>
          <w:rFonts w:ascii="Times New Roman" w:hAnsi="Times New Roman" w:eastAsia="方正黑体_GBK"/>
          <w:snapToGrid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z w:val="32"/>
          <w:szCs w:val="32"/>
        </w:rPr>
        <w:t>执行时间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本通知</w:t>
      </w:r>
      <w:r>
        <w:rPr>
          <w:rFonts w:ascii="Times New Roman" w:hAnsi="Times New Roman" w:eastAsia="方正仿宋_GBK"/>
          <w:snapToGrid w:val="0"/>
          <w:sz w:val="32"/>
          <w:szCs w:val="32"/>
        </w:rPr>
        <w:t>自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30</w:t>
      </w:r>
      <w:r>
        <w:rPr>
          <w:rFonts w:hint="eastAsia" w:eastAsia="方正仿宋_GBK"/>
          <w:sz w:val="32"/>
          <w:szCs w:val="32"/>
        </w:rPr>
        <w:t>日起</w:t>
      </w:r>
      <w:r>
        <w:rPr>
          <w:rFonts w:ascii="Times New Roman" w:hAnsi="Times New Roman" w:eastAsia="方正仿宋_GBK"/>
          <w:snapToGrid w:val="0"/>
          <w:sz w:val="32"/>
          <w:szCs w:val="32"/>
        </w:rPr>
        <w:t>执行。</w:t>
      </w:r>
    </w:p>
    <w:p>
      <w:pPr>
        <w:snapToGrid w:val="0"/>
        <w:spacing w:line="560" w:lineRule="exact"/>
        <w:ind w:firstLine="480" w:firstLineChars="150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480" w:firstLineChars="150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480" w:firstLineChars="150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</w:p>
    <w:p>
      <w:pPr>
        <w:snapToGrid w:val="0"/>
        <w:spacing w:line="560" w:lineRule="exact"/>
        <w:ind w:right="420" w:rightChars="200" w:firstLine="480" w:firstLineChars="150"/>
        <w:jc w:val="right"/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napToGrid w:val="0"/>
          <w:sz w:val="32"/>
          <w:szCs w:val="32"/>
        </w:rPr>
        <w:t xml:space="preserve">          石柱土家族自治县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住房和城乡建设委员会</w:t>
      </w:r>
    </w:p>
    <w:p>
      <w:pPr>
        <w:snapToGrid w:val="0"/>
        <w:spacing w:line="560" w:lineRule="exact"/>
        <w:ind w:right="840" w:rightChars="400" w:firstLine="480" w:firstLineChars="150"/>
        <w:jc w:val="left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sz w:val="32"/>
          <w:szCs w:val="32"/>
        </w:rPr>
        <w:t xml:space="preserve">                      202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napToGrid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napToGrid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napToGrid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A7E51"/>
    <w:multiLevelType w:val="singleLevel"/>
    <w:tmpl w:val="BA4A7E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DVhYmJmMjdkMWVjM2UxMDVjMGUyNDY5MzQyNDEifQ=="/>
  </w:docVars>
  <w:rsids>
    <w:rsidRoot w:val="290F0A03"/>
    <w:rsid w:val="12100E0A"/>
    <w:rsid w:val="1B121A4E"/>
    <w:rsid w:val="1E835C47"/>
    <w:rsid w:val="290F0A03"/>
    <w:rsid w:val="2C7A7CD8"/>
    <w:rsid w:val="2ED777B5"/>
    <w:rsid w:val="30A256D2"/>
    <w:rsid w:val="36FD70E1"/>
    <w:rsid w:val="3ECA18A9"/>
    <w:rsid w:val="45C920D3"/>
    <w:rsid w:val="5AF9737F"/>
    <w:rsid w:val="5CDD096B"/>
    <w:rsid w:val="5EEE1BC8"/>
    <w:rsid w:val="686E7CD3"/>
    <w:rsid w:val="74A2381B"/>
    <w:rsid w:val="7CD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2024-04-08T09:48:00Z</dcterms:created>
  <dc:creator>Administrator</dc:creator>
  <cp:lastModifiedBy>龙卷</cp:lastModifiedBy>
  <cp:lastPrinted>2025-08-11T07:46:20Z</cp:lastPrinted>
  <dcterms:modified xsi:type="dcterms:W3CDTF">2025-08-11T07:48:44Z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38A8D30064824D5D968A799B8DC4D68E_11</vt:lpwstr>
  </property>
</Properties>
</file>