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A9FF">
      <w:pPr>
        <w:ind w:firstLine="880" w:firstLineChars="200"/>
        <w:jc w:val="center"/>
        <w:outlineLvl w:val="0"/>
        <w:rPr>
          <w:rStyle w:val="4"/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《石柱县天然林与公益林并轨管理实施方案（征求意见稿）》草案解读</w:t>
      </w:r>
    </w:p>
    <w:p w14:paraId="1909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</w:pPr>
      <w:r>
        <w:rPr>
          <w:rStyle w:val="4"/>
          <w:rFonts w:hint="eastAsia" w:ascii="黑体" w:hAnsi="黑体" w:eastAsia="黑体" w:cs="黑体"/>
          <w:sz w:val="32"/>
          <w:szCs w:val="32"/>
        </w:rPr>
        <w:t>一、</w:t>
      </w: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起草</w:t>
      </w:r>
      <w:r>
        <w:rPr>
          <w:rStyle w:val="4"/>
          <w:rFonts w:hint="eastAsia" w:ascii="黑体" w:hAnsi="黑体" w:eastAsia="黑体" w:cs="黑体"/>
          <w:sz w:val="32"/>
          <w:szCs w:val="32"/>
        </w:rPr>
        <w:t>背景</w:t>
      </w:r>
    </w:p>
    <w:p w14:paraId="6211C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为深入贯彻中办、国办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印发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的《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深化集体林权制度改革方案》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精神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认真落实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市委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市政府出台《重庆市建设深化集体林权制度改革先行区行动方案》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部署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进一步推动深化集体林权制度改革，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统筹推进天然林与公益林资源整合、政策协同和效益提升，结合我县实际，县林业局牵头起草了《石柱县天然林与公益林并轨管理实施方案（征求意见稿）》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389C7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二、指导思想</w:t>
      </w:r>
    </w:p>
    <w:p w14:paraId="410DA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习近平新时代中国特色社会主义思想为指导，深入践行习近平生态文明思想，牢固树立绿水青山就是金山银山理念，统筹山水林田湖草沙一体化保护和系统治理，全面贯彻落实《深化集体林权制度改革方案》和《重庆市建设深化集体林权制度改革先行区行动方案》，坚持“三绿”并举、“四库”联动，以构建健康稳定功能完备的森林生态系统为目标，以提升森林质量效益为核心，推动林业高水平保护和高质量发展，促进人与自然和谐共生，不断满足人民群众日益增长的优美生态环境需要，为实现乡村振兴，推进美丽重庆建设贡献石柱力量。</w:t>
      </w:r>
    </w:p>
    <w:p w14:paraId="63F0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Style w:val="4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三、工作目标</w:t>
      </w:r>
    </w:p>
    <w:p w14:paraId="5388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/>
          <w:snapToGrid w:val="0"/>
          <w:color w:val="auto"/>
          <w:kern w:val="21"/>
          <w:sz w:val="32"/>
          <w:szCs w:val="32"/>
          <w:lang w:val="en-US" w:eastAsia="zh-CN"/>
        </w:rPr>
      </w:pP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天然林和公益林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并轨管理改革，对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</w:rPr>
        <w:t>天然林和公益林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级分类施策，构建统一数据、布局、制度，政策和分区利用的并轨管理模式，充分发挥森林资源的生态、社会和经济效益。2025年，在三星乡探索开展天然林与公益林并轨管理改革试点工作，2026年逐步在全县范围推广，形成可借鉴的、可复制的天然林与公益林并轨管理改革示范样板。</w:t>
      </w:r>
    </w:p>
    <w:p w14:paraId="54336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四、方案的</w:t>
      </w:r>
      <w:bookmarkStart w:id="0" w:name="_GoBack"/>
      <w:bookmarkEnd w:id="0"/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521D0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方案主要包含了五部分主要内容。一是构建数字资源基础。进一步整合林业基础数据，构建林业资源数据库，为并轨管理提供数据支撑。二是科学区划界定林地，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对天然林起源开展科学认定，重新区划调整国家级公益林和地方公益林，保障林农权益和收益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。三是创建分级管控体系。科学区划调整国家公益林和地方公益林，划分 “重点保护区域” 与 “一般保护区域”，力求实现功能分区与林地保护等级的完整性与连贯性。四是探索并轨管理机制。出台与并轨管理相适应的各项管理办法4项《天然林和公益林并轨管理办法》、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《石柱县天然林起源科学认定办法》、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《石柱县林地非木质化资源培育利用导则》、《石柱县林下经济生产服务设施用地及确权管理办法》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实现天然林和公益林在保护、管理、修复、经营上并轨</w:t>
      </w:r>
      <w:r>
        <w:rPr>
          <w:rStyle w:val="4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。五是促进林区转型发展。通过推动林下经济多元化发展，发展林下种植，开发森林康养业态，推动林区绿色转型。</w:t>
      </w:r>
    </w:p>
    <w:p w14:paraId="19F57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066C"/>
    <w:rsid w:val="072D0EBA"/>
    <w:rsid w:val="1A3C00C0"/>
    <w:rsid w:val="35AE657E"/>
    <w:rsid w:val="40F45158"/>
    <w:rsid w:val="55482653"/>
    <w:rsid w:val="57236A47"/>
    <w:rsid w:val="5802428A"/>
    <w:rsid w:val="5FAD7930"/>
    <w:rsid w:val="6A9E2E92"/>
    <w:rsid w:val="7434296E"/>
    <w:rsid w:val="7CB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978</Characters>
  <Lines>0</Lines>
  <Paragraphs>0</Paragraphs>
  <TotalTime>1</TotalTime>
  <ScaleCrop>false</ScaleCrop>
  <LinksUpToDate>false</LinksUpToDate>
  <CharactersWithSpaces>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2025-07-15T01:59:00Z</dcterms:created>
  <dc:creator>Administrator</dc:creator>
  <cp:lastModifiedBy>泗微</cp:lastModifiedBy>
  <cp:lastPrinted>2025-07-16T01:46:00Z</cp:lastPrinted>
  <dcterms:modified xsi:type="dcterms:W3CDTF">2025-07-17T02:05:46Z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eyJoZGlkIjoiZTVjY2VlMTZkNjNhZjNmMjBmMDgxMDZkMmY0MGYzMWMiLCJ1c2VySWQiOiI2Nzk3NDE4OTcifQ==</vt:lpwstr>
  </property>
  <property fmtid="{D5CDD505-2E9C-101B-9397-08002B2CF9AE}" pid="4" name="ICV">
    <vt:lpwstr>A52FA612C5E440929185972AACB0047D_12</vt:lpwstr>
  </property>
</Properties>
</file>