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snapToGrid w:val="0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方正小标宋_GBK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Times New Roman" w:hAnsi="Times New Roman" w:eastAsia="方正小标宋_GBK"/>
          <w:snapToGrid w:val="0"/>
          <w:sz w:val="44"/>
          <w:szCs w:val="44"/>
        </w:rPr>
      </w:pPr>
      <w:r>
        <w:rPr>
          <w:rFonts w:ascii="Times New Roman" w:hAnsi="Times New Roman" w:eastAsia="方正小标宋_GBK"/>
          <w:snapToGrid w:val="0"/>
          <w:sz w:val="44"/>
          <w:szCs w:val="44"/>
        </w:rPr>
        <w:t>石柱土家族自治县人民政府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Times New Roman" w:hAnsi="Times New Roman" w:eastAsia="方正小标宋_GBK"/>
          <w:snapToGrid w:val="0"/>
          <w:sz w:val="44"/>
          <w:szCs w:val="44"/>
        </w:rPr>
      </w:pPr>
      <w:r>
        <w:rPr>
          <w:rFonts w:ascii="Times New Roman" w:hAnsi="Times New Roman" w:eastAsia="方正小标宋_GBK"/>
          <w:snapToGrid w:val="0"/>
          <w:sz w:val="44"/>
          <w:szCs w:val="44"/>
        </w:rPr>
        <w:t>关于调整城市基础设施配套费征收标准的通知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石柱府发〔2021〕25号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>各乡镇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（</w:t>
      </w:r>
      <w:r>
        <w:rPr>
          <w:rFonts w:ascii="Times New Roman" w:hAnsi="Times New Roman" w:eastAsia="方正仿宋_GBK"/>
          <w:snapToGrid w:val="0"/>
          <w:sz w:val="32"/>
          <w:szCs w:val="32"/>
        </w:rPr>
        <w:t>街道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）</w:t>
      </w:r>
      <w:r>
        <w:rPr>
          <w:rFonts w:ascii="Times New Roman" w:hAnsi="Times New Roman" w:eastAsia="方正仿宋_GBK"/>
          <w:snapToGrid w:val="0"/>
          <w:sz w:val="32"/>
          <w:szCs w:val="32"/>
        </w:rPr>
        <w:t>人民政府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（</w:t>
      </w:r>
      <w:r>
        <w:rPr>
          <w:rFonts w:ascii="Times New Roman" w:hAnsi="Times New Roman" w:eastAsia="方正仿宋_GBK"/>
          <w:snapToGrid w:val="0"/>
          <w:sz w:val="32"/>
          <w:szCs w:val="32"/>
        </w:rPr>
        <w:t>办事处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）</w:t>
      </w:r>
      <w:r>
        <w:rPr>
          <w:rFonts w:ascii="Times New Roman" w:hAnsi="Times New Roman" w:eastAsia="方正仿宋_GBK"/>
          <w:snapToGrid w:val="0"/>
          <w:sz w:val="32"/>
          <w:szCs w:val="32"/>
        </w:rPr>
        <w:t>，县政府各部门，有关单位：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>为加强我县城市基础设施配套费（以下简称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“</w:t>
      </w:r>
      <w:r>
        <w:rPr>
          <w:rFonts w:ascii="Times New Roman" w:hAnsi="Times New Roman" w:eastAsia="方正仿宋_GBK"/>
          <w:snapToGrid w:val="0"/>
          <w:sz w:val="32"/>
          <w:szCs w:val="32"/>
        </w:rPr>
        <w:t>配套费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”</w:t>
      </w:r>
      <w:r>
        <w:rPr>
          <w:rFonts w:ascii="Times New Roman" w:hAnsi="Times New Roman" w:eastAsia="方正仿宋_GBK"/>
          <w:snapToGrid w:val="0"/>
          <w:sz w:val="32"/>
          <w:szCs w:val="32"/>
        </w:rPr>
        <w:t>）的征收管理，促进城市基础设施建设，根据《重庆市城市建设配套费征收管理办法》（市政府令第253号）、《重庆市人民政府关于城市建设配套费征收标准的通知》（渝府发﹝2015﹞53号）有关规定，结合我县实际，现就我县配套费征收标准调整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snapToGrid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sz w:val="32"/>
          <w:szCs w:val="32"/>
        </w:rPr>
        <w:t>征收标准及范围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40" w:firstLineChars="200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hint="eastAsia" w:ascii="方正楷体_GBK" w:hAnsi="Times New Roman" w:eastAsia="方正楷体_GBK"/>
          <w:snapToGrid w:val="0"/>
          <w:sz w:val="32"/>
          <w:szCs w:val="32"/>
        </w:rPr>
        <w:t>一类为县城规划建设用地范围内</w:t>
      </w:r>
      <w:r>
        <w:rPr>
          <w:rFonts w:ascii="Times New Roman" w:hAnsi="Times New Roman" w:eastAsia="方正仿宋_GBK"/>
          <w:snapToGrid w:val="0"/>
          <w:sz w:val="32"/>
          <w:szCs w:val="32"/>
        </w:rPr>
        <w:t>（包括南宾街道、万安街道、下路街道、三河镇，其中下路街道和三河镇涉及部分区域）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。</w:t>
      </w:r>
      <w:r>
        <w:rPr>
          <w:rFonts w:ascii="Times New Roman" w:hAnsi="Times New Roman" w:eastAsia="方正仿宋_GBK"/>
          <w:snapToGrid w:val="0"/>
          <w:sz w:val="32"/>
          <w:szCs w:val="32"/>
        </w:rPr>
        <w:t>所有建设项目配套费按建筑面积每平方米180元计征。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40" w:firstLineChars="200"/>
        <w:textAlignment w:val="auto"/>
        <w:rPr>
          <w:rFonts w:ascii="方正楷体_GBK" w:hAnsi="Times New Roman" w:eastAsia="方正楷体_GBK"/>
          <w:snapToGrid w:val="0"/>
          <w:sz w:val="32"/>
          <w:szCs w:val="32"/>
        </w:rPr>
      </w:pPr>
      <w:r>
        <w:rPr>
          <w:rFonts w:ascii="方正楷体_GBK" w:hAnsi="Times New Roman" w:eastAsia="方正楷体_GBK"/>
          <w:snapToGrid w:val="0"/>
          <w:sz w:val="32"/>
          <w:szCs w:val="32"/>
        </w:rPr>
        <w:t>二类为建制镇规划建设用地范围内</w:t>
      </w:r>
      <w:r>
        <w:rPr>
          <w:rFonts w:hint="eastAsia" w:ascii="方正楷体_GBK" w:hAnsi="Times New Roman" w:eastAsia="方正楷体_GBK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napToGrid w:val="0"/>
          <w:sz w:val="32"/>
          <w:szCs w:val="32"/>
        </w:rPr>
        <w:t>房地产开发项目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。</w:t>
      </w:r>
      <w:r>
        <w:rPr>
          <w:rFonts w:ascii="Times New Roman" w:hAnsi="Times New Roman" w:eastAsia="方正仿宋_GBK"/>
          <w:snapToGrid w:val="0"/>
          <w:sz w:val="32"/>
          <w:szCs w:val="32"/>
        </w:rPr>
        <w:t>凡通过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“</w:t>
      </w:r>
      <w:r>
        <w:rPr>
          <w:rFonts w:ascii="Times New Roman" w:hAnsi="Times New Roman" w:eastAsia="方正仿宋_GBK"/>
          <w:snapToGrid w:val="0"/>
          <w:sz w:val="32"/>
          <w:szCs w:val="32"/>
        </w:rPr>
        <w:t>招拍挂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”</w:t>
      </w:r>
      <w:r>
        <w:rPr>
          <w:rFonts w:ascii="Times New Roman" w:hAnsi="Times New Roman" w:eastAsia="方正仿宋_GBK"/>
          <w:snapToGrid w:val="0"/>
          <w:sz w:val="32"/>
          <w:szCs w:val="32"/>
        </w:rPr>
        <w:t>以国有土地出让方式取得用地的房地产开发项目，配套费均按建筑面积每平方米150元计征。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napToGrid w:val="0"/>
          <w:sz w:val="32"/>
          <w:szCs w:val="32"/>
        </w:rPr>
        <w:t>其他建设项目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。</w:t>
      </w:r>
      <w:r>
        <w:rPr>
          <w:rFonts w:ascii="Times New Roman" w:hAnsi="Times New Roman" w:eastAsia="方正仿宋_GBK"/>
          <w:snapToGrid w:val="0"/>
          <w:sz w:val="32"/>
          <w:szCs w:val="32"/>
        </w:rPr>
        <w:t>黄水镇、冷水镇、枫木镇、鱼池镇、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悦崃</w:t>
      </w:r>
      <w:r>
        <w:rPr>
          <w:rFonts w:ascii="Times New Roman" w:hAnsi="Times New Roman" w:eastAsia="方正仿宋_GBK"/>
          <w:snapToGrid w:val="0"/>
          <w:sz w:val="32"/>
          <w:szCs w:val="32"/>
        </w:rPr>
        <w:t>镇规划建设用地范围内配套费按建筑面积每平方米150元计征；其余建制镇规划建设用地范围内配套费按建筑面积每平方</w:t>
      </w:r>
      <w:r>
        <w:rPr>
          <w:rFonts w:hint="eastAsia" w:ascii="Times New Roman" w:hAnsi="Times New Roman" w:eastAsia="方正仿宋_GBK"/>
          <w:snapToGrid w:val="0"/>
          <w:sz w:val="32"/>
          <w:szCs w:val="32"/>
          <w:lang w:val="en-US" w:eastAsia="zh-CN"/>
        </w:rPr>
        <w:t>米</w:t>
      </w:r>
      <w:bookmarkStart w:id="0" w:name="_GoBack"/>
      <w:bookmarkEnd w:id="0"/>
      <w:r>
        <w:rPr>
          <w:rFonts w:ascii="Times New Roman" w:hAnsi="Times New Roman" w:eastAsia="方正仿宋_GBK"/>
          <w:snapToGrid w:val="0"/>
          <w:sz w:val="32"/>
          <w:szCs w:val="32"/>
        </w:rPr>
        <w:t>100元计征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firstLine="640" w:firstLineChars="200"/>
        <w:textAlignment w:val="auto"/>
        <w:rPr>
          <w:rFonts w:ascii="方正楷体_GBK" w:hAnsi="Times New Roman" w:eastAsia="方正楷体_GBK"/>
          <w:snapToGrid w:val="0"/>
          <w:sz w:val="32"/>
          <w:szCs w:val="32"/>
        </w:rPr>
      </w:pPr>
      <w:r>
        <w:rPr>
          <w:rFonts w:ascii="方正楷体_GBK" w:hAnsi="Times New Roman" w:eastAsia="方正楷体_GBK"/>
          <w:snapToGrid w:val="0"/>
          <w:sz w:val="32"/>
          <w:szCs w:val="32"/>
        </w:rPr>
        <w:t>三类为乡集镇规划建设用地范围内</w:t>
      </w:r>
      <w:r>
        <w:rPr>
          <w:rFonts w:hint="eastAsia" w:ascii="方正楷体_GBK" w:hAnsi="Times New Roman" w:eastAsia="方正楷体_GBK"/>
          <w:snapToGrid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napToGrid w:val="0"/>
          <w:sz w:val="32"/>
          <w:szCs w:val="32"/>
        </w:rPr>
        <w:t>房地产开发项目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。</w:t>
      </w:r>
      <w:r>
        <w:rPr>
          <w:rFonts w:ascii="Times New Roman" w:hAnsi="Times New Roman" w:eastAsia="方正仿宋_GBK"/>
          <w:snapToGrid w:val="0"/>
          <w:sz w:val="32"/>
          <w:szCs w:val="32"/>
        </w:rPr>
        <w:t>凡通过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“</w:t>
      </w:r>
      <w:r>
        <w:rPr>
          <w:rFonts w:ascii="Times New Roman" w:hAnsi="Times New Roman" w:eastAsia="方正仿宋_GBK"/>
          <w:snapToGrid w:val="0"/>
          <w:sz w:val="32"/>
          <w:szCs w:val="32"/>
        </w:rPr>
        <w:t>招拍挂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”</w:t>
      </w:r>
      <w:r>
        <w:rPr>
          <w:rFonts w:ascii="Times New Roman" w:hAnsi="Times New Roman" w:eastAsia="方正仿宋_GBK"/>
          <w:snapToGrid w:val="0"/>
          <w:sz w:val="32"/>
          <w:szCs w:val="32"/>
        </w:rPr>
        <w:t>以国有土地出让方式取得用地的房地产开发项目，配套费均按建筑面积每平方米150元计征。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napToGrid w:val="0"/>
          <w:sz w:val="32"/>
          <w:szCs w:val="32"/>
        </w:rPr>
        <w:t>其他建设项目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。</w:t>
      </w:r>
      <w:r>
        <w:rPr>
          <w:rFonts w:ascii="Times New Roman" w:hAnsi="Times New Roman" w:eastAsia="方正仿宋_GBK"/>
          <w:snapToGrid w:val="0"/>
          <w:sz w:val="32"/>
          <w:szCs w:val="32"/>
        </w:rPr>
        <w:t>石家乡规划建设用地范围内配套费按建筑面积每平方米150元计征；其余乡集镇规划建设用地范围内配套费按建筑面积每平方米80元计征。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snapToGrid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sz w:val="32"/>
          <w:szCs w:val="32"/>
        </w:rPr>
        <w:t>征收管理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凡在全县规划区范围内新建、改建、扩建建设项目的单位和个人，应当在申领建筑工程施工许可证前，按照建设工程规划许可确定的建筑面积申报缴纳配套费。凡未按规定办理配套费缴纳手续的，一律不予核发建筑工程施工许可证。</w:t>
      </w:r>
      <w:r>
        <w:rPr>
          <w:rFonts w:ascii="Times New Roman" w:hAnsi="Times New Roman" w:eastAsia="方正仿宋_GBK"/>
          <w:snapToGrid w:val="0"/>
          <w:color w:val="212121"/>
          <w:sz w:val="32"/>
          <w:szCs w:val="32"/>
        </w:rPr>
        <w:t>经批准分次缴纳配套费的单位和个人未在6个月内缴清配套费的，由征收部门责令限期缴纳，并自逾期之日起，按日加收滞纳款万分之五的滞纳金，逾期仍不缴纳的，可依法向人民法院申请强制执行。</w:t>
      </w:r>
      <w:r>
        <w:rPr>
          <w:rFonts w:ascii="Times New Roman" w:hAnsi="Times New Roman" w:eastAsia="方正仿宋_GBK"/>
          <w:snapToGrid w:val="0"/>
          <w:sz w:val="32"/>
          <w:szCs w:val="32"/>
        </w:rPr>
        <w:t>凡涉及免缴或者减缴配套费的，严格按照市政府有关规定执行。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黑体_GBK"/>
          <w:snapToGrid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sz w:val="32"/>
          <w:szCs w:val="32"/>
        </w:rPr>
        <w:t>执行时间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>调整后的配套费征收标准自印发之日起执行。</w:t>
      </w: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2015年9月25日施行的《石柱</w:t>
      </w:r>
      <w:r>
        <w:rPr>
          <w:rFonts w:hint="eastAsia" w:ascii="Times New Roman" w:hAnsi="Times New Roman" w:eastAsia="方正仿宋_GBK"/>
          <w:snapToGrid w:val="0"/>
          <w:color w:val="000000"/>
          <w:sz w:val="32"/>
          <w:szCs w:val="32"/>
        </w:rPr>
        <w:t>土家族自治</w:t>
      </w:r>
      <w:r>
        <w:rPr>
          <w:rFonts w:ascii="Times New Roman" w:hAnsi="Times New Roman" w:eastAsia="方正仿宋_GBK"/>
          <w:snapToGrid w:val="0"/>
          <w:color w:val="000000"/>
          <w:sz w:val="32"/>
          <w:szCs w:val="32"/>
        </w:rPr>
        <w:t>县人民政府办公室关于调整城市建设配套费征收标准的通知》（工作通知﹝2015﹞126号）同时废止。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420" w:rightChars="200" w:firstLine="640" w:firstLineChars="200"/>
        <w:jc w:val="right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420" w:rightChars="200" w:firstLine="640" w:firstLineChars="200"/>
        <w:jc w:val="right"/>
        <w:textAlignment w:val="auto"/>
        <w:rPr>
          <w:rFonts w:ascii="Times New Roman" w:hAnsi="Times New Roman" w:eastAsia="方正仿宋_GBK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420" w:rightChars="200" w:firstLine="640" w:firstLineChars="200"/>
        <w:jc w:val="right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 xml:space="preserve">                   石柱土家族自治县人民政府</w:t>
      </w:r>
      <w:r>
        <w:rPr>
          <w:rFonts w:hint="eastAsia" w:ascii="Times New Roman" w:hAnsi="Times New Roman" w:eastAsia="方正仿宋_GBK"/>
          <w:snapToGrid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840" w:rightChars="400" w:firstLine="640" w:firstLineChars="200"/>
        <w:jc w:val="right"/>
        <w:textAlignment w:val="auto"/>
        <w:rPr>
          <w:rFonts w:hint="eastAsia" w:ascii="Times New Roman" w:hAnsi="Times New Roman" w:eastAsia="方正仿宋_GBK"/>
          <w:snapToGrid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 xml:space="preserve">                        2021年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11</w:t>
      </w:r>
      <w:r>
        <w:rPr>
          <w:rFonts w:ascii="Times New Roman" w:hAnsi="Times New Roman" w:eastAsia="方正仿宋_GBK"/>
          <w:snapToGrid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2</w:t>
      </w:r>
      <w:r>
        <w:rPr>
          <w:rFonts w:ascii="Times New Roman" w:hAnsi="Times New Roman" w:eastAsia="方正仿宋_GBK"/>
          <w:snapToGrid w:val="0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napToGrid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1884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重庆市石柱土家族自治县人民政府办公室发布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石柱土家族自治县人民政府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C3D4BE"/>
    <w:multiLevelType w:val="singleLevel"/>
    <w:tmpl w:val="96C3D4BE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 w:ascii="方正楷体_GBK" w:eastAsia="方正楷体_GBK"/>
        <w:color w:val="auto"/>
      </w:rPr>
    </w:lvl>
  </w:abstractNum>
  <w:abstractNum w:abstractNumId="1">
    <w:nsid w:val="BA4A7E51"/>
    <w:multiLevelType w:val="singleLevel"/>
    <w:tmpl w:val="BA4A7E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YzQwOTdkNzMzNDcwZmY1Y2FiYWQ0NmYxYzk2MmE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5C74149"/>
    <w:rsid w:val="2A5403A8"/>
    <w:rsid w:val="2A952A67"/>
    <w:rsid w:val="2AA54DE6"/>
    <w:rsid w:val="2AEB3417"/>
    <w:rsid w:val="31A15F24"/>
    <w:rsid w:val="36FB1DF0"/>
    <w:rsid w:val="37075514"/>
    <w:rsid w:val="383A2A0D"/>
    <w:rsid w:val="39047388"/>
    <w:rsid w:val="395347B5"/>
    <w:rsid w:val="39A232A0"/>
    <w:rsid w:val="39C822CF"/>
    <w:rsid w:val="39E745AA"/>
    <w:rsid w:val="3B5A6BBB"/>
    <w:rsid w:val="3EDA13A6"/>
    <w:rsid w:val="417B75E9"/>
    <w:rsid w:val="42F058B7"/>
    <w:rsid w:val="436109F6"/>
    <w:rsid w:val="436239D7"/>
    <w:rsid w:val="441A38D4"/>
    <w:rsid w:val="44E67CEF"/>
    <w:rsid w:val="4504239D"/>
    <w:rsid w:val="450A4D85"/>
    <w:rsid w:val="47525B10"/>
    <w:rsid w:val="4BC77339"/>
    <w:rsid w:val="4C9236C5"/>
    <w:rsid w:val="4E250A85"/>
    <w:rsid w:val="4FFD4925"/>
    <w:rsid w:val="505C172E"/>
    <w:rsid w:val="506405EA"/>
    <w:rsid w:val="512A0B7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9AC0D42"/>
    <w:rsid w:val="69AE7C10"/>
    <w:rsid w:val="6AD9688B"/>
    <w:rsid w:val="6D0E3F22"/>
    <w:rsid w:val="6FA93114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BC458DA"/>
    <w:rsid w:val="7C9011D9"/>
    <w:rsid w:val="7DC651C5"/>
    <w:rsid w:val="7EA96C28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2355</Words>
  <Characters>2369</Characters>
  <Lines>1</Lines>
  <Paragraphs>1</Paragraphs>
  <TotalTime>3</TotalTime>
  <ScaleCrop>false</ScaleCrop>
  <LinksUpToDate>false</LinksUpToDate>
  <CharactersWithSpaces>2374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朱倩*Julien*</cp:lastModifiedBy>
  <cp:lastPrinted>2022-05-11T08:46:00Z</cp:lastPrinted>
  <dcterms:modified xsi:type="dcterms:W3CDTF">2023-10-26T06:04:02Z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BB8DF30D870147598685240CADBDFB14</vt:lpwstr>
  </property>
</Properties>
</file>