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D5312">
      <w:pPr>
        <w:keepNext w:val="0"/>
        <w:keepLines w:val="0"/>
        <w:pageBreakBefore w:val="0"/>
        <w:widowControl w:val="0"/>
        <w:suppressLineNumbers w:val="0"/>
        <w:kinsoku/>
        <w:wordWrap/>
        <w:overflowPunct/>
        <w:topLinePunct/>
        <w:autoSpaceDE w:val="0"/>
        <w:autoSpaceDN/>
        <w:bidi w:val="0"/>
        <w:adjustRightInd/>
        <w:snapToGrid w:val="0"/>
        <w:spacing w:after="0" w:line="560" w:lineRule="exact"/>
        <w:ind w:left="0" w:leftChars="0" w:firstLine="0" w:firstLineChars="0"/>
        <w:jc w:val="center"/>
        <w:textAlignment w:val="auto"/>
        <w:rPr>
          <w:rFonts w:hint="eastAsia" w:ascii="Times New Roman" w:hAnsi="Times New Roman" w:eastAsia="方正仿宋_GBK" w:cs="方正仿宋_GBK"/>
          <w:color w:val="000000"/>
          <w:kern w:val="0"/>
          <w:sz w:val="32"/>
          <w:szCs w:val="32"/>
          <w:lang w:val="en-US" w:eastAsia="zh-CN" w:bidi="ar"/>
          <w14:ligatures w14:val="none"/>
        </w:rPr>
      </w:pPr>
    </w:p>
    <w:p w14:paraId="57B35B20">
      <w:pPr>
        <w:keepNext w:val="0"/>
        <w:keepLines w:val="0"/>
        <w:pageBreakBefore w:val="0"/>
        <w:widowControl w:val="0"/>
        <w:suppressLineNumbers w:val="0"/>
        <w:kinsoku/>
        <w:wordWrap/>
        <w:overflowPunct/>
        <w:topLinePunct/>
        <w:autoSpaceDE w:val="0"/>
        <w:autoSpaceDN/>
        <w:bidi w:val="0"/>
        <w:adjustRightInd/>
        <w:snapToGrid w:val="0"/>
        <w:spacing w:after="0" w:line="560" w:lineRule="exact"/>
        <w:ind w:left="0" w:leftChars="0" w:firstLine="0" w:firstLineChars="0"/>
        <w:jc w:val="center"/>
        <w:textAlignment w:val="auto"/>
        <w:rPr>
          <w:rFonts w:hint="eastAsia" w:ascii="Times New Roman" w:hAnsi="Times New Roman" w:eastAsia="方正仿宋_GBK" w:cs="方正仿宋_GBK"/>
          <w:color w:val="000000"/>
          <w:kern w:val="0"/>
          <w:sz w:val="32"/>
          <w:szCs w:val="32"/>
          <w:lang w:val="en-US" w:eastAsia="zh-CN" w:bidi="ar"/>
          <w14:ligatures w14:val="none"/>
        </w:rPr>
      </w:pPr>
    </w:p>
    <w:p w14:paraId="0B8A57B6">
      <w:pPr>
        <w:keepNext w:val="0"/>
        <w:keepLines w:val="0"/>
        <w:pageBreakBefore w:val="0"/>
        <w:widowControl w:val="0"/>
        <w:suppressLineNumbers w:val="0"/>
        <w:kinsoku/>
        <w:wordWrap/>
        <w:overflowPunct/>
        <w:topLinePunct/>
        <w:autoSpaceDE w:val="0"/>
        <w:autoSpaceDN/>
        <w:bidi w:val="0"/>
        <w:adjustRightInd/>
        <w:snapToGrid w:val="0"/>
        <w:spacing w:after="0" w:line="560" w:lineRule="exact"/>
        <w:ind w:left="0" w:leftChars="0" w:firstLine="0" w:firstLineChars="0"/>
        <w:jc w:val="center"/>
        <w:textAlignment w:val="auto"/>
        <w:rPr>
          <w:rFonts w:hint="eastAsia" w:ascii="Times New Roman" w:hAnsi="Times New Roman" w:eastAsia="方正仿宋_GBK" w:cs="方正仿宋_GBK"/>
          <w:color w:val="000000"/>
          <w:kern w:val="0"/>
          <w:sz w:val="32"/>
          <w:szCs w:val="32"/>
          <w:lang w:val="en-US" w:eastAsia="zh-CN" w:bidi="ar"/>
          <w14:ligatures w14:val="none"/>
        </w:rPr>
      </w:pPr>
    </w:p>
    <w:p w14:paraId="3799AF15">
      <w:pPr>
        <w:keepNext w:val="0"/>
        <w:keepLines w:val="0"/>
        <w:pageBreakBefore w:val="0"/>
        <w:widowControl w:val="0"/>
        <w:suppressLineNumbers w:val="0"/>
        <w:kinsoku/>
        <w:wordWrap/>
        <w:overflowPunct/>
        <w:topLinePunct/>
        <w:autoSpaceDE w:val="0"/>
        <w:autoSpaceDN/>
        <w:bidi w:val="0"/>
        <w:adjustRightInd/>
        <w:snapToGrid w:val="0"/>
        <w:spacing w:after="0" w:line="560" w:lineRule="exact"/>
        <w:ind w:left="0" w:leftChars="0" w:firstLine="0" w:firstLineChars="0"/>
        <w:jc w:val="center"/>
        <w:textAlignment w:val="auto"/>
        <w:rPr>
          <w:rFonts w:hint="eastAsia" w:ascii="Times New Roman" w:hAnsi="Times New Roman" w:eastAsia="方正仿宋_GBK" w:cs="方正仿宋_GBK"/>
          <w:color w:val="000000"/>
          <w:kern w:val="0"/>
          <w:sz w:val="32"/>
          <w:szCs w:val="32"/>
          <w:lang w:val="en-US" w:eastAsia="zh-CN" w:bidi="ar"/>
          <w14:ligatures w14:val="none"/>
        </w:rPr>
      </w:pPr>
    </w:p>
    <w:p w14:paraId="39A0098B">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center"/>
        <w:textAlignment w:val="auto"/>
        <w:rPr>
          <w:rFonts w:hint="eastAsia" w:ascii="Times New Roman" w:hAnsi="Times New Roman" w:eastAsia="方正小标宋_GBK" w:cs="方正小标宋_GBK"/>
          <w:snapToGrid w:val="0"/>
          <w:color w:val="000000"/>
          <w:kern w:val="21"/>
          <w:sz w:val="44"/>
          <w:szCs w:val="44"/>
          <w:lang w:val="en-US" w:eastAsia="zh-CN" w:bidi="ar"/>
        </w:rPr>
      </w:pPr>
      <w:r>
        <w:rPr>
          <w:rFonts w:hint="eastAsia" w:ascii="Times New Roman" w:hAnsi="Times New Roman" w:eastAsia="方正小标宋_GBK" w:cs="方正小标宋_GBK"/>
          <w:snapToGrid w:val="0"/>
          <w:color w:val="000000"/>
          <w:kern w:val="21"/>
          <w:sz w:val="44"/>
          <w:szCs w:val="44"/>
          <w:lang w:val="en-US" w:eastAsia="zh-CN" w:bidi="ar"/>
        </w:rPr>
        <w:t>石柱土家族自治县人民政府办公室</w:t>
      </w:r>
    </w:p>
    <w:p w14:paraId="1ECA6793">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center"/>
        <w:textAlignment w:val="auto"/>
        <w:rPr>
          <w:rFonts w:hint="eastAsia" w:ascii="Times New Roman" w:hAnsi="Times New Roman" w:eastAsia="方正小标宋_GBK" w:cs="方正小标宋_GBK"/>
          <w:snapToGrid w:val="0"/>
          <w:kern w:val="21"/>
          <w:sz w:val="44"/>
          <w:szCs w:val="44"/>
        </w:rPr>
      </w:pPr>
      <w:r>
        <w:rPr>
          <w:rFonts w:hint="eastAsia" w:ascii="Times New Roman" w:hAnsi="Times New Roman" w:eastAsia="方正小标宋_GBK" w:cs="方正小标宋_GBK"/>
          <w:snapToGrid w:val="0"/>
          <w:color w:val="000000"/>
          <w:kern w:val="21"/>
          <w:sz w:val="44"/>
          <w:szCs w:val="44"/>
          <w:lang w:val="en-US" w:eastAsia="zh-CN" w:bidi="ar"/>
        </w:rPr>
        <w:t>关于印发《石柱县结核病防治行动方案</w:t>
      </w:r>
    </w:p>
    <w:p w14:paraId="4674722A">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center"/>
        <w:textAlignment w:val="auto"/>
        <w:rPr>
          <w:rFonts w:hint="eastAsia" w:ascii="Times New Roman" w:hAnsi="Times New Roman" w:eastAsia="方正小标宋_GBK" w:cs="方正小标宋_GBK"/>
          <w:snapToGrid w:val="0"/>
          <w:color w:val="000000"/>
          <w:kern w:val="21"/>
          <w:sz w:val="44"/>
          <w:szCs w:val="44"/>
          <w:lang w:val="en-US" w:eastAsia="zh-CN" w:bidi="ar"/>
        </w:rPr>
      </w:pPr>
      <w:r>
        <w:rPr>
          <w:rFonts w:hint="eastAsia" w:ascii="Times New Roman" w:hAnsi="Times New Roman" w:eastAsia="方正小标宋_GBK" w:cs="方正小标宋_GBK"/>
          <w:snapToGrid w:val="0"/>
          <w:color w:val="000000"/>
          <w:kern w:val="21"/>
          <w:sz w:val="44"/>
          <w:szCs w:val="44"/>
          <w:lang w:val="en-US" w:eastAsia="zh-CN" w:bidi="ar"/>
        </w:rPr>
        <w:t>（</w:t>
      </w:r>
      <w:r>
        <w:rPr>
          <w:rFonts w:hint="eastAsia" w:ascii="Times New Roman" w:hAnsi="Times New Roman" w:eastAsia="方正仿宋_GBK" w:cs="方正仿宋_GBK"/>
          <w:snapToGrid w:val="0"/>
          <w:color w:val="000000"/>
          <w:kern w:val="21"/>
          <w:sz w:val="44"/>
          <w:szCs w:val="44"/>
          <w:lang w:val="en-US" w:eastAsia="zh-CN" w:bidi="ar"/>
        </w:rPr>
        <w:t>2025—2035</w:t>
      </w:r>
      <w:r>
        <w:rPr>
          <w:rFonts w:hint="eastAsia" w:ascii="Times New Roman" w:hAnsi="Times New Roman" w:eastAsia="方正小标宋_GBK" w:cs="方正小标宋_GBK"/>
          <w:snapToGrid w:val="0"/>
          <w:color w:val="000000"/>
          <w:kern w:val="21"/>
          <w:sz w:val="44"/>
          <w:szCs w:val="44"/>
          <w:lang w:val="en-US" w:eastAsia="zh-CN" w:bidi="ar"/>
        </w:rPr>
        <w:t>年）》的通知</w:t>
      </w:r>
    </w:p>
    <w:p w14:paraId="4BDC0DEB">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center"/>
        <w:textAlignment w:val="auto"/>
        <w:rPr>
          <w:rFonts w:hint="eastAsia" w:ascii="Times New Roman" w:hAnsi="Times New Roman" w:eastAsia="方正仿宋_GBK" w:cs="方正仿宋_GBK"/>
          <w:snapToGrid w:val="0"/>
          <w:color w:val="000000"/>
          <w:kern w:val="21"/>
          <w:sz w:val="32"/>
          <w:szCs w:val="32"/>
          <w:lang w:val="en-US" w:eastAsia="zh-CN" w:bidi="ar"/>
        </w:rPr>
      </w:pPr>
      <w:r>
        <w:rPr>
          <w:rFonts w:hint="eastAsia" w:ascii="Times New Roman" w:hAnsi="Times New Roman" w:eastAsia="方正仿宋_GBK" w:cs="方正仿宋_GBK"/>
          <w:snapToGrid w:val="0"/>
          <w:color w:val="000000"/>
          <w:kern w:val="21"/>
          <w:sz w:val="32"/>
          <w:szCs w:val="32"/>
          <w:lang w:val="en-US" w:eastAsia="zh-CN" w:bidi="ar"/>
        </w:rPr>
        <w:t>石柱府办发〔2025〕45号</w:t>
      </w:r>
    </w:p>
    <w:p w14:paraId="612AAD49">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both"/>
        <w:textAlignment w:val="auto"/>
        <w:rPr>
          <w:rFonts w:hint="eastAsia" w:ascii="Times New Roman" w:hAnsi="Times New Roman" w:eastAsia="方正仿宋_GBK" w:cs="方正仿宋_GBK"/>
          <w:snapToGrid w:val="0"/>
          <w:color w:val="000000"/>
          <w:kern w:val="21"/>
          <w:sz w:val="32"/>
          <w:szCs w:val="32"/>
          <w:lang w:val="en-US" w:eastAsia="zh-CN" w:bidi="ar"/>
        </w:rPr>
      </w:pPr>
    </w:p>
    <w:p w14:paraId="6814DBC8">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both"/>
        <w:textAlignment w:val="auto"/>
        <w:rPr>
          <w:rFonts w:hint="eastAsia" w:ascii="Times New Roman" w:hAnsi="Times New Roman" w:eastAsia="方正仿宋_GBK" w:cs="方正仿宋_GBK"/>
          <w:snapToGrid w:val="0"/>
          <w:color w:val="000000"/>
          <w:kern w:val="21"/>
          <w:sz w:val="32"/>
          <w:szCs w:val="32"/>
          <w:lang w:val="en-US" w:eastAsia="zh-CN" w:bidi="ar"/>
        </w:rPr>
      </w:pPr>
      <w:r>
        <w:rPr>
          <w:rFonts w:hint="eastAsia" w:ascii="Times New Roman" w:hAnsi="Times New Roman" w:eastAsia="方正仿宋_GBK" w:cs="方正仿宋_GBK"/>
          <w:snapToGrid w:val="0"/>
          <w:color w:val="000000"/>
          <w:kern w:val="21"/>
          <w:sz w:val="32"/>
          <w:szCs w:val="32"/>
          <w:lang w:val="en-US" w:eastAsia="zh-CN" w:bidi="ar"/>
        </w:rPr>
        <w:t>各乡镇（街道）人民政府（办事处），县政府各部门，有关单位：</w:t>
      </w:r>
    </w:p>
    <w:p w14:paraId="6F1A9D37">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Times New Roman"/>
          <w:snapToGrid w:val="0"/>
          <w:color w:val="000000"/>
          <w:kern w:val="21"/>
          <w:sz w:val="32"/>
          <w:szCs w:val="32"/>
          <w:lang w:val="en-US" w:eastAsia="zh-CN" w:bidi="ar"/>
        </w:rPr>
      </w:pPr>
      <w:r>
        <w:rPr>
          <w:rFonts w:hint="default" w:ascii="Times New Roman" w:hAnsi="Times New Roman" w:eastAsia="方正仿宋_GBK" w:cs="Times New Roman"/>
          <w:snapToGrid w:val="0"/>
          <w:color w:val="000000"/>
          <w:kern w:val="21"/>
          <w:sz w:val="32"/>
          <w:szCs w:val="32"/>
          <w:lang w:val="en-US" w:eastAsia="zh-CN" w:bidi="ar"/>
        </w:rPr>
        <w:t>《石柱县结核病防治行动方案（202</w:t>
      </w:r>
      <w:r>
        <w:rPr>
          <w:rFonts w:hint="eastAsia" w:ascii="Times New Roman" w:hAnsi="Times New Roman" w:eastAsia="方正仿宋_GBK" w:cs="Times New Roman"/>
          <w:snapToGrid w:val="0"/>
          <w:color w:val="000000"/>
          <w:kern w:val="21"/>
          <w:sz w:val="32"/>
          <w:szCs w:val="32"/>
          <w:lang w:val="en-US" w:eastAsia="zh-CN" w:bidi="ar"/>
        </w:rPr>
        <w:t>5</w:t>
      </w:r>
      <w:r>
        <w:rPr>
          <w:rFonts w:hint="default" w:ascii="Times New Roman" w:hAnsi="Times New Roman" w:eastAsia="方正仿宋_GBK" w:cs="Times New Roman"/>
          <w:snapToGrid w:val="0"/>
          <w:color w:val="000000"/>
          <w:kern w:val="21"/>
          <w:sz w:val="32"/>
          <w:szCs w:val="32"/>
          <w:lang w:val="en-US" w:eastAsia="zh-CN" w:bidi="ar"/>
        </w:rPr>
        <w:t>—2035年）》</w:t>
      </w:r>
      <w:r>
        <w:rPr>
          <w:rFonts w:hint="eastAsia" w:ascii="Times New Roman" w:hAnsi="Times New Roman" w:eastAsia="方正仿宋_GBK" w:cs="Times New Roman"/>
          <w:snapToGrid w:val="0"/>
          <w:color w:val="000000"/>
          <w:kern w:val="21"/>
          <w:sz w:val="32"/>
          <w:szCs w:val="32"/>
          <w:lang w:val="en-US" w:eastAsia="zh-CN" w:bidi="ar"/>
        </w:rPr>
        <w:t>已经县政府同意，现印发给你们，请认真贯彻执行。</w:t>
      </w:r>
    </w:p>
    <w:p w14:paraId="252AA617">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Times New Roman"/>
          <w:snapToGrid w:val="0"/>
          <w:color w:val="000000"/>
          <w:kern w:val="21"/>
          <w:sz w:val="32"/>
          <w:szCs w:val="32"/>
          <w:lang w:val="en-US" w:eastAsia="zh-CN" w:bidi="ar"/>
        </w:rPr>
      </w:pPr>
    </w:p>
    <w:p w14:paraId="636D2DEF">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Times New Roman"/>
          <w:snapToGrid w:val="0"/>
          <w:color w:val="000000"/>
          <w:kern w:val="21"/>
          <w:sz w:val="32"/>
          <w:szCs w:val="32"/>
          <w:lang w:val="en-US" w:eastAsia="zh-CN" w:bidi="ar"/>
        </w:rPr>
      </w:pPr>
    </w:p>
    <w:p w14:paraId="3B480A2B">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Times New Roman"/>
          <w:snapToGrid w:val="0"/>
          <w:color w:val="000000"/>
          <w:kern w:val="21"/>
          <w:sz w:val="32"/>
          <w:szCs w:val="32"/>
          <w:lang w:val="en-US" w:eastAsia="zh-CN" w:bidi="ar"/>
        </w:rPr>
      </w:pPr>
    </w:p>
    <w:p w14:paraId="6C190670">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right"/>
        <w:textAlignment w:val="auto"/>
        <w:rPr>
          <w:rFonts w:hint="eastAsia" w:ascii="Times New Roman" w:hAnsi="Times New Roman" w:eastAsia="方正仿宋_GBK" w:cs="Times New Roman"/>
          <w:snapToGrid w:val="0"/>
          <w:color w:val="000000"/>
          <w:kern w:val="21"/>
          <w:sz w:val="32"/>
          <w:szCs w:val="32"/>
          <w:lang w:val="en-US" w:eastAsia="zh-CN" w:bidi="ar"/>
        </w:rPr>
      </w:pPr>
      <w:r>
        <w:rPr>
          <w:rFonts w:hint="eastAsia" w:ascii="Times New Roman" w:hAnsi="Times New Roman" w:eastAsia="方正仿宋_GBK" w:cs="Times New Roman"/>
          <w:snapToGrid w:val="0"/>
          <w:color w:val="000000"/>
          <w:kern w:val="21"/>
          <w:sz w:val="32"/>
          <w:szCs w:val="32"/>
          <w:lang w:val="en-US" w:eastAsia="zh-CN" w:bidi="ar"/>
        </w:rPr>
        <w:t>石柱土家族自治县人民政府办公室</w:t>
      </w:r>
    </w:p>
    <w:p w14:paraId="34120868">
      <w:pPr>
        <w:keepNext w:val="0"/>
        <w:keepLines w:val="0"/>
        <w:pageBreakBefore w:val="0"/>
        <w:widowControl w:val="0"/>
        <w:suppressLineNumbers w:val="0"/>
        <w:kinsoku/>
        <w:wordWrap w:val="0"/>
        <w:overflowPunct/>
        <w:topLinePunct/>
        <w:autoSpaceDE w:val="0"/>
        <w:autoSpaceDN/>
        <w:bidi w:val="0"/>
        <w:adjustRightInd/>
        <w:snapToGrid w:val="0"/>
        <w:spacing w:line="560" w:lineRule="exact"/>
        <w:ind w:firstLine="637" w:firstLineChars="150"/>
        <w:jc w:val="right"/>
        <w:textAlignment w:val="auto"/>
        <w:rPr>
          <w:rFonts w:hint="eastAsia" w:ascii="Times New Roman" w:hAnsi="Times New Roman" w:eastAsia="方正仿宋_GBK" w:cs="Times New Roman"/>
          <w:snapToGrid w:val="0"/>
          <w:color w:val="000000"/>
          <w:kern w:val="21"/>
          <w:sz w:val="32"/>
          <w:szCs w:val="32"/>
          <w:lang w:val="en-US" w:eastAsia="zh-CN" w:bidi="ar"/>
        </w:rPr>
      </w:pPr>
      <w:r>
        <w:rPr>
          <w:rFonts w:hint="eastAsia" w:ascii="Times New Roman" w:hAnsi="Times New Roman" w:eastAsia="方正仿宋_GBK" w:cs="Times New Roman"/>
          <w:snapToGrid w:val="0"/>
          <w:color w:val="000000"/>
          <w:kern w:val="21"/>
          <w:sz w:val="32"/>
          <w:szCs w:val="32"/>
          <w:lang w:val="en-US" w:eastAsia="zh-CN" w:bidi="ar"/>
        </w:rPr>
        <w:t xml:space="preserve">                         2025年12月17日       </w:t>
      </w:r>
    </w:p>
    <w:p w14:paraId="7F9A66F1">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right"/>
        <w:textAlignment w:val="auto"/>
        <w:rPr>
          <w:rFonts w:hint="eastAsia" w:ascii="Times New Roman" w:hAnsi="Times New Roman" w:eastAsia="方正仿宋_GBK" w:cs="Times New Roman"/>
          <w:snapToGrid w:val="0"/>
          <w:color w:val="000000"/>
          <w:kern w:val="21"/>
          <w:sz w:val="32"/>
          <w:szCs w:val="32"/>
          <w:lang w:val="en-US" w:eastAsia="zh-CN" w:bidi="ar"/>
        </w:rPr>
      </w:pPr>
    </w:p>
    <w:p w14:paraId="16540CCA">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right"/>
        <w:textAlignment w:val="auto"/>
        <w:rPr>
          <w:rFonts w:hint="eastAsia" w:ascii="Times New Roman" w:hAnsi="Times New Roman" w:eastAsia="方正仿宋_GBK" w:cs="Times New Roman"/>
          <w:snapToGrid w:val="0"/>
          <w:color w:val="000000"/>
          <w:kern w:val="21"/>
          <w:sz w:val="32"/>
          <w:szCs w:val="32"/>
          <w:lang w:val="en-US" w:eastAsia="zh-CN" w:bidi="ar"/>
        </w:rPr>
      </w:pPr>
    </w:p>
    <w:p w14:paraId="7D3E5F3A">
      <w:pPr>
        <w:keepNext w:val="0"/>
        <w:keepLines w:val="0"/>
        <w:pageBreakBefore w:val="0"/>
        <w:widowControl w:val="0"/>
        <w:suppressLineNumbers w:val="0"/>
        <w:kinsoku/>
        <w:wordWrap/>
        <w:overflowPunct/>
        <w:topLinePunct/>
        <w:autoSpaceDE w:val="0"/>
        <w:autoSpaceDN/>
        <w:bidi w:val="0"/>
        <w:adjustRightInd/>
        <w:snapToGrid w:val="0"/>
        <w:spacing w:line="560" w:lineRule="exact"/>
        <w:jc w:val="both"/>
        <w:textAlignment w:val="auto"/>
        <w:rPr>
          <w:rFonts w:hint="eastAsia" w:ascii="Times New Roman" w:hAnsi="Times New Roman" w:eastAsia="方正仿宋_GBK" w:cs="Times New Roman"/>
          <w:snapToGrid w:val="0"/>
          <w:color w:val="000000"/>
          <w:kern w:val="21"/>
          <w:sz w:val="32"/>
          <w:szCs w:val="32"/>
          <w:lang w:val="en-US" w:eastAsia="zh-CN" w:bidi="ar"/>
        </w:rPr>
      </w:pPr>
      <w:r>
        <w:rPr>
          <w:rFonts w:hint="eastAsia" w:ascii="Times New Roman" w:hAnsi="Times New Roman" w:eastAsia="方正仿宋_GBK" w:cs="Times New Roman"/>
          <w:snapToGrid w:val="0"/>
          <w:color w:val="000000"/>
          <w:kern w:val="21"/>
          <w:sz w:val="32"/>
          <w:szCs w:val="32"/>
          <w:lang w:val="en-US" w:eastAsia="zh-CN" w:bidi="ar"/>
        </w:rPr>
        <w:t>（此件公开发布）</w:t>
      </w:r>
    </w:p>
    <w:p w14:paraId="45D29C41">
      <w:pPr>
        <w:keepNext w:val="0"/>
        <w:keepLines w:val="0"/>
        <w:pageBreakBefore w:val="0"/>
        <w:widowControl w:val="0"/>
        <w:suppressLineNumbers w:val="0"/>
        <w:kinsoku/>
        <w:wordWrap/>
        <w:overflowPunct/>
        <w:topLinePunct/>
        <w:autoSpaceDE w:val="0"/>
        <w:autoSpaceDN/>
        <w:bidi w:val="0"/>
        <w:adjustRightInd/>
        <w:snapToGrid w:val="0"/>
        <w:spacing w:line="560" w:lineRule="exact"/>
        <w:jc w:val="both"/>
        <w:textAlignment w:val="auto"/>
        <w:rPr>
          <w:rFonts w:hint="eastAsia" w:ascii="Times New Roman" w:hAnsi="Times New Roman" w:eastAsia="方正仿宋_GBK" w:cs="Times New Roman"/>
          <w:snapToGrid w:val="0"/>
          <w:color w:val="000000"/>
          <w:kern w:val="21"/>
          <w:sz w:val="32"/>
          <w:szCs w:val="32"/>
          <w:lang w:val="en-US" w:eastAsia="zh-CN" w:bidi="ar"/>
        </w:rPr>
      </w:pPr>
      <w:bookmarkStart w:id="0" w:name="_GoBack"/>
      <w:bookmarkEnd w:id="0"/>
    </w:p>
    <w:p w14:paraId="1229351E">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center"/>
        <w:textAlignment w:val="auto"/>
        <w:rPr>
          <w:rFonts w:hint="eastAsia" w:ascii="Times New Roman" w:hAnsi="Times New Roman" w:eastAsia="方正小标宋_GBK" w:cs="方正小标宋_GBK"/>
          <w:snapToGrid w:val="0"/>
          <w:color w:val="000000"/>
          <w:kern w:val="21"/>
          <w:sz w:val="44"/>
          <w:szCs w:val="44"/>
          <w:lang w:val="en-US" w:eastAsia="zh-CN" w:bidi="ar"/>
        </w:rPr>
      </w:pPr>
    </w:p>
    <w:p w14:paraId="167A40E2">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center"/>
        <w:textAlignment w:val="auto"/>
        <w:rPr>
          <w:rFonts w:hint="eastAsia" w:ascii="Times New Roman" w:hAnsi="Times New Roman" w:eastAsia="方正小标宋_GBK" w:cs="方正小标宋_GBK"/>
          <w:snapToGrid w:val="0"/>
          <w:color w:val="000000"/>
          <w:kern w:val="21"/>
          <w:sz w:val="44"/>
          <w:szCs w:val="44"/>
          <w:lang w:val="en-US" w:eastAsia="zh-CN" w:bidi="ar"/>
        </w:rPr>
      </w:pPr>
      <w:r>
        <w:rPr>
          <w:rFonts w:hint="eastAsia" w:ascii="Times New Roman" w:hAnsi="Times New Roman" w:eastAsia="方正小标宋_GBK" w:cs="方正小标宋_GBK"/>
          <w:snapToGrid w:val="0"/>
          <w:color w:val="000000"/>
          <w:kern w:val="21"/>
          <w:sz w:val="44"/>
          <w:szCs w:val="44"/>
          <w:lang w:val="en-US" w:eastAsia="zh-CN" w:bidi="ar"/>
        </w:rPr>
        <w:t>石柱县结核病防治行动方案</w:t>
      </w:r>
    </w:p>
    <w:p w14:paraId="30F62262">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center"/>
        <w:textAlignment w:val="auto"/>
        <w:rPr>
          <w:rFonts w:hint="eastAsia" w:ascii="Times New Roman" w:hAnsi="Times New Roman" w:eastAsia="方正小标宋_GBK" w:cs="方正小标宋_GBK"/>
          <w:snapToGrid w:val="0"/>
          <w:color w:val="000000"/>
          <w:kern w:val="21"/>
          <w:sz w:val="44"/>
          <w:szCs w:val="44"/>
          <w:lang w:val="en-US" w:eastAsia="zh-CN" w:bidi="ar"/>
        </w:rPr>
      </w:pPr>
      <w:r>
        <w:rPr>
          <w:rFonts w:hint="eastAsia" w:ascii="Times New Roman" w:hAnsi="Times New Roman" w:eastAsia="方正小标宋_GBK" w:cs="方正小标宋_GBK"/>
          <w:snapToGrid w:val="0"/>
          <w:color w:val="000000"/>
          <w:kern w:val="21"/>
          <w:sz w:val="44"/>
          <w:szCs w:val="44"/>
          <w:lang w:val="en-US" w:eastAsia="zh-CN" w:bidi="ar"/>
        </w:rPr>
        <w:t>（</w:t>
      </w:r>
      <w:r>
        <w:rPr>
          <w:rFonts w:hint="eastAsia" w:ascii="Times New Roman" w:hAnsi="Times New Roman" w:eastAsia="方正仿宋_GBK" w:cs="方正仿宋_GBK"/>
          <w:snapToGrid w:val="0"/>
          <w:color w:val="000000"/>
          <w:kern w:val="21"/>
          <w:sz w:val="44"/>
          <w:szCs w:val="44"/>
          <w:lang w:val="en-US" w:eastAsia="zh-CN" w:bidi="ar"/>
        </w:rPr>
        <w:t>2025—2035</w:t>
      </w:r>
      <w:r>
        <w:rPr>
          <w:rFonts w:hint="eastAsia" w:ascii="Times New Roman" w:hAnsi="Times New Roman" w:eastAsia="方正小标宋_GBK" w:cs="方正小标宋_GBK"/>
          <w:snapToGrid w:val="0"/>
          <w:color w:val="000000"/>
          <w:kern w:val="21"/>
          <w:sz w:val="44"/>
          <w:szCs w:val="44"/>
          <w:lang w:val="en-US" w:eastAsia="zh-CN" w:bidi="ar"/>
        </w:rPr>
        <w:t>年）</w:t>
      </w:r>
    </w:p>
    <w:p w14:paraId="142DD1ED">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000000"/>
          <w:kern w:val="21"/>
          <w:sz w:val="32"/>
          <w:szCs w:val="32"/>
          <w:lang w:val="en-US" w:eastAsia="zh-CN" w:bidi="ar"/>
        </w:rPr>
      </w:pPr>
    </w:p>
    <w:p w14:paraId="1721CFC5">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000000"/>
          <w:kern w:val="21"/>
          <w:sz w:val="32"/>
          <w:szCs w:val="32"/>
          <w:lang w:val="en-US" w:eastAsia="zh-CN" w:bidi="ar"/>
        </w:rPr>
      </w:pPr>
      <w:r>
        <w:rPr>
          <w:rFonts w:hint="eastAsia" w:ascii="Times New Roman" w:hAnsi="Times New Roman" w:eastAsia="方正仿宋_GBK" w:cs="方正仿宋_GBK"/>
          <w:snapToGrid w:val="0"/>
          <w:color w:val="000000"/>
          <w:kern w:val="21"/>
          <w:sz w:val="32"/>
          <w:szCs w:val="32"/>
          <w:lang w:val="en-US" w:eastAsia="zh-CN" w:bidi="ar"/>
        </w:rPr>
        <w:t>为深入学习贯彻党的二十大和二十届二中、三中全会精神，全面贯彻落实习近平总书记关于卫生健康工作的重要论述，确保终结结核病流行目标如期实现，按照《重庆市人民政府办公厅〈关于印发重庆市结核病防治行动方案（2024—2035年）〉的通知》（渝府办发〔2024〕84号）要求，结合我县实际，制定本方案。</w:t>
      </w:r>
    </w:p>
    <w:p w14:paraId="1BB8BC01">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黑体_GBK" w:cs="方正黑体_GBK"/>
          <w:snapToGrid w:val="0"/>
          <w:color w:val="000000"/>
          <w:kern w:val="21"/>
          <w:sz w:val="32"/>
          <w:szCs w:val="32"/>
          <w:lang w:val="en-US" w:eastAsia="zh-CN" w:bidi="ar"/>
        </w:rPr>
      </w:pPr>
      <w:r>
        <w:rPr>
          <w:rFonts w:hint="eastAsia" w:ascii="Times New Roman" w:hAnsi="Times New Roman" w:eastAsia="方正黑体_GBK" w:cs="方正黑体_GBK"/>
          <w:snapToGrid w:val="0"/>
          <w:color w:val="000000"/>
          <w:kern w:val="21"/>
          <w:sz w:val="32"/>
          <w:szCs w:val="32"/>
          <w:lang w:val="en-US" w:eastAsia="zh-CN" w:bidi="ar"/>
        </w:rPr>
        <w:t>一、工作目标</w:t>
      </w:r>
    </w:p>
    <w:p w14:paraId="263CDBDC">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kern w:val="21"/>
          <w:sz w:val="32"/>
          <w:szCs w:val="32"/>
        </w:rPr>
      </w:pPr>
      <w:r>
        <w:rPr>
          <w:rFonts w:hint="eastAsia" w:ascii="Times New Roman" w:hAnsi="Times New Roman" w:eastAsia="方正仿宋_GBK" w:cs="方正仿宋_GBK"/>
          <w:snapToGrid w:val="0"/>
          <w:color w:val="000000"/>
          <w:kern w:val="21"/>
          <w:sz w:val="32"/>
          <w:szCs w:val="32"/>
          <w:lang w:val="en-US" w:eastAsia="zh-CN" w:bidi="ar"/>
        </w:rPr>
        <w:t>到2030年，全县结核病发病率较2024年（51.2/10万）下降至23.5/10万以下。到2035年，全县结核病发病率降至15/10万以下。</w:t>
      </w:r>
    </w:p>
    <w:p w14:paraId="2510029E">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黑体_GBK" w:cs="方正黑体_GBK"/>
          <w:snapToGrid w:val="0"/>
          <w:color w:val="000000"/>
          <w:kern w:val="21"/>
          <w:sz w:val="32"/>
          <w:szCs w:val="32"/>
          <w:lang w:val="en-US" w:eastAsia="zh-CN" w:bidi="ar"/>
        </w:rPr>
      </w:pPr>
      <w:r>
        <w:rPr>
          <w:rFonts w:hint="eastAsia" w:ascii="Times New Roman" w:hAnsi="Times New Roman" w:eastAsia="方正黑体_GBK" w:cs="方正黑体_GBK"/>
          <w:snapToGrid w:val="0"/>
          <w:color w:val="000000"/>
          <w:kern w:val="21"/>
          <w:sz w:val="32"/>
          <w:szCs w:val="32"/>
          <w:lang w:val="en-US" w:eastAsia="zh-CN" w:bidi="ar"/>
        </w:rPr>
        <w:t>二、防治策略</w:t>
      </w:r>
    </w:p>
    <w:p w14:paraId="321F2C8A">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default" w:ascii="Times New Roman" w:hAnsi="Times New Roman" w:eastAsia="方正仿宋_GBK" w:cs="方正仿宋_GBK"/>
          <w:snapToGrid w:val="0"/>
          <w:kern w:val="21"/>
          <w:sz w:val="32"/>
          <w:szCs w:val="32"/>
          <w:lang w:val="en-US"/>
        </w:rPr>
      </w:pPr>
      <w:r>
        <w:rPr>
          <w:rFonts w:hint="eastAsia" w:ascii="Times New Roman" w:hAnsi="Times New Roman" w:eastAsia="方正仿宋_GBK" w:cs="方正仿宋_GBK"/>
          <w:snapToGrid w:val="0"/>
          <w:color w:val="000000"/>
          <w:kern w:val="21"/>
          <w:sz w:val="32"/>
          <w:szCs w:val="32"/>
          <w:lang w:val="en-US" w:eastAsia="zh-CN" w:bidi="ar"/>
        </w:rPr>
        <w:t>紧紧围绕“2035年终结结核病流行”目标，按照县、乡镇（街道）和村（社区）三级管理权限层层压实责任，动态划分高中低疫情地区，实施“一地一策”，采取针对性防治措施。</w:t>
      </w:r>
    </w:p>
    <w:p w14:paraId="2E9F1224">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黑体_GBK" w:cs="方正黑体_GBK"/>
          <w:snapToGrid w:val="0"/>
          <w:color w:val="000000"/>
          <w:kern w:val="21"/>
          <w:sz w:val="32"/>
          <w:szCs w:val="32"/>
          <w:lang w:val="en-US" w:eastAsia="zh-CN" w:bidi="ar"/>
        </w:rPr>
      </w:pPr>
      <w:r>
        <w:rPr>
          <w:rFonts w:hint="eastAsia" w:ascii="Times New Roman" w:hAnsi="Times New Roman" w:eastAsia="方正黑体_GBK" w:cs="方正黑体_GBK"/>
          <w:snapToGrid w:val="0"/>
          <w:color w:val="000000"/>
          <w:kern w:val="21"/>
          <w:sz w:val="32"/>
          <w:szCs w:val="32"/>
          <w:lang w:val="en-US" w:eastAsia="zh-CN" w:bidi="ar"/>
        </w:rPr>
        <w:t>三、防治措施</w:t>
      </w:r>
    </w:p>
    <w:p w14:paraId="34C199A3">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楷体_GBK" w:cs="方正楷体_GBK"/>
          <w:snapToGrid w:val="0"/>
          <w:color w:val="000000"/>
          <w:kern w:val="21"/>
          <w:sz w:val="32"/>
          <w:szCs w:val="32"/>
          <w:lang w:val="en-US" w:eastAsia="zh-CN" w:bidi="ar"/>
        </w:rPr>
      </w:pPr>
      <w:r>
        <w:rPr>
          <w:rFonts w:hint="eastAsia" w:ascii="Times New Roman" w:hAnsi="Times New Roman" w:eastAsia="方正楷体_GBK" w:cs="方正楷体_GBK"/>
          <w:snapToGrid w:val="0"/>
          <w:color w:val="000000"/>
          <w:kern w:val="21"/>
          <w:sz w:val="32"/>
          <w:szCs w:val="32"/>
          <w:lang w:val="en-US" w:eastAsia="zh-CN" w:bidi="ar"/>
        </w:rPr>
        <w:t>（一）扩大筛查行动</w:t>
      </w:r>
    </w:p>
    <w:p w14:paraId="322C7C68">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000000"/>
          <w:kern w:val="21"/>
          <w:sz w:val="32"/>
          <w:szCs w:val="32"/>
          <w:lang w:val="en-US" w:eastAsia="zh-CN" w:bidi="ar"/>
        </w:rPr>
      </w:pPr>
      <w:r>
        <w:rPr>
          <w:rFonts w:hint="eastAsia" w:ascii="Times New Roman" w:hAnsi="Times New Roman" w:eastAsia="方正仿宋_GBK" w:cs="方正仿宋_GBK"/>
          <w:snapToGrid w:val="0"/>
          <w:color w:val="000000"/>
          <w:kern w:val="21"/>
          <w:sz w:val="32"/>
          <w:szCs w:val="32"/>
          <w:lang w:val="en-US" w:eastAsia="zh-CN" w:bidi="ar"/>
        </w:rPr>
        <w:t>1．强化患者发现。全县各级各类医疗机构对咳嗽、咳痰超过2周的结核病可疑症状者，优先推荐使用分子生物学开展病原学检查。到2030年，定点医疗机构对可疑症状者或疑似患者开展病原学检查率达到95%以上，对结核病患者开展分子生物学检测率达到85%以上。〔</w:t>
      </w:r>
      <w:r>
        <w:rPr>
          <w:rFonts w:hint="eastAsia" w:ascii="Times New Roman" w:hAnsi="Times New Roman" w:eastAsia="方正楷体_GBK" w:cs="方正楷体_GBK"/>
          <w:snapToGrid w:val="0"/>
          <w:color w:val="000000"/>
          <w:kern w:val="21"/>
          <w:sz w:val="32"/>
          <w:szCs w:val="32"/>
          <w:lang w:val="en-US" w:eastAsia="zh-CN" w:bidi="ar"/>
        </w:rPr>
        <w:t>责任单位：县卫生健康委，各乡镇（街道）人民政府（办事处）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303BE1ED">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default" w:ascii="Times New Roman" w:hAnsi="Times New Roman" w:eastAsia="方正仿宋_GBK" w:cs="Times New Roman"/>
          <w:snapToGrid w:val="0"/>
          <w:color w:val="000000"/>
          <w:kern w:val="21"/>
          <w:sz w:val="32"/>
          <w:szCs w:val="32"/>
          <w:lang w:val="en-US" w:eastAsia="zh-CN" w:bidi="ar"/>
        </w:rPr>
      </w:pPr>
      <w:r>
        <w:rPr>
          <w:rFonts w:hint="default" w:ascii="Times New Roman" w:hAnsi="Times New Roman" w:eastAsia="方正仿宋_GBK" w:cs="Times New Roman"/>
          <w:snapToGrid w:val="0"/>
          <w:color w:val="000000"/>
          <w:kern w:val="21"/>
          <w:sz w:val="32"/>
          <w:szCs w:val="32"/>
          <w:lang w:val="en-US" w:eastAsia="zh-CN" w:bidi="ar"/>
        </w:rPr>
        <w:t>2</w:t>
      </w:r>
      <w:r>
        <w:rPr>
          <w:rFonts w:hint="eastAsia" w:ascii="Times New Roman" w:hAnsi="Times New Roman" w:eastAsia="方正仿宋_GBK" w:cs="Times New Roman"/>
          <w:snapToGrid w:val="0"/>
          <w:color w:val="000000"/>
          <w:kern w:val="21"/>
          <w:sz w:val="32"/>
          <w:szCs w:val="32"/>
          <w:lang w:val="en-US" w:eastAsia="zh-CN" w:bidi="ar"/>
        </w:rPr>
        <w:t>．</w:t>
      </w:r>
      <w:r>
        <w:rPr>
          <w:rFonts w:hint="default" w:ascii="Times New Roman" w:hAnsi="Times New Roman" w:eastAsia="方正仿宋_GBK" w:cs="Times New Roman"/>
          <w:snapToGrid w:val="0"/>
          <w:color w:val="000000"/>
          <w:kern w:val="21"/>
          <w:sz w:val="32"/>
          <w:szCs w:val="32"/>
          <w:lang w:val="en-US" w:eastAsia="zh-CN" w:bidi="ar"/>
        </w:rPr>
        <w:t>开展重点人群主动筛查。</w:t>
      </w:r>
    </w:p>
    <w:p w14:paraId="6764D4C3">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000000"/>
          <w:kern w:val="21"/>
          <w:sz w:val="32"/>
          <w:szCs w:val="32"/>
          <w:lang w:val="en-US" w:eastAsia="zh-CN" w:bidi="ar"/>
        </w:rPr>
      </w:pPr>
      <w:r>
        <w:rPr>
          <w:rFonts w:hint="eastAsia" w:ascii="Times New Roman" w:hAnsi="Times New Roman" w:eastAsia="方正仿宋_GBK" w:cs="方正仿宋_GBK"/>
          <w:snapToGrid w:val="0"/>
          <w:color w:val="000000"/>
          <w:kern w:val="21"/>
          <w:sz w:val="32"/>
          <w:szCs w:val="32"/>
          <w:lang w:val="en-US" w:eastAsia="zh-CN" w:bidi="ar"/>
        </w:rPr>
        <w:t>（1）结核病患者密切接触者。根据市级结核病患者流行病学调查和密切接触者筛查技术方案，所有密切接触者需在10个工作日内完成症状筛查和胸部X光片检查，其中聚集性疫情密切接触者还需开展结核感染筛查。到2027年，全县密切接触者胸部</w:t>
      </w:r>
      <w:r>
        <w:rPr>
          <w:rFonts w:hint="default" w:ascii="Times New Roman" w:hAnsi="Times New Roman" w:eastAsia="方正仿宋_GBK" w:cs="Times New Roman"/>
          <w:snapToGrid w:val="0"/>
          <w:color w:val="000000"/>
          <w:kern w:val="21"/>
          <w:sz w:val="32"/>
          <w:szCs w:val="32"/>
          <w:lang w:val="en-US" w:eastAsia="zh-CN" w:bidi="ar"/>
        </w:rPr>
        <w:t>X</w:t>
      </w:r>
      <w:r>
        <w:rPr>
          <w:rFonts w:hint="eastAsia" w:ascii="Times New Roman" w:hAnsi="Times New Roman" w:eastAsia="方正仿宋_GBK" w:cs="方正仿宋_GBK"/>
          <w:snapToGrid w:val="0"/>
          <w:color w:val="000000"/>
          <w:kern w:val="21"/>
          <w:sz w:val="32"/>
          <w:szCs w:val="32"/>
          <w:lang w:val="en-US" w:eastAsia="zh-CN" w:bidi="ar"/>
        </w:rPr>
        <w:t>光片检查率达到95%以上。学校内密切接触者按照学校结核病防控工作指南开展检查。〔</w:t>
      </w:r>
      <w:r>
        <w:rPr>
          <w:rFonts w:hint="eastAsia" w:ascii="Times New Roman" w:hAnsi="Times New Roman" w:eastAsia="方正楷体_GBK" w:cs="方正楷体_GBK"/>
          <w:snapToGrid w:val="0"/>
          <w:color w:val="000000"/>
          <w:kern w:val="21"/>
          <w:sz w:val="32"/>
          <w:szCs w:val="32"/>
          <w:lang w:val="en-US" w:eastAsia="zh-CN" w:bidi="ar"/>
        </w:rPr>
        <w:t>责任单位：县卫生健康委、县教委，各乡镇（街道）人民政府（办事处）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0919B719">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仿宋_GBK" w:cs="方正仿宋_GBK"/>
          <w:snapToGrid w:val="0"/>
          <w:color w:val="000000"/>
          <w:kern w:val="21"/>
          <w:sz w:val="32"/>
          <w:szCs w:val="32"/>
          <w:lang w:val="en-US" w:eastAsia="zh-CN" w:bidi="ar"/>
        </w:rPr>
        <w:t>（2）65岁以上老年人。</w:t>
      </w:r>
      <w:r>
        <w:rPr>
          <w:rFonts w:hint="eastAsia" w:ascii="Times New Roman" w:hAnsi="Times New Roman" w:eastAsia="方正仿宋_GBK" w:cs="方正仿宋_GBK"/>
          <w:snapToGrid w:val="0"/>
          <w:color w:val="000000"/>
          <w:kern w:val="21"/>
          <w:sz w:val="32"/>
          <w:szCs w:val="32"/>
          <w:highlight w:val="none"/>
          <w:lang w:val="en-US" w:eastAsia="zh-CN" w:bidi="ar"/>
        </w:rPr>
        <w:t>在65岁以上老年人报告发病率大于300/10万的乡镇（街道），每年对辖区所有65岁以上老年人开展胸部</w:t>
      </w:r>
      <w:r>
        <w:rPr>
          <w:rFonts w:hint="default" w:ascii="Times New Roman" w:hAnsi="Times New Roman" w:eastAsia="方正仿宋_GBK" w:cs="Times New Roman"/>
          <w:snapToGrid w:val="0"/>
          <w:color w:val="000000"/>
          <w:kern w:val="21"/>
          <w:sz w:val="32"/>
          <w:szCs w:val="32"/>
          <w:highlight w:val="none"/>
          <w:lang w:val="en-US" w:eastAsia="zh-CN" w:bidi="ar"/>
        </w:rPr>
        <w:t>X</w:t>
      </w:r>
      <w:r>
        <w:rPr>
          <w:rFonts w:hint="eastAsia" w:ascii="Times New Roman" w:hAnsi="Times New Roman" w:eastAsia="方正仿宋_GBK" w:cs="方正仿宋_GBK"/>
          <w:snapToGrid w:val="0"/>
          <w:color w:val="000000"/>
          <w:kern w:val="21"/>
          <w:sz w:val="32"/>
          <w:szCs w:val="32"/>
          <w:highlight w:val="none"/>
          <w:lang w:val="en-US" w:eastAsia="zh-CN" w:bidi="ar"/>
        </w:rPr>
        <w:t>光片检查；在报告发病率大于150/10万且小于300/10万的乡镇（街道），每年对其中7类重点人群〔既往结核病患者、糖尿病患者、</w:t>
      </w:r>
      <w:r>
        <w:rPr>
          <w:rFonts w:hint="default" w:ascii="Times New Roman" w:hAnsi="Times New Roman" w:eastAsia="方正仿宋_GBK" w:cs="Times New Roman"/>
          <w:snapToGrid w:val="0"/>
          <w:color w:val="000000"/>
          <w:kern w:val="21"/>
          <w:sz w:val="32"/>
          <w:szCs w:val="32"/>
          <w:highlight w:val="none"/>
          <w:lang w:val="en-US" w:eastAsia="zh-CN" w:bidi="ar"/>
        </w:rPr>
        <w:t>HIV/AIDS</w:t>
      </w:r>
      <w:r>
        <w:rPr>
          <w:rFonts w:hint="eastAsia" w:ascii="Times New Roman" w:hAnsi="Times New Roman" w:eastAsia="方正仿宋_GBK" w:cs="方正仿宋_GBK"/>
          <w:snapToGrid w:val="0"/>
          <w:color w:val="000000"/>
          <w:kern w:val="21"/>
          <w:sz w:val="32"/>
          <w:szCs w:val="32"/>
          <w:highlight w:val="none"/>
          <w:lang w:val="en-US" w:eastAsia="zh-CN" w:bidi="ar"/>
        </w:rPr>
        <w:t>患者、尘肺患者、使用免疫抑制剂者、长期吸烟者、营养不良者（</w:t>
      </w:r>
      <w:r>
        <w:rPr>
          <w:rFonts w:hint="default" w:ascii="Times New Roman" w:hAnsi="Times New Roman" w:eastAsia="方正仿宋_GBK" w:cs="Times New Roman"/>
          <w:snapToGrid w:val="0"/>
          <w:color w:val="000000"/>
          <w:kern w:val="21"/>
          <w:sz w:val="32"/>
          <w:szCs w:val="32"/>
          <w:highlight w:val="none"/>
          <w:lang w:val="en-US" w:eastAsia="zh-CN" w:bidi="ar"/>
        </w:rPr>
        <w:t>BMI</w:t>
      </w:r>
      <w:r>
        <w:rPr>
          <w:rFonts w:hint="eastAsia" w:ascii="Times New Roman" w:hAnsi="Times New Roman" w:eastAsia="方正仿宋_GBK" w:cs="方正仿宋_GBK"/>
          <w:snapToGrid w:val="0"/>
          <w:color w:val="000000"/>
          <w:kern w:val="21"/>
          <w:sz w:val="32"/>
          <w:szCs w:val="32"/>
          <w:highlight w:val="none"/>
          <w:lang w:val="en-US" w:eastAsia="zh-CN" w:bidi="ar"/>
        </w:rPr>
        <w:t>小于16）〕中的65岁以上老年人开展胸部X光片检查；在报</w:t>
      </w:r>
      <w:r>
        <w:rPr>
          <w:rFonts w:hint="eastAsia" w:ascii="Times New Roman" w:hAnsi="Times New Roman" w:eastAsia="方正仿宋_GBK" w:cs="方正仿宋_GBK"/>
          <w:snapToGrid w:val="0"/>
          <w:color w:val="auto"/>
          <w:kern w:val="21"/>
          <w:sz w:val="32"/>
          <w:szCs w:val="32"/>
          <w:highlight w:val="none"/>
          <w:lang w:val="en-US" w:eastAsia="zh-CN" w:bidi="ar"/>
        </w:rPr>
        <w:t>告发病率小于150/10万的乡镇（街道），每年对有可疑症状的65岁以上老年人开展胸部X光片检查。</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责任单位：县卫生健康委，各乡镇（街道）人民政府（办事处）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721F9F26">
      <w:pPr>
        <w:keepNext w:val="0"/>
        <w:keepLines w:val="0"/>
        <w:pageBreakBefore w:val="0"/>
        <w:widowControl w:val="0"/>
        <w:numPr>
          <w:ilvl w:val="0"/>
          <w:numId w:val="0"/>
        </w:numPr>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FF0000"/>
          <w:kern w:val="21"/>
          <w:sz w:val="32"/>
          <w:szCs w:val="32"/>
          <w:highlight w:val="none"/>
        </w:rPr>
      </w:pPr>
      <w:r>
        <w:rPr>
          <w:rFonts w:hint="eastAsia" w:ascii="Times New Roman" w:hAnsi="Times New Roman" w:eastAsia="方正仿宋_GBK" w:cs="方正仿宋_GBK"/>
          <w:snapToGrid w:val="0"/>
          <w:color w:val="000000"/>
          <w:kern w:val="21"/>
          <w:sz w:val="32"/>
          <w:szCs w:val="32"/>
          <w:highlight w:val="none"/>
          <w:lang w:val="en-US" w:eastAsia="zh-CN" w:bidi="ar"/>
        </w:rPr>
        <w:t>（</w:t>
      </w:r>
      <w:r>
        <w:rPr>
          <w:rFonts w:hint="default" w:ascii="Times New Roman" w:hAnsi="Times New Roman" w:eastAsia="方正仿宋_GBK" w:cs="Times New Roman"/>
          <w:snapToGrid w:val="0"/>
          <w:color w:val="000000"/>
          <w:kern w:val="21"/>
          <w:sz w:val="32"/>
          <w:szCs w:val="32"/>
          <w:highlight w:val="none"/>
          <w:lang w:val="en-US" w:eastAsia="zh-CN" w:bidi="ar"/>
        </w:rPr>
        <w:t>3</w:t>
      </w:r>
      <w:r>
        <w:rPr>
          <w:rFonts w:hint="eastAsia" w:ascii="Times New Roman" w:hAnsi="Times New Roman" w:eastAsia="方正仿宋_GBK" w:cs="方正仿宋_GBK"/>
          <w:snapToGrid w:val="0"/>
          <w:color w:val="000000"/>
          <w:kern w:val="21"/>
          <w:sz w:val="32"/>
          <w:szCs w:val="32"/>
          <w:highlight w:val="none"/>
          <w:lang w:val="en-US" w:eastAsia="zh-CN" w:bidi="ar"/>
        </w:rPr>
        <w:t>）</w:t>
      </w:r>
      <w:r>
        <w:rPr>
          <w:rFonts w:hint="eastAsia" w:ascii="Times New Roman" w:hAnsi="Times New Roman" w:eastAsia="方正仿宋_GBK" w:cs="方正仿宋_GBK"/>
          <w:snapToGrid w:val="0"/>
          <w:color w:val="auto"/>
          <w:kern w:val="21"/>
          <w:sz w:val="32"/>
          <w:szCs w:val="32"/>
          <w:highlight w:val="none"/>
          <w:lang w:val="en-US" w:eastAsia="zh-CN" w:bidi="ar"/>
        </w:rPr>
        <w:t>其他高风险人群。HIV/AIDS患者每年开展结核病可疑症状问诊和胸部X光片检查，检查率达到90%以上。高疫情乡镇（街道）每年对糖尿病患者、尘肺患者、长期使用免疫抑制剂者、慢性肾病患者等高风险人群开展胸部X光片检查；2年内对辖区其他人群（不含65岁以上老年人）开展1次结核病症状筛查。中、低疫情乡镇（街道）每年对糖尿病患者、尘肺患者、长期使用免疫抑制剂者、慢性肾病患者等高风险因素人群开展胸部X光片检查。</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责任单位：县卫生健康委，各乡镇（街道）人民政府（办事处）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31F91BAF">
      <w:pPr>
        <w:keepNext w:val="0"/>
        <w:keepLines w:val="0"/>
        <w:pageBreakBefore w:val="0"/>
        <w:widowControl w:val="0"/>
        <w:numPr>
          <w:ilvl w:val="0"/>
          <w:numId w:val="0"/>
        </w:numPr>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3．落实重点场所主动筛查。</w:t>
      </w:r>
    </w:p>
    <w:p w14:paraId="2C9807A1">
      <w:pPr>
        <w:keepNext w:val="0"/>
        <w:keepLines w:val="0"/>
        <w:pageBreakBefore w:val="0"/>
        <w:widowControl w:val="0"/>
        <w:numPr>
          <w:ilvl w:val="0"/>
          <w:numId w:val="0"/>
        </w:numPr>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1）学校。将结核病防控措施落实情况纳入学校年度工作目标内容，每年对幼儿园、小学及非寄宿制初中入学新生开展密切接触史和可疑症状问诊，对高中和寄宿制初中入学新生和高二学生开展结核感染检测，每年对所有教职员工开展胸部X光片检查，鼓励有条件的学校对初二学生开展结核感染检测。</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责任单位：县教委、县卫生健康委，各乡镇（街道）人民政府（办事处）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3C680251">
      <w:pPr>
        <w:keepNext w:val="0"/>
        <w:keepLines w:val="0"/>
        <w:pageBreakBefore w:val="0"/>
        <w:widowControl w:val="0"/>
        <w:numPr>
          <w:ilvl w:val="0"/>
          <w:numId w:val="0"/>
        </w:numPr>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FF0000"/>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2）其他重点场所。监管场所的工作人员、羁押人群，养老机构、社会福利机构的从业人员以及精神病院的住院患者每年开展胸部X光片检查。引导养老机构、社会福利机构的服务对象每年主动开展胸部X光片检查。做好规模养殖场员工入职和年度体检结核病筛查工作，加强</w:t>
      </w:r>
      <w:r>
        <w:rPr>
          <w:rFonts w:hint="eastAsia" w:ascii="Times New Roman" w:hAnsi="Times New Roman" w:eastAsia="方正仿宋_GBK" w:cs="方正仿宋_GBK"/>
          <w:snapToGrid w:val="0"/>
          <w:color w:val="auto"/>
          <w:kern w:val="21"/>
          <w:sz w:val="32"/>
          <w:szCs w:val="32"/>
          <w:u w:val="none"/>
          <w:lang w:val="en-US" w:eastAsia="zh-CN" w:bidi="ar"/>
        </w:rPr>
        <w:t>人畜共患结核病监测。加强对流动人口聚集的区域（场所）开展</w:t>
      </w:r>
      <w:r>
        <w:rPr>
          <w:rFonts w:hint="eastAsia" w:ascii="Times New Roman" w:hAnsi="Times New Roman" w:eastAsia="方正仿宋_GBK" w:cs="方正仿宋_GBK"/>
          <w:snapToGrid w:val="0"/>
          <w:color w:val="auto"/>
          <w:kern w:val="21"/>
          <w:sz w:val="32"/>
          <w:szCs w:val="32"/>
          <w:lang w:val="en-US" w:eastAsia="zh-CN" w:bidi="ar"/>
        </w:rPr>
        <w:t>结核病防控。</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责任单位：县公安局、县民政局、县司法局、县农业农村委、县卫生健康委，各乡镇（街道）人民政府（办事处）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6513D844">
      <w:pPr>
        <w:keepNext w:val="0"/>
        <w:keepLines w:val="0"/>
        <w:pageBreakBefore w:val="0"/>
        <w:widowControl w:val="0"/>
        <w:numPr>
          <w:ilvl w:val="0"/>
          <w:numId w:val="0"/>
        </w:numPr>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楷体_GBK" w:cs="方正楷体_GBK"/>
          <w:snapToGrid w:val="0"/>
          <w:color w:val="auto"/>
          <w:kern w:val="21"/>
          <w:sz w:val="32"/>
          <w:szCs w:val="32"/>
        </w:rPr>
      </w:pPr>
      <w:r>
        <w:rPr>
          <w:rFonts w:hint="eastAsia" w:ascii="Times New Roman" w:hAnsi="Times New Roman" w:eastAsia="方正楷体_GBK" w:cs="方正楷体_GBK"/>
          <w:snapToGrid w:val="0"/>
          <w:color w:val="auto"/>
          <w:kern w:val="21"/>
          <w:sz w:val="32"/>
          <w:szCs w:val="32"/>
          <w:lang w:val="en-US" w:eastAsia="zh-CN" w:bidi="ar"/>
        </w:rPr>
        <w:t>（二）规范治疗行动</w:t>
      </w:r>
    </w:p>
    <w:p w14:paraId="686CFE85">
      <w:pPr>
        <w:keepNext w:val="0"/>
        <w:keepLines w:val="0"/>
        <w:pageBreakBefore w:val="0"/>
        <w:widowControl w:val="0"/>
        <w:numPr>
          <w:ilvl w:val="0"/>
          <w:numId w:val="0"/>
        </w:numPr>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FF0000"/>
          <w:kern w:val="21"/>
          <w:sz w:val="32"/>
          <w:szCs w:val="32"/>
          <w:highlight w:val="none"/>
        </w:rPr>
      </w:pPr>
      <w:r>
        <w:rPr>
          <w:rFonts w:hint="eastAsia" w:ascii="Times New Roman" w:hAnsi="Times New Roman" w:eastAsia="方正仿宋_GBK" w:cs="方正仿宋_GBK"/>
          <w:snapToGrid w:val="0"/>
          <w:color w:val="auto"/>
          <w:kern w:val="21"/>
          <w:sz w:val="32"/>
          <w:szCs w:val="32"/>
          <w:lang w:val="en-US" w:eastAsia="zh-CN" w:bidi="ar"/>
        </w:rPr>
        <w:t>1．实施定点收治。县人民医院为我县结核病防治定点医院，按照重庆市结核病定点医疗机构设置标准和管理规范，做好机构设置、管理和医疗救治工作。全县各级各类医疗机构落实首诊医生负责制，发现结核病患者及时转诊。到2027年，全县非定点医疗机构结核病患者和疑似患者转诊到位率达到60%以上，结核病患者和疑似患者总体到位率达到95%以上。</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责任单位：县卫生健康委，各乡镇（街道）人民政府（办事处）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6CD0A65D">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000000"/>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2．实施传染期结核病患者定点住院治疗。按照市级传染期结核病患者定点住院治疗指导方案，对传染期结核病患者实施定点医院住院治疗。到2030年，全县传染期结核病患者定点住院治疗率达到90%以上。</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责任单位：县卫生健康委、县医保局，各乡镇（街道）人民政府（办事处）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4122530F">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FF0000"/>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3．实施规范化诊疗。定点医疗机构对所有新诊断报告的结核病患者开展病原学检查并登记管理，病原学阳性检出率保持在60%以上；到2030年报告结核病患者登记率达到95%以上。落实全县诊疗质量控制，完善病原学阴性结核病诊疗专家组会诊制度。到2027年，标准治疗方案使用率达到90%以上，固定剂量复合制剂使用比例达到85%以上。</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责任单位：县卫生健康委，各乡镇（街道）人民政府（办事处）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15BDAEF7">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FF0000"/>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4．加强随访管理。定点医疗机构要及时将结核病患者全程治疗信息反馈至基层医疗卫生机构或疾控机构，患者管理率、规范管理率和规则服药率保持在90%以上。加强对流动结核病患者的登记管理和随访，及时转出和转入，定点医疗机构规范出具休复学（课、工）诊断证明。</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责任单位：县卫生健康委、县教委，各乡镇（街道）人民政府（办事处）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42295B5B">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FF0000"/>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5．提高诊疗服务可及性。依托基层医疗卫生机构设置延伸服务点，提供肝肾功能检查和取药服务，定点医疗机构提供技术指导。到2027年，该项诊疗服务乡镇覆盖率达到70%以上。鼓励基层医疗卫生机构提供送医、送药上门或远程医疗服务，学校要安排专人负责休复学（课、工）、接受预防性治疗的学生、教职工服药管理，监管场所医疗机构要将出监（所）且正在治疗的结核病患者及时转至患者现住址的定点医疗机构继续实施治疗管理。</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责任单位：县卫生健康委、县教委、县公安局、县司法局，各乡镇（街道）人民政府（办事处）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65467606">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楷体_GBK" w:cs="方正楷体_GBK"/>
          <w:snapToGrid w:val="0"/>
          <w:color w:val="auto"/>
          <w:kern w:val="21"/>
          <w:sz w:val="32"/>
          <w:szCs w:val="32"/>
        </w:rPr>
      </w:pPr>
      <w:r>
        <w:rPr>
          <w:rFonts w:hint="eastAsia" w:ascii="Times New Roman" w:hAnsi="Times New Roman" w:eastAsia="方正楷体_GBK" w:cs="方正楷体_GBK"/>
          <w:snapToGrid w:val="0"/>
          <w:color w:val="auto"/>
          <w:kern w:val="21"/>
          <w:sz w:val="32"/>
          <w:szCs w:val="32"/>
          <w:lang w:val="en-US" w:eastAsia="zh-CN" w:bidi="ar"/>
        </w:rPr>
        <w:t>（三）遏制耐药结核行动</w:t>
      </w:r>
    </w:p>
    <w:p w14:paraId="5A9B5FE6">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000000"/>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1．加大筛查、转诊及监测力度。定点医疗机构对结核病患者开展耐药筛查，耐药筛查率达到95%以上，对发现的耐药结核病患者要及时转至耐药结核病定点医疗机构诊治，</w:t>
      </w:r>
      <w:r>
        <w:rPr>
          <w:rFonts w:hint="eastAsia" w:ascii="Times New Roman" w:hAnsi="Times New Roman" w:eastAsia="方正仿宋_GBK" w:cs="方正仿宋_GBK"/>
          <w:snapToGrid w:val="0"/>
          <w:color w:val="auto"/>
          <w:kern w:val="21"/>
          <w:sz w:val="32"/>
          <w:szCs w:val="32"/>
          <w:highlight w:val="none"/>
          <w:lang w:val="en-US" w:eastAsia="zh-CN" w:bidi="ar"/>
        </w:rPr>
        <w:t>转诊率达到100%。</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责任单位：县卫生健康委，各乡镇（街道）人民政府（办事处）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5234269D">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000000"/>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2．落实耐药结核病患者管理。县疾控中心、基层医疗卫生机构要及时接收诊疗信息推送，确保全程信息及时反馈，基层医疗卫生机构按要求做好健康管理服务工作。</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责任单位：县卫生健康委，各乡镇（街道）人民政府（办事处）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66F4DEF6">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楷体_GBK" w:cs="方正楷体_GBK"/>
          <w:snapToGrid w:val="0"/>
          <w:color w:val="auto"/>
          <w:kern w:val="21"/>
          <w:sz w:val="32"/>
          <w:szCs w:val="32"/>
          <w:lang w:val="en-US" w:eastAsia="zh-CN" w:bidi="ar"/>
        </w:rPr>
      </w:pPr>
      <w:r>
        <w:rPr>
          <w:rFonts w:hint="eastAsia" w:ascii="Times New Roman" w:hAnsi="Times New Roman" w:eastAsia="方正楷体_GBK" w:cs="方正楷体_GBK"/>
          <w:snapToGrid w:val="0"/>
          <w:color w:val="auto"/>
          <w:kern w:val="21"/>
          <w:sz w:val="32"/>
          <w:szCs w:val="32"/>
          <w:lang w:val="en-US" w:eastAsia="zh-CN" w:bidi="ar"/>
        </w:rPr>
        <w:t>（四）患者关爱行动</w:t>
      </w:r>
    </w:p>
    <w:p w14:paraId="6E4781B1">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000000"/>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1．加强医药保障。按照市级要求，将符合条件的诊疗项目及药品纳入基本医疗保险支付范围，及时执行结核病（包括耐药结核病患者）基本医疗保险门诊、住院特殊病种支付限额政策。对治疗耐药结核病效果良好、但价格较为昂贵的二线抗结核药物不纳入药占比计算范围。</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责任单位：县医保局、县卫生健康委，各乡镇（街道）人民政府（办事处）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2D79D0F3">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000000"/>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2．开展其他救助。民政部门对符合条件的困难结核病患者实施最低生活保障。红十字会、慈善组织、社会组织等为符合条件的结核病患者开展慈善帮扶，对符合条件的结核病患者予以救助。</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责任单位：县民政局、县卫生健康委、县红十字会，各乡镇（街道）人民政府（办事处）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287CDFEF">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3．实施既往患者关怀计划。高疫情乡镇（街道）每年对近5年内既往结核病患者及家属开展随访观察，对有症状者开展结核病检查，中、低疫情乡镇（街道）可参照实施。</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责任单位：县卫生健康委，各乡镇（街道）人民政府（办事处）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0084485B">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楷体_GBK" w:cs="方正楷体_GBK"/>
          <w:snapToGrid w:val="0"/>
          <w:color w:val="auto"/>
          <w:kern w:val="21"/>
          <w:sz w:val="32"/>
          <w:szCs w:val="32"/>
          <w:lang w:val="en-US" w:eastAsia="zh-CN" w:bidi="ar"/>
        </w:rPr>
      </w:pPr>
      <w:r>
        <w:rPr>
          <w:rFonts w:hint="eastAsia" w:ascii="Times New Roman" w:hAnsi="Times New Roman" w:eastAsia="方正楷体_GBK" w:cs="方正楷体_GBK"/>
          <w:snapToGrid w:val="0"/>
          <w:color w:val="auto"/>
          <w:kern w:val="21"/>
          <w:sz w:val="32"/>
          <w:szCs w:val="32"/>
          <w:lang w:val="en-US" w:eastAsia="zh-CN" w:bidi="ar"/>
        </w:rPr>
        <w:t>（五）预防阻断行动</w:t>
      </w:r>
    </w:p>
    <w:p w14:paraId="04DF221E">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000000"/>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1．做好卡介苗预防接种。落实无接种禁忌症的新生儿卡介苗预防接种，新生儿预防接种率达到95%，加强接种全程管理。</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责任单位：县卫生健康委，各乡镇（街道）人民政府（办事处）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2A78D99F">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000000"/>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2．开展预防性治疗。规范设立结核潜伏感染者预防性治疗门诊。学校、养老机构、监所等重点场所和医疗卫生机构要劝导和动员符合条件的人员开展预防性治疗。</w:t>
      </w:r>
      <w:r>
        <w:rPr>
          <w:rFonts w:hint="eastAsia" w:ascii="Times New Roman" w:hAnsi="Times New Roman" w:eastAsia="方正仿宋_GBK" w:cs="方正仿宋_GBK"/>
          <w:snapToGrid w:val="0"/>
          <w:color w:val="auto"/>
          <w:kern w:val="21"/>
          <w:sz w:val="32"/>
          <w:szCs w:val="32"/>
          <w:highlight w:val="none"/>
          <w:lang w:val="en-US" w:eastAsia="zh-CN" w:bidi="ar"/>
        </w:rPr>
        <w:t>到2030年，全县预防性治疗接受率达到80%以上。</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责任单位：县教委、县公安局、县司法局、县卫生健康委，各乡镇（街道）人民政府（办事处）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5A32CC91">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3．强化感染控制。全县各级各类医疗机构每年至少开展1次全院结核病感染控制培训，疾控机构要做好传染性结核病患者停工停课和复工复课的指导工作，基层医疗卫生机构要指导结核病患者做好家庭内感染控制工作。</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责任单位：县卫生健康委，各乡镇（街道）人民政府（办事处）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2629F5F8">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楷体_GBK" w:cs="方正楷体_GBK"/>
          <w:snapToGrid w:val="0"/>
          <w:color w:val="auto"/>
          <w:kern w:val="21"/>
          <w:sz w:val="32"/>
          <w:szCs w:val="32"/>
          <w:lang w:val="en-US" w:eastAsia="zh-CN" w:bidi="ar"/>
        </w:rPr>
      </w:pPr>
      <w:r>
        <w:rPr>
          <w:rFonts w:hint="eastAsia" w:ascii="Times New Roman" w:hAnsi="Times New Roman" w:eastAsia="方正楷体_GBK" w:cs="方正楷体_GBK"/>
          <w:snapToGrid w:val="0"/>
          <w:color w:val="auto"/>
          <w:kern w:val="21"/>
          <w:sz w:val="32"/>
          <w:szCs w:val="32"/>
          <w:lang w:val="en-US" w:eastAsia="zh-CN" w:bidi="ar"/>
        </w:rPr>
        <w:t>（六）宣传普及行动</w:t>
      </w:r>
    </w:p>
    <w:p w14:paraId="19B7B124">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1．提高大众健康意识。将结核病防治知识纳入年度公益宣传计划。学校以班级为单位，每学期至少开展1次结核病健康教育。到2027年，全县公众结核病防治核心知识知晓率达到85%以上。</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仿宋_GBK" w:cs="方正仿宋_GBK"/>
          <w:snapToGrid w:val="0"/>
          <w:color w:val="auto"/>
          <w:kern w:val="21"/>
          <w:sz w:val="32"/>
          <w:szCs w:val="32"/>
          <w:lang w:val="en-US" w:eastAsia="zh-CN" w:bidi="ar"/>
        </w:rPr>
        <w:t>责</w:t>
      </w:r>
      <w:r>
        <w:rPr>
          <w:rFonts w:hint="eastAsia" w:ascii="Times New Roman" w:hAnsi="Times New Roman" w:eastAsia="方正楷体_GBK" w:cs="方正楷体_GBK"/>
          <w:snapToGrid w:val="0"/>
          <w:color w:val="000000"/>
          <w:kern w:val="21"/>
          <w:sz w:val="32"/>
          <w:szCs w:val="32"/>
          <w:lang w:val="en-US" w:eastAsia="zh-CN" w:bidi="ar"/>
        </w:rPr>
        <w:t>任单位：县委宣传部、县教委、县卫生健康委，各乡镇（街道）人民政府（办事处）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76B2B96C">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2．开展志愿者宣传行动。建立</w:t>
      </w:r>
      <w:r>
        <w:rPr>
          <w:rFonts w:hint="eastAsia" w:ascii="Times New Roman" w:hAnsi="Times New Roman" w:eastAsia="方正仿宋_GBK" w:cs="方正仿宋_GBK"/>
          <w:snapToGrid w:val="0"/>
          <w:color w:val="auto"/>
          <w:kern w:val="21"/>
          <w:sz w:val="32"/>
          <w:szCs w:val="32"/>
          <w:highlight w:val="none"/>
          <w:lang w:val="en-US" w:eastAsia="zh-CN" w:bidi="ar"/>
        </w:rPr>
        <w:t>“1+33+N”的</w:t>
      </w:r>
      <w:r>
        <w:rPr>
          <w:rFonts w:hint="eastAsia" w:ascii="Times New Roman" w:hAnsi="Times New Roman" w:eastAsia="方正仿宋_GBK" w:cs="方正仿宋_GBK"/>
          <w:snapToGrid w:val="0"/>
          <w:color w:val="auto"/>
          <w:kern w:val="21"/>
          <w:sz w:val="32"/>
          <w:szCs w:val="32"/>
          <w:lang w:val="en-US" w:eastAsia="zh-CN" w:bidi="ar"/>
        </w:rPr>
        <w:t>结核病防治知识志愿者宣传模式，成立县级、乡镇（街道）、学校结核病防治知识志愿者宣传队伍，实施“百千万志愿者结核病防治知识传播活动提升行动”，各结核病健康知识宣传志愿服务队每年至少开展2次结核病健康知识宣传“进社区、进企业、进医院、进校园、进家庭”的“五进”活动。</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责任单位：县委社会工作部、团县委、县教委、县卫生健康委、县红十字会，各乡镇（街道）人民政府（办事处）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36EF9B8F">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楷体_GBK" w:cs="方正楷体_GBK"/>
          <w:snapToGrid w:val="0"/>
          <w:color w:val="auto"/>
          <w:kern w:val="21"/>
          <w:sz w:val="32"/>
          <w:szCs w:val="32"/>
          <w:lang w:val="en-US" w:eastAsia="zh-CN" w:bidi="ar"/>
        </w:rPr>
      </w:pPr>
      <w:r>
        <w:rPr>
          <w:rFonts w:hint="eastAsia" w:ascii="Times New Roman" w:hAnsi="Times New Roman" w:eastAsia="方正楷体_GBK" w:cs="方正楷体_GBK"/>
          <w:snapToGrid w:val="0"/>
          <w:color w:val="auto"/>
          <w:kern w:val="21"/>
          <w:sz w:val="32"/>
          <w:szCs w:val="32"/>
          <w:lang w:val="en-US" w:eastAsia="zh-CN" w:bidi="ar"/>
        </w:rPr>
        <w:t>（七）能力提升行动</w:t>
      </w:r>
    </w:p>
    <w:p w14:paraId="25D60B61">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1．提升检测能力。开展结核病实验室质量控制，参加市级结核病实验室质量控制星级评定。</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责任单位：县卫生健康委，各乡镇（街道）人民政府（办事处）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78331837">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2．强化队伍建设。加强骨干人才的培养，提高防控工作人员配置和待遇保障，结核病定点医院专职人员待遇不低于全院平均水平。</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责任单位：县卫生健康委，各乡镇（街道）人民政府（办事处）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30268D7D">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3．推进智能化服务。积极探索信息化管理应用，推动结核病患者全程管理。充分利用远程会诊平台，推广“乡镇（街道）拍、区县阅”模式，探索使用人工智能数字化胸片诊断系统，提高结核病筛查质量和效率；鼓励配备便携式、移动式结核病筛查设施设备及移动体检车等，扩大筛查可及性。</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责任单位：县卫生健康委、县经济信息委，各乡镇（街道）人民政府（办事处）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7D4B74AB">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4．推动科研创新。加强结核病预防和治疗专科（学科）建设，鼓励各级医疗卫生机构联合申报结核病防治科研项目，推动科研成果转化。</w:t>
      </w:r>
      <w:r>
        <w:rPr>
          <w:rFonts w:hint="eastAsia" w:ascii="Times New Roman" w:hAnsi="Times New Roman" w:eastAsia="方正仿宋_GBK" w:cs="方正仿宋_GBK"/>
          <w:snapToGrid w:val="0"/>
          <w:color w:val="000000"/>
          <w:kern w:val="21"/>
          <w:sz w:val="32"/>
          <w:szCs w:val="32"/>
          <w:lang w:val="en-US" w:eastAsia="zh-CN" w:bidi="ar"/>
        </w:rPr>
        <w:t>〔</w:t>
      </w:r>
      <w:r>
        <w:rPr>
          <w:rFonts w:hint="eastAsia" w:ascii="Times New Roman" w:hAnsi="Times New Roman" w:eastAsia="方正楷体_GBK" w:cs="方正楷体_GBK"/>
          <w:snapToGrid w:val="0"/>
          <w:color w:val="000000"/>
          <w:kern w:val="21"/>
          <w:sz w:val="32"/>
          <w:szCs w:val="32"/>
          <w:lang w:val="en-US" w:eastAsia="zh-CN" w:bidi="ar"/>
        </w:rPr>
        <w:t>责任单位：县卫生健康委、县经济信息委，各乡镇（街道）人民政府（办事处）</w:t>
      </w:r>
      <w:r>
        <w:rPr>
          <w:rFonts w:hint="eastAsia" w:ascii="Times New Roman" w:hAnsi="Times New Roman" w:eastAsia="方正仿宋_GBK" w:cs="方正仿宋_GBK"/>
          <w:snapToGrid w:val="0"/>
          <w:color w:val="000000"/>
          <w:kern w:val="21"/>
          <w:sz w:val="32"/>
          <w:szCs w:val="32"/>
          <w:lang w:val="en-US" w:eastAsia="zh-CN" w:bidi="ar"/>
        </w:rPr>
        <w:t>〕</w:t>
      </w:r>
    </w:p>
    <w:p w14:paraId="73536099">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黑体_GBK" w:cs="方正黑体_GBK"/>
          <w:snapToGrid w:val="0"/>
          <w:color w:val="auto"/>
          <w:kern w:val="21"/>
          <w:sz w:val="32"/>
          <w:szCs w:val="32"/>
          <w:lang w:val="en-US" w:eastAsia="zh-CN" w:bidi="ar"/>
        </w:rPr>
      </w:pPr>
      <w:r>
        <w:rPr>
          <w:rFonts w:hint="eastAsia" w:ascii="Times New Roman" w:hAnsi="Times New Roman" w:eastAsia="方正黑体_GBK" w:cs="方正黑体_GBK"/>
          <w:snapToGrid w:val="0"/>
          <w:color w:val="auto"/>
          <w:kern w:val="21"/>
          <w:sz w:val="32"/>
          <w:szCs w:val="32"/>
          <w:lang w:val="en-US" w:eastAsia="zh-CN" w:bidi="ar"/>
        </w:rPr>
        <w:t>四、组织实施</w:t>
      </w:r>
    </w:p>
    <w:p w14:paraId="47FC16A3">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楷体_GBK" w:cs="方正楷体_GBK"/>
          <w:snapToGrid w:val="0"/>
          <w:color w:val="auto"/>
          <w:kern w:val="21"/>
          <w:sz w:val="32"/>
          <w:szCs w:val="32"/>
          <w:lang w:val="en-US" w:eastAsia="zh-CN" w:bidi="ar"/>
        </w:rPr>
        <w:t>（一）提高思想认识。</w:t>
      </w:r>
      <w:r>
        <w:rPr>
          <w:rFonts w:hint="eastAsia" w:ascii="Times New Roman" w:hAnsi="Times New Roman" w:eastAsia="方正仿宋_GBK" w:cs="方正仿宋_GBK"/>
          <w:snapToGrid w:val="0"/>
          <w:color w:val="auto"/>
          <w:kern w:val="21"/>
          <w:sz w:val="32"/>
          <w:szCs w:val="32"/>
          <w:lang w:val="en-US" w:eastAsia="zh-CN" w:bidi="ar"/>
        </w:rPr>
        <w:t>目前，我县结核病发病率在全市仍然靠前，形势依然严峻。各单位、各乡镇（街道）要进一步提高思想认识，按照本行动方案要求，一体化推进肺结核“防、治、管”等各项举措，坚决打好结核病防治攻坚战。</w:t>
      </w:r>
    </w:p>
    <w:p w14:paraId="1CF8F845">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FF0000"/>
          <w:kern w:val="21"/>
          <w:sz w:val="32"/>
          <w:szCs w:val="32"/>
          <w:lang w:val="en-US" w:eastAsia="zh-CN" w:bidi="ar"/>
        </w:rPr>
      </w:pPr>
      <w:r>
        <w:rPr>
          <w:rFonts w:hint="eastAsia" w:ascii="Times New Roman" w:hAnsi="Times New Roman" w:eastAsia="方正楷体_GBK" w:cs="方正楷体_GBK"/>
          <w:snapToGrid w:val="0"/>
          <w:color w:val="auto"/>
          <w:kern w:val="21"/>
          <w:sz w:val="32"/>
          <w:szCs w:val="32"/>
          <w:lang w:val="en-US" w:eastAsia="zh-CN" w:bidi="ar"/>
        </w:rPr>
        <w:t>（二）加强经费保障。</w:t>
      </w:r>
      <w:r>
        <w:rPr>
          <w:rFonts w:hint="eastAsia" w:ascii="Times New Roman" w:hAnsi="Times New Roman" w:eastAsia="方正仿宋_GBK" w:cs="方正仿宋_GBK"/>
          <w:snapToGrid w:val="0"/>
          <w:color w:val="auto"/>
          <w:kern w:val="21"/>
          <w:sz w:val="32"/>
          <w:szCs w:val="32"/>
          <w:lang w:val="en-US" w:eastAsia="zh-CN" w:bidi="ar"/>
        </w:rPr>
        <w:t>县财政局要将结核病防治工作经费纳入本级财政年度预算，加强结核病宣传、监测、筛查、检验、治疗、救助等工作经费保障，确保各项防控措施顺利实施。同时，县卫生健康委要会同县财政局、县医疗保障局等部门，统筹重大公共卫生项目、基本公共卫生服务项目开展结核病防治工作，做好基本医疗保障政策与公共卫生项目的统筹衔接，减轻结核病患者的经济负担。</w:t>
      </w:r>
    </w:p>
    <w:p w14:paraId="41D7E2CD">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楷体_GBK" w:cs="方正楷体_GBK"/>
          <w:snapToGrid w:val="0"/>
          <w:color w:val="auto"/>
          <w:kern w:val="21"/>
          <w:sz w:val="32"/>
          <w:szCs w:val="32"/>
          <w:lang w:val="en-US" w:eastAsia="zh-CN" w:bidi="ar"/>
        </w:rPr>
        <w:t>（三）加强监督评估。</w:t>
      </w:r>
      <w:r>
        <w:rPr>
          <w:rFonts w:hint="eastAsia" w:ascii="Times New Roman" w:hAnsi="Times New Roman" w:eastAsia="方正仿宋_GBK" w:cs="方正仿宋_GBK"/>
          <w:snapToGrid w:val="0"/>
          <w:color w:val="auto"/>
          <w:kern w:val="21"/>
          <w:sz w:val="32"/>
          <w:szCs w:val="32"/>
          <w:lang w:val="en-US" w:eastAsia="zh-CN" w:bidi="ar"/>
        </w:rPr>
        <w:t>县卫生健康委、县教委等有关部门要加强业务指导和监督管理，及时协调解决本行动方案实施过程中的有关问题和困难，确保如期实现终结结核病流行目标。</w:t>
      </w:r>
    </w:p>
    <w:p w14:paraId="61B51215">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p>
    <w:p w14:paraId="609B268F">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附件：1．石柱县结核病防治行动方案（2025—2035年）</w:t>
      </w:r>
    </w:p>
    <w:p w14:paraId="1FE77CB7">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2125" w:firstLineChars="500"/>
        <w:jc w:val="both"/>
        <w:textAlignment w:val="auto"/>
        <w:rPr>
          <w:rFonts w:hint="eastAsia" w:ascii="Times New Roman" w:hAnsi="Times New Roman" w:eastAsia="方正仿宋_GBK" w:cs="方正仿宋_GBK"/>
          <w:snapToGrid w:val="0"/>
          <w:color w:val="auto"/>
          <w:kern w:val="21"/>
          <w:sz w:val="32"/>
          <w:szCs w:val="32"/>
        </w:rPr>
      </w:pPr>
      <w:r>
        <w:rPr>
          <w:rFonts w:hint="eastAsia" w:ascii="Times New Roman" w:hAnsi="Times New Roman" w:eastAsia="方正仿宋_GBK" w:cs="方正仿宋_GBK"/>
          <w:snapToGrid w:val="0"/>
          <w:color w:val="auto"/>
          <w:kern w:val="21"/>
          <w:sz w:val="32"/>
          <w:szCs w:val="32"/>
          <w:lang w:val="en-US" w:eastAsia="zh-CN" w:bidi="ar"/>
        </w:rPr>
        <w:t>具体工作目标</w:t>
      </w:r>
    </w:p>
    <w:p w14:paraId="0E328CD0">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1576" w:firstLineChars="371"/>
        <w:jc w:val="both"/>
        <w:textAlignment w:val="auto"/>
        <w:rPr>
          <w:rFonts w:hint="eastAsia" w:ascii="Times New Roman" w:hAnsi="Times New Roman" w:eastAsia="方正仿宋_GBK" w:cs="方正仿宋_GBK"/>
          <w:snapToGrid w:val="0"/>
          <w:color w:val="FF0000"/>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2．石柱县结核病疫情地区分类标准和防治策略</w:t>
      </w:r>
    </w:p>
    <w:p w14:paraId="43D2A814">
      <w:pPr>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br w:type="page"/>
      </w:r>
    </w:p>
    <w:p w14:paraId="4ACC6A91">
      <w:pPr>
        <w:keepNext w:val="0"/>
        <w:keepLines w:val="0"/>
        <w:pageBreakBefore w:val="0"/>
        <w:widowControl/>
        <w:suppressLineNumbers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黑体_GBK" w:cs="方正黑体_GBK"/>
          <w:snapToGrid w:val="0"/>
          <w:color w:val="auto"/>
          <w:kern w:val="21"/>
          <w:sz w:val="32"/>
          <w:szCs w:val="32"/>
          <w:lang w:val="en-US" w:eastAsia="zh-CN" w:bidi="ar"/>
        </w:rPr>
        <w:t>附件</w:t>
      </w:r>
      <w:r>
        <w:rPr>
          <w:rFonts w:hint="eastAsia" w:ascii="Times New Roman" w:hAnsi="Times New Roman" w:eastAsia="方正仿宋_GBK" w:cs="方正仿宋_GBK"/>
          <w:snapToGrid w:val="0"/>
          <w:color w:val="auto"/>
          <w:kern w:val="21"/>
          <w:sz w:val="32"/>
          <w:szCs w:val="32"/>
          <w:lang w:val="en-US" w:eastAsia="zh-CN" w:bidi="ar"/>
        </w:rPr>
        <w:t>1</w:t>
      </w:r>
    </w:p>
    <w:p w14:paraId="3E8D447D">
      <w:pPr>
        <w:keepNext w:val="0"/>
        <w:keepLines w:val="0"/>
        <w:pageBreakBefore w:val="0"/>
        <w:widowControl/>
        <w:suppressLineNumbers w:val="0"/>
        <w:kinsoku/>
        <w:wordWrap/>
        <w:overflowPunct/>
        <w:topLinePunct w:val="0"/>
        <w:autoSpaceDE/>
        <w:autoSpaceDN/>
        <w:bidi w:val="0"/>
        <w:adjustRightInd/>
        <w:snapToGrid w:val="0"/>
        <w:spacing w:line="560" w:lineRule="exact"/>
        <w:jc w:val="both"/>
        <w:textAlignment w:val="auto"/>
        <w:rPr>
          <w:rFonts w:hint="eastAsia" w:ascii="Times New Roman" w:hAnsi="Times New Roman" w:eastAsia="方正仿宋_GBK" w:cs="方正仿宋_GBK"/>
          <w:snapToGrid w:val="0"/>
          <w:color w:val="auto"/>
          <w:kern w:val="21"/>
          <w:sz w:val="32"/>
          <w:szCs w:val="32"/>
          <w:lang w:val="en-US" w:eastAsia="zh-CN" w:bidi="ar"/>
        </w:rPr>
      </w:pPr>
    </w:p>
    <w:p w14:paraId="783366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Style w:val="7"/>
          <w:rFonts w:hint="eastAsia" w:ascii="Times New Roman" w:hAnsi="Times New Roman" w:eastAsia="方正小标宋_GBK" w:cs="方正小标宋_GBK"/>
          <w:b w:val="0"/>
          <w:bCs/>
          <w:i w:val="0"/>
          <w:iCs w:val="0"/>
          <w:caps w:val="0"/>
          <w:snapToGrid w:val="0"/>
          <w:color w:val="000000"/>
          <w:spacing w:val="0"/>
          <w:kern w:val="21"/>
          <w:sz w:val="40"/>
          <w:szCs w:val="40"/>
        </w:rPr>
      </w:pPr>
      <w:r>
        <w:rPr>
          <w:rStyle w:val="7"/>
          <w:rFonts w:hint="eastAsia" w:ascii="Times New Roman" w:hAnsi="Times New Roman" w:eastAsia="方正小标宋_GBK" w:cs="方正小标宋_GBK"/>
          <w:b w:val="0"/>
          <w:bCs/>
          <w:i w:val="0"/>
          <w:iCs w:val="0"/>
          <w:caps w:val="0"/>
          <w:snapToGrid w:val="0"/>
          <w:color w:val="000000"/>
          <w:spacing w:val="0"/>
          <w:kern w:val="21"/>
          <w:sz w:val="40"/>
          <w:szCs w:val="40"/>
          <w:lang w:val="en-US" w:eastAsia="zh-CN"/>
        </w:rPr>
        <w:t>石柱县</w:t>
      </w:r>
      <w:r>
        <w:rPr>
          <w:rStyle w:val="7"/>
          <w:rFonts w:hint="eastAsia" w:ascii="Times New Roman" w:hAnsi="Times New Roman" w:eastAsia="方正小标宋_GBK" w:cs="方正小标宋_GBK"/>
          <w:b w:val="0"/>
          <w:bCs/>
          <w:i w:val="0"/>
          <w:iCs w:val="0"/>
          <w:caps w:val="0"/>
          <w:snapToGrid w:val="0"/>
          <w:color w:val="000000"/>
          <w:spacing w:val="0"/>
          <w:kern w:val="21"/>
          <w:sz w:val="40"/>
          <w:szCs w:val="40"/>
        </w:rPr>
        <w:t>结核病防治行动方案</w:t>
      </w:r>
    </w:p>
    <w:p w14:paraId="7FEE25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Style w:val="7"/>
          <w:rFonts w:hint="eastAsia" w:ascii="Times New Roman" w:hAnsi="Times New Roman" w:eastAsia="方正小标宋_GBK" w:cs="方正小标宋_GBK"/>
          <w:b w:val="0"/>
          <w:bCs/>
          <w:i w:val="0"/>
          <w:iCs w:val="0"/>
          <w:caps w:val="0"/>
          <w:snapToGrid w:val="0"/>
          <w:color w:val="000000"/>
          <w:spacing w:val="0"/>
          <w:kern w:val="21"/>
          <w:sz w:val="40"/>
          <w:szCs w:val="40"/>
        </w:rPr>
      </w:pPr>
      <w:r>
        <w:rPr>
          <w:rStyle w:val="7"/>
          <w:rFonts w:hint="eastAsia" w:ascii="Times New Roman" w:hAnsi="Times New Roman" w:eastAsia="方正小标宋_GBK" w:cs="方正小标宋_GBK"/>
          <w:b w:val="0"/>
          <w:bCs/>
          <w:i w:val="0"/>
          <w:iCs w:val="0"/>
          <w:caps w:val="0"/>
          <w:snapToGrid w:val="0"/>
          <w:color w:val="000000"/>
          <w:spacing w:val="0"/>
          <w:kern w:val="21"/>
          <w:sz w:val="40"/>
          <w:szCs w:val="40"/>
        </w:rPr>
        <w:t>（202</w:t>
      </w:r>
      <w:r>
        <w:rPr>
          <w:rStyle w:val="7"/>
          <w:rFonts w:hint="eastAsia" w:ascii="Times New Roman" w:hAnsi="Times New Roman" w:eastAsia="方正小标宋_GBK" w:cs="方正小标宋_GBK"/>
          <w:b w:val="0"/>
          <w:bCs/>
          <w:i w:val="0"/>
          <w:iCs w:val="0"/>
          <w:caps w:val="0"/>
          <w:snapToGrid w:val="0"/>
          <w:color w:val="000000"/>
          <w:spacing w:val="0"/>
          <w:kern w:val="21"/>
          <w:sz w:val="40"/>
          <w:szCs w:val="40"/>
          <w:lang w:val="en-US" w:eastAsia="zh-CN"/>
        </w:rPr>
        <w:t>5</w:t>
      </w:r>
      <w:r>
        <w:rPr>
          <w:rStyle w:val="7"/>
          <w:rFonts w:hint="eastAsia" w:ascii="Times New Roman" w:hAnsi="Times New Roman" w:eastAsia="方正小标宋_GBK" w:cs="方正小标宋_GBK"/>
          <w:b w:val="0"/>
          <w:bCs/>
          <w:i w:val="0"/>
          <w:iCs w:val="0"/>
          <w:caps w:val="0"/>
          <w:snapToGrid w:val="0"/>
          <w:color w:val="000000"/>
          <w:spacing w:val="0"/>
          <w:kern w:val="21"/>
          <w:sz w:val="40"/>
          <w:szCs w:val="40"/>
        </w:rPr>
        <w:t>—2035年）具体工作目标</w:t>
      </w:r>
    </w:p>
    <w:p w14:paraId="502ACF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0"/>
        <w:jc w:val="center"/>
        <w:textAlignment w:val="auto"/>
        <w:rPr>
          <w:rStyle w:val="7"/>
          <w:rFonts w:hint="eastAsia" w:ascii="Times New Roman" w:hAnsi="Times New Roman" w:eastAsia="方正小标宋_GBK" w:cs="方正小标宋_GBK"/>
          <w:b w:val="0"/>
          <w:bCs/>
          <w:i w:val="0"/>
          <w:iCs w:val="0"/>
          <w:caps w:val="0"/>
          <w:snapToGrid w:val="0"/>
          <w:color w:val="000000"/>
          <w:spacing w:val="0"/>
          <w:kern w:val="21"/>
          <w:sz w:val="40"/>
          <w:szCs w:val="40"/>
        </w:rPr>
      </w:pPr>
    </w:p>
    <w:tbl>
      <w:tblPr>
        <w:tblStyle w:val="5"/>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52"/>
        <w:gridCol w:w="3609"/>
        <w:gridCol w:w="925"/>
        <w:gridCol w:w="925"/>
        <w:gridCol w:w="925"/>
        <w:gridCol w:w="925"/>
        <w:gridCol w:w="925"/>
      </w:tblGrid>
      <w:tr w14:paraId="28D9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52" w:type="dxa"/>
            <w:tcBorders>
              <w:tl2br w:val="nil"/>
              <w:tr2bl w:val="nil"/>
            </w:tcBorders>
            <w:shd w:val="clear" w:color="auto" w:fill="auto"/>
            <w:tcMar>
              <w:top w:w="75" w:type="dxa"/>
              <w:left w:w="75" w:type="dxa"/>
              <w:bottom w:w="75" w:type="dxa"/>
              <w:right w:w="75" w:type="dxa"/>
            </w:tcMar>
            <w:vAlign w:val="center"/>
          </w:tcPr>
          <w:p w14:paraId="46839A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黑体" w:cs="黑体"/>
                <w:snapToGrid w:val="0"/>
                <w:kern w:val="21"/>
              </w:rPr>
            </w:pPr>
            <w:r>
              <w:rPr>
                <w:rFonts w:hint="eastAsia" w:ascii="Times New Roman" w:hAnsi="Times New Roman" w:eastAsia="黑体" w:cs="黑体"/>
                <w:snapToGrid w:val="0"/>
                <w:kern w:val="21"/>
              </w:rPr>
              <w:t>指标分类</w:t>
            </w:r>
          </w:p>
        </w:tc>
        <w:tc>
          <w:tcPr>
            <w:tcW w:w="3609" w:type="dxa"/>
            <w:tcBorders>
              <w:tl2br w:val="nil"/>
              <w:tr2bl w:val="nil"/>
            </w:tcBorders>
            <w:shd w:val="clear" w:color="auto" w:fill="auto"/>
            <w:tcMar>
              <w:top w:w="75" w:type="dxa"/>
              <w:left w:w="75" w:type="dxa"/>
              <w:bottom w:w="75" w:type="dxa"/>
              <w:right w:w="75" w:type="dxa"/>
            </w:tcMar>
            <w:vAlign w:val="center"/>
          </w:tcPr>
          <w:p w14:paraId="33F6EA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黑体" w:cs="黑体"/>
                <w:snapToGrid w:val="0"/>
                <w:kern w:val="21"/>
              </w:rPr>
            </w:pPr>
            <w:r>
              <w:rPr>
                <w:rFonts w:hint="eastAsia" w:ascii="Times New Roman" w:hAnsi="Times New Roman" w:eastAsia="黑体" w:cs="黑体"/>
                <w:snapToGrid w:val="0"/>
                <w:kern w:val="21"/>
              </w:rPr>
              <w:t>指标名称</w:t>
            </w:r>
          </w:p>
        </w:tc>
        <w:tc>
          <w:tcPr>
            <w:tcW w:w="925" w:type="dxa"/>
            <w:tcBorders>
              <w:tl2br w:val="nil"/>
              <w:tr2bl w:val="nil"/>
            </w:tcBorders>
            <w:shd w:val="clear" w:color="auto" w:fill="auto"/>
            <w:tcMar>
              <w:top w:w="75" w:type="dxa"/>
              <w:left w:w="75" w:type="dxa"/>
              <w:bottom w:w="75" w:type="dxa"/>
              <w:right w:w="75" w:type="dxa"/>
            </w:tcMar>
            <w:vAlign w:val="center"/>
          </w:tcPr>
          <w:p w14:paraId="35671F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黑体" w:cs="黑体"/>
                <w:snapToGrid w:val="0"/>
                <w:kern w:val="21"/>
              </w:rPr>
            </w:pPr>
            <w:r>
              <w:rPr>
                <w:rFonts w:hint="eastAsia" w:ascii="Times New Roman" w:hAnsi="Times New Roman" w:eastAsia="黑体" w:cs="黑体"/>
                <w:snapToGrid w:val="0"/>
                <w:kern w:val="21"/>
              </w:rPr>
              <w:t>202</w:t>
            </w:r>
            <w:r>
              <w:rPr>
                <w:rFonts w:hint="eastAsia" w:ascii="Times New Roman" w:hAnsi="Times New Roman" w:eastAsia="黑体" w:cs="黑体"/>
                <w:snapToGrid w:val="0"/>
                <w:kern w:val="21"/>
                <w:lang w:val="en-US" w:eastAsia="zh-CN"/>
              </w:rPr>
              <w:t>4</w:t>
            </w:r>
            <w:r>
              <w:rPr>
                <w:rFonts w:hint="eastAsia" w:ascii="Times New Roman" w:hAnsi="Times New Roman" w:eastAsia="黑体" w:cs="黑体"/>
                <w:snapToGrid w:val="0"/>
                <w:kern w:val="21"/>
              </w:rPr>
              <w:t>年</w:t>
            </w:r>
          </w:p>
        </w:tc>
        <w:tc>
          <w:tcPr>
            <w:tcW w:w="925" w:type="dxa"/>
            <w:tcBorders>
              <w:tl2br w:val="nil"/>
              <w:tr2bl w:val="nil"/>
            </w:tcBorders>
            <w:shd w:val="clear" w:color="auto" w:fill="auto"/>
            <w:tcMar>
              <w:top w:w="75" w:type="dxa"/>
              <w:left w:w="75" w:type="dxa"/>
              <w:bottom w:w="75" w:type="dxa"/>
              <w:right w:w="75" w:type="dxa"/>
            </w:tcMar>
            <w:vAlign w:val="center"/>
          </w:tcPr>
          <w:p w14:paraId="5F012C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黑体" w:cs="黑体"/>
                <w:snapToGrid w:val="0"/>
                <w:kern w:val="21"/>
              </w:rPr>
            </w:pPr>
            <w:r>
              <w:rPr>
                <w:rFonts w:hint="eastAsia" w:ascii="Times New Roman" w:hAnsi="Times New Roman" w:eastAsia="黑体" w:cs="黑体"/>
                <w:snapToGrid w:val="0"/>
                <w:kern w:val="21"/>
              </w:rPr>
              <w:t>2025年</w:t>
            </w:r>
          </w:p>
        </w:tc>
        <w:tc>
          <w:tcPr>
            <w:tcW w:w="925" w:type="dxa"/>
            <w:tcBorders>
              <w:tl2br w:val="nil"/>
              <w:tr2bl w:val="nil"/>
            </w:tcBorders>
            <w:shd w:val="clear" w:color="auto" w:fill="auto"/>
            <w:tcMar>
              <w:top w:w="75" w:type="dxa"/>
              <w:left w:w="75" w:type="dxa"/>
              <w:bottom w:w="75" w:type="dxa"/>
              <w:right w:w="75" w:type="dxa"/>
            </w:tcMar>
            <w:vAlign w:val="center"/>
          </w:tcPr>
          <w:p w14:paraId="13D286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黑体" w:cs="黑体"/>
                <w:snapToGrid w:val="0"/>
                <w:kern w:val="21"/>
              </w:rPr>
            </w:pPr>
            <w:r>
              <w:rPr>
                <w:rFonts w:hint="eastAsia" w:ascii="Times New Roman" w:hAnsi="Times New Roman" w:eastAsia="黑体" w:cs="黑体"/>
                <w:snapToGrid w:val="0"/>
                <w:kern w:val="21"/>
              </w:rPr>
              <w:t>2027年</w:t>
            </w:r>
          </w:p>
        </w:tc>
        <w:tc>
          <w:tcPr>
            <w:tcW w:w="925" w:type="dxa"/>
            <w:tcBorders>
              <w:tl2br w:val="nil"/>
              <w:tr2bl w:val="nil"/>
            </w:tcBorders>
            <w:shd w:val="clear" w:color="auto" w:fill="auto"/>
            <w:tcMar>
              <w:top w:w="75" w:type="dxa"/>
              <w:left w:w="75" w:type="dxa"/>
              <w:bottom w:w="75" w:type="dxa"/>
              <w:right w:w="75" w:type="dxa"/>
            </w:tcMar>
            <w:vAlign w:val="center"/>
          </w:tcPr>
          <w:p w14:paraId="4927C8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黑体" w:cs="黑体"/>
                <w:snapToGrid w:val="0"/>
                <w:kern w:val="21"/>
              </w:rPr>
            </w:pPr>
            <w:r>
              <w:rPr>
                <w:rFonts w:hint="eastAsia" w:ascii="Times New Roman" w:hAnsi="Times New Roman" w:eastAsia="黑体" w:cs="黑体"/>
                <w:snapToGrid w:val="0"/>
                <w:kern w:val="21"/>
              </w:rPr>
              <w:t>2030年</w:t>
            </w:r>
          </w:p>
        </w:tc>
        <w:tc>
          <w:tcPr>
            <w:tcW w:w="925" w:type="dxa"/>
            <w:tcBorders>
              <w:tl2br w:val="nil"/>
              <w:tr2bl w:val="nil"/>
            </w:tcBorders>
            <w:shd w:val="clear" w:color="auto" w:fill="auto"/>
            <w:tcMar>
              <w:top w:w="75" w:type="dxa"/>
              <w:left w:w="75" w:type="dxa"/>
              <w:bottom w:w="75" w:type="dxa"/>
              <w:right w:w="75" w:type="dxa"/>
            </w:tcMar>
            <w:vAlign w:val="center"/>
          </w:tcPr>
          <w:p w14:paraId="595CAD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黑体" w:cs="黑体"/>
                <w:snapToGrid w:val="0"/>
                <w:kern w:val="21"/>
              </w:rPr>
            </w:pPr>
            <w:r>
              <w:rPr>
                <w:rFonts w:hint="eastAsia" w:ascii="Times New Roman" w:hAnsi="Times New Roman" w:eastAsia="黑体" w:cs="黑体"/>
                <w:snapToGrid w:val="0"/>
                <w:kern w:val="21"/>
              </w:rPr>
              <w:t>2035年</w:t>
            </w:r>
          </w:p>
        </w:tc>
      </w:tr>
      <w:tr w14:paraId="7C57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2" w:type="dxa"/>
            <w:tcBorders>
              <w:tl2br w:val="nil"/>
              <w:tr2bl w:val="nil"/>
            </w:tcBorders>
            <w:shd w:val="clear" w:color="auto" w:fill="auto"/>
            <w:tcMar>
              <w:top w:w="75" w:type="dxa"/>
              <w:left w:w="75" w:type="dxa"/>
              <w:bottom w:w="75" w:type="dxa"/>
              <w:right w:w="75" w:type="dxa"/>
            </w:tcMar>
            <w:vAlign w:val="center"/>
          </w:tcPr>
          <w:p w14:paraId="1CEB37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黑体" w:cs="黑体"/>
                <w:snapToGrid w:val="0"/>
                <w:kern w:val="21"/>
              </w:rPr>
            </w:pPr>
            <w:r>
              <w:rPr>
                <w:rFonts w:hint="eastAsia" w:ascii="Times New Roman" w:hAnsi="Times New Roman" w:eastAsia="黑体" w:cs="黑体"/>
                <w:snapToGrid w:val="0"/>
                <w:kern w:val="21"/>
              </w:rPr>
              <w:t>总体目标</w:t>
            </w:r>
          </w:p>
        </w:tc>
        <w:tc>
          <w:tcPr>
            <w:tcW w:w="3609" w:type="dxa"/>
            <w:tcBorders>
              <w:tl2br w:val="nil"/>
              <w:tr2bl w:val="nil"/>
            </w:tcBorders>
            <w:shd w:val="clear" w:color="auto" w:fill="auto"/>
            <w:tcMar>
              <w:top w:w="75" w:type="dxa"/>
              <w:left w:w="75" w:type="dxa"/>
              <w:bottom w:w="75" w:type="dxa"/>
              <w:right w:w="75" w:type="dxa"/>
            </w:tcMar>
            <w:vAlign w:val="center"/>
          </w:tcPr>
          <w:p w14:paraId="188EC4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both"/>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全</w:t>
            </w:r>
            <w:r>
              <w:rPr>
                <w:rFonts w:hint="eastAsia" w:ascii="Times New Roman" w:hAnsi="Times New Roman" w:eastAsia="宋体" w:cs="宋体"/>
                <w:snapToGrid w:val="0"/>
                <w:kern w:val="21"/>
                <w:lang w:val="en-US" w:eastAsia="zh-CN"/>
              </w:rPr>
              <w:t>县</w:t>
            </w:r>
            <w:r>
              <w:rPr>
                <w:rFonts w:hint="eastAsia" w:ascii="Times New Roman" w:hAnsi="Times New Roman" w:eastAsia="宋体" w:cs="宋体"/>
                <w:snapToGrid w:val="0"/>
                <w:kern w:val="21"/>
              </w:rPr>
              <w:t>结核病发病率（10万）</w:t>
            </w:r>
          </w:p>
        </w:tc>
        <w:tc>
          <w:tcPr>
            <w:tcW w:w="925" w:type="dxa"/>
            <w:tcBorders>
              <w:tl2br w:val="nil"/>
              <w:tr2bl w:val="nil"/>
            </w:tcBorders>
            <w:shd w:val="clear" w:color="auto" w:fill="auto"/>
            <w:tcMar>
              <w:top w:w="75" w:type="dxa"/>
              <w:left w:w="75" w:type="dxa"/>
              <w:bottom w:w="75" w:type="dxa"/>
              <w:right w:w="75" w:type="dxa"/>
            </w:tcMar>
            <w:vAlign w:val="center"/>
          </w:tcPr>
          <w:p w14:paraId="5FC7C4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highlight w:val="none"/>
                <w:lang w:val="en-US" w:eastAsia="zh-CN"/>
              </w:rPr>
            </w:pPr>
            <w:r>
              <w:rPr>
                <w:rFonts w:hint="eastAsia" w:ascii="Times New Roman" w:hAnsi="Times New Roman" w:eastAsia="宋体" w:cs="宋体"/>
                <w:snapToGrid w:val="0"/>
                <w:kern w:val="21"/>
                <w:highlight w:val="none"/>
                <w:lang w:val="en-US" w:eastAsia="zh-CN"/>
              </w:rPr>
              <w:t>51.2</w:t>
            </w:r>
          </w:p>
        </w:tc>
        <w:tc>
          <w:tcPr>
            <w:tcW w:w="925" w:type="dxa"/>
            <w:tcBorders>
              <w:tl2br w:val="nil"/>
              <w:tr2bl w:val="nil"/>
            </w:tcBorders>
            <w:shd w:val="clear" w:color="auto" w:fill="auto"/>
            <w:tcMar>
              <w:top w:w="75" w:type="dxa"/>
              <w:left w:w="75" w:type="dxa"/>
              <w:bottom w:w="75" w:type="dxa"/>
              <w:right w:w="75" w:type="dxa"/>
            </w:tcMar>
            <w:vAlign w:val="center"/>
          </w:tcPr>
          <w:p w14:paraId="462E56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Times New Roman" w:hAnsi="Times New Roman" w:eastAsia="宋体" w:cs="宋体"/>
                <w:snapToGrid w:val="0"/>
                <w:kern w:val="21"/>
                <w:highlight w:val="none"/>
                <w:lang w:val="en-US" w:eastAsia="zh-CN"/>
              </w:rPr>
            </w:pPr>
            <w:r>
              <w:rPr>
                <w:rFonts w:hint="eastAsia" w:ascii="Times New Roman" w:hAnsi="Times New Roman" w:eastAsia="宋体" w:cs="宋体"/>
                <w:snapToGrid w:val="0"/>
                <w:kern w:val="21"/>
                <w:highlight w:val="none"/>
                <w:lang w:val="en-US" w:eastAsia="zh-CN"/>
              </w:rPr>
              <w:t>46</w:t>
            </w:r>
          </w:p>
        </w:tc>
        <w:tc>
          <w:tcPr>
            <w:tcW w:w="925" w:type="dxa"/>
            <w:tcBorders>
              <w:tl2br w:val="nil"/>
              <w:tr2bl w:val="nil"/>
            </w:tcBorders>
            <w:shd w:val="clear" w:color="auto" w:fill="auto"/>
            <w:tcMar>
              <w:top w:w="75" w:type="dxa"/>
              <w:left w:w="75" w:type="dxa"/>
              <w:bottom w:w="75" w:type="dxa"/>
              <w:right w:w="75" w:type="dxa"/>
            </w:tcMar>
            <w:vAlign w:val="center"/>
          </w:tcPr>
          <w:p w14:paraId="4BE403F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highlight w:val="none"/>
                <w:lang w:val="en-US" w:eastAsia="zh-CN"/>
              </w:rPr>
            </w:pPr>
            <w:r>
              <w:rPr>
                <w:rFonts w:hint="eastAsia" w:ascii="Times New Roman" w:hAnsi="Times New Roman" w:eastAsia="宋体" w:cs="宋体"/>
                <w:snapToGrid w:val="0"/>
                <w:kern w:val="21"/>
                <w:highlight w:val="none"/>
                <w:lang w:val="en-US" w:eastAsia="zh-CN"/>
              </w:rPr>
              <w:t>37.8</w:t>
            </w:r>
          </w:p>
        </w:tc>
        <w:tc>
          <w:tcPr>
            <w:tcW w:w="925" w:type="dxa"/>
            <w:tcBorders>
              <w:tl2br w:val="nil"/>
              <w:tr2bl w:val="nil"/>
            </w:tcBorders>
            <w:shd w:val="clear" w:color="auto" w:fill="auto"/>
            <w:tcMar>
              <w:top w:w="75" w:type="dxa"/>
              <w:left w:w="75" w:type="dxa"/>
              <w:bottom w:w="75" w:type="dxa"/>
              <w:right w:w="75" w:type="dxa"/>
            </w:tcMar>
            <w:vAlign w:val="center"/>
          </w:tcPr>
          <w:p w14:paraId="1481F2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highlight w:val="none"/>
                <w:lang w:val="en-US" w:eastAsia="zh-CN"/>
              </w:rPr>
            </w:pPr>
            <w:r>
              <w:rPr>
                <w:rFonts w:hint="eastAsia" w:ascii="Times New Roman" w:hAnsi="Times New Roman" w:eastAsia="宋体" w:cs="宋体"/>
                <w:snapToGrid w:val="0"/>
                <w:kern w:val="21"/>
                <w:highlight w:val="none"/>
                <w:lang w:val="en-US" w:eastAsia="zh-CN"/>
              </w:rPr>
              <w:t>23.5</w:t>
            </w:r>
          </w:p>
        </w:tc>
        <w:tc>
          <w:tcPr>
            <w:tcW w:w="925" w:type="dxa"/>
            <w:tcBorders>
              <w:tl2br w:val="nil"/>
              <w:tr2bl w:val="nil"/>
            </w:tcBorders>
            <w:shd w:val="clear" w:color="auto" w:fill="auto"/>
            <w:tcMar>
              <w:top w:w="75" w:type="dxa"/>
              <w:left w:w="75" w:type="dxa"/>
              <w:bottom w:w="75" w:type="dxa"/>
              <w:right w:w="75" w:type="dxa"/>
            </w:tcMar>
            <w:vAlign w:val="center"/>
          </w:tcPr>
          <w:p w14:paraId="03A716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Times New Roman" w:hAnsi="Times New Roman" w:eastAsia="宋体" w:cs="宋体"/>
                <w:snapToGrid w:val="0"/>
                <w:kern w:val="21"/>
                <w:lang w:val="en-US" w:eastAsia="zh-CN"/>
              </w:rPr>
            </w:pPr>
            <w:r>
              <w:rPr>
                <w:rFonts w:hint="eastAsia" w:ascii="Times New Roman" w:hAnsi="Times New Roman" w:eastAsia="宋体" w:cs="宋体"/>
                <w:snapToGrid w:val="0"/>
                <w:kern w:val="21"/>
                <w:lang w:val="en-US" w:eastAsia="zh-CN"/>
              </w:rPr>
              <w:t>15</w:t>
            </w:r>
          </w:p>
        </w:tc>
      </w:tr>
      <w:tr w14:paraId="5400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2" w:type="dxa"/>
            <w:vMerge w:val="restart"/>
            <w:tcBorders>
              <w:tl2br w:val="nil"/>
              <w:tr2bl w:val="nil"/>
            </w:tcBorders>
            <w:shd w:val="clear" w:color="auto" w:fill="auto"/>
            <w:tcMar>
              <w:top w:w="75" w:type="dxa"/>
              <w:left w:w="75" w:type="dxa"/>
              <w:bottom w:w="75" w:type="dxa"/>
              <w:right w:w="75" w:type="dxa"/>
            </w:tcMar>
            <w:vAlign w:val="center"/>
          </w:tcPr>
          <w:p w14:paraId="720EAD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黑体" w:cs="黑体"/>
                <w:snapToGrid w:val="0"/>
                <w:kern w:val="21"/>
              </w:rPr>
            </w:pPr>
            <w:r>
              <w:rPr>
                <w:rFonts w:hint="eastAsia" w:ascii="Times New Roman" w:hAnsi="Times New Roman" w:eastAsia="黑体" w:cs="黑体"/>
                <w:snapToGrid w:val="0"/>
                <w:kern w:val="21"/>
              </w:rPr>
              <w:t>患者发现</w:t>
            </w:r>
          </w:p>
        </w:tc>
        <w:tc>
          <w:tcPr>
            <w:tcW w:w="3609" w:type="dxa"/>
            <w:tcBorders>
              <w:tl2br w:val="nil"/>
              <w:tr2bl w:val="nil"/>
            </w:tcBorders>
            <w:shd w:val="clear" w:color="auto" w:fill="auto"/>
            <w:tcMar>
              <w:top w:w="75" w:type="dxa"/>
              <w:left w:w="75" w:type="dxa"/>
              <w:bottom w:w="75" w:type="dxa"/>
              <w:right w:w="75" w:type="dxa"/>
            </w:tcMar>
            <w:vAlign w:val="center"/>
          </w:tcPr>
          <w:p w14:paraId="5B33D1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both"/>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报告结核病患者登记率（%）</w:t>
            </w:r>
          </w:p>
        </w:tc>
        <w:tc>
          <w:tcPr>
            <w:tcW w:w="925" w:type="dxa"/>
            <w:tcBorders>
              <w:tl2br w:val="nil"/>
              <w:tr2bl w:val="nil"/>
            </w:tcBorders>
            <w:shd w:val="clear" w:color="auto" w:fill="auto"/>
            <w:tcMar>
              <w:top w:w="75" w:type="dxa"/>
              <w:left w:w="75" w:type="dxa"/>
              <w:bottom w:w="75" w:type="dxa"/>
              <w:right w:w="75" w:type="dxa"/>
            </w:tcMar>
            <w:vAlign w:val="center"/>
          </w:tcPr>
          <w:p w14:paraId="36426F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Times New Roman" w:hAnsi="Times New Roman" w:eastAsia="宋体" w:cs="宋体"/>
                <w:snapToGrid w:val="0"/>
                <w:kern w:val="21"/>
                <w:lang w:val="en-US" w:eastAsia="zh-CN"/>
              </w:rPr>
            </w:pPr>
            <w:r>
              <w:rPr>
                <w:rFonts w:hint="eastAsia" w:ascii="Times New Roman" w:hAnsi="Times New Roman" w:eastAsia="宋体" w:cs="宋体"/>
                <w:snapToGrid w:val="0"/>
                <w:kern w:val="21"/>
              </w:rPr>
              <w:t>—</w:t>
            </w:r>
          </w:p>
        </w:tc>
        <w:tc>
          <w:tcPr>
            <w:tcW w:w="925" w:type="dxa"/>
            <w:tcBorders>
              <w:tl2br w:val="nil"/>
              <w:tr2bl w:val="nil"/>
            </w:tcBorders>
            <w:shd w:val="clear" w:color="auto" w:fill="auto"/>
            <w:tcMar>
              <w:top w:w="75" w:type="dxa"/>
              <w:left w:w="75" w:type="dxa"/>
              <w:bottom w:w="75" w:type="dxa"/>
              <w:right w:w="75" w:type="dxa"/>
            </w:tcMar>
            <w:vAlign w:val="center"/>
          </w:tcPr>
          <w:p w14:paraId="350ECA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90</w:t>
            </w:r>
          </w:p>
        </w:tc>
        <w:tc>
          <w:tcPr>
            <w:tcW w:w="925" w:type="dxa"/>
            <w:tcBorders>
              <w:tl2br w:val="nil"/>
              <w:tr2bl w:val="nil"/>
            </w:tcBorders>
            <w:shd w:val="clear" w:color="auto" w:fill="auto"/>
            <w:tcMar>
              <w:top w:w="75" w:type="dxa"/>
              <w:left w:w="75" w:type="dxa"/>
              <w:bottom w:w="75" w:type="dxa"/>
              <w:right w:w="75" w:type="dxa"/>
            </w:tcMar>
            <w:vAlign w:val="center"/>
          </w:tcPr>
          <w:p w14:paraId="3E656B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92</w:t>
            </w:r>
          </w:p>
        </w:tc>
        <w:tc>
          <w:tcPr>
            <w:tcW w:w="925" w:type="dxa"/>
            <w:tcBorders>
              <w:tl2br w:val="nil"/>
              <w:tr2bl w:val="nil"/>
            </w:tcBorders>
            <w:shd w:val="clear" w:color="auto" w:fill="auto"/>
            <w:tcMar>
              <w:top w:w="75" w:type="dxa"/>
              <w:left w:w="75" w:type="dxa"/>
              <w:bottom w:w="75" w:type="dxa"/>
              <w:right w:w="75" w:type="dxa"/>
            </w:tcMar>
            <w:vAlign w:val="center"/>
          </w:tcPr>
          <w:p w14:paraId="4EE32E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95</w:t>
            </w:r>
          </w:p>
        </w:tc>
        <w:tc>
          <w:tcPr>
            <w:tcW w:w="925" w:type="dxa"/>
            <w:tcBorders>
              <w:tl2br w:val="nil"/>
              <w:tr2bl w:val="nil"/>
            </w:tcBorders>
            <w:shd w:val="clear" w:color="auto" w:fill="auto"/>
            <w:tcMar>
              <w:top w:w="75" w:type="dxa"/>
              <w:left w:w="75" w:type="dxa"/>
              <w:bottom w:w="75" w:type="dxa"/>
              <w:right w:w="75" w:type="dxa"/>
            </w:tcMar>
            <w:vAlign w:val="center"/>
          </w:tcPr>
          <w:p w14:paraId="529999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95</w:t>
            </w:r>
          </w:p>
        </w:tc>
      </w:tr>
      <w:tr w14:paraId="26F9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2" w:type="dxa"/>
            <w:vMerge w:val="continue"/>
            <w:tcBorders>
              <w:tl2br w:val="nil"/>
              <w:tr2bl w:val="nil"/>
            </w:tcBorders>
            <w:shd w:val="clear" w:color="auto" w:fill="auto"/>
            <w:tcMar>
              <w:top w:w="75" w:type="dxa"/>
              <w:left w:w="75" w:type="dxa"/>
              <w:bottom w:w="75" w:type="dxa"/>
              <w:right w:w="75" w:type="dxa"/>
            </w:tcMar>
            <w:vAlign w:val="center"/>
          </w:tcPr>
          <w:p w14:paraId="2939B4FD">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Times New Roman" w:hAnsi="Times New Roman" w:eastAsia="黑体" w:cs="黑体"/>
                <w:snapToGrid w:val="0"/>
                <w:kern w:val="21"/>
                <w:sz w:val="24"/>
                <w:szCs w:val="24"/>
              </w:rPr>
            </w:pPr>
          </w:p>
        </w:tc>
        <w:tc>
          <w:tcPr>
            <w:tcW w:w="3609" w:type="dxa"/>
            <w:tcBorders>
              <w:tl2br w:val="nil"/>
              <w:tr2bl w:val="nil"/>
            </w:tcBorders>
            <w:shd w:val="clear" w:color="auto" w:fill="auto"/>
            <w:tcMar>
              <w:top w:w="75" w:type="dxa"/>
              <w:left w:w="75" w:type="dxa"/>
              <w:bottom w:w="75" w:type="dxa"/>
              <w:right w:w="75" w:type="dxa"/>
            </w:tcMar>
            <w:vAlign w:val="center"/>
          </w:tcPr>
          <w:p w14:paraId="5537DE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both"/>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可疑症状者或疑似患者的病原学检查率（%）</w:t>
            </w:r>
          </w:p>
        </w:tc>
        <w:tc>
          <w:tcPr>
            <w:tcW w:w="925" w:type="dxa"/>
            <w:tcBorders>
              <w:tl2br w:val="nil"/>
              <w:tr2bl w:val="nil"/>
            </w:tcBorders>
            <w:shd w:val="clear" w:color="auto" w:fill="auto"/>
            <w:tcMar>
              <w:top w:w="75" w:type="dxa"/>
              <w:left w:w="75" w:type="dxa"/>
              <w:bottom w:w="75" w:type="dxa"/>
              <w:right w:w="75" w:type="dxa"/>
            </w:tcMar>
            <w:vAlign w:val="center"/>
          </w:tcPr>
          <w:p w14:paraId="521D91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Times New Roman" w:hAnsi="Times New Roman" w:eastAsia="宋体" w:cs="宋体"/>
                <w:snapToGrid w:val="0"/>
                <w:kern w:val="21"/>
                <w:highlight w:val="none"/>
                <w:lang w:val="en-US" w:eastAsia="zh-CN"/>
              </w:rPr>
            </w:pPr>
            <w:r>
              <w:rPr>
                <w:rFonts w:hint="eastAsia" w:ascii="Times New Roman" w:hAnsi="Times New Roman" w:eastAsia="宋体" w:cs="宋体"/>
                <w:snapToGrid w:val="0"/>
                <w:kern w:val="21"/>
              </w:rPr>
              <w:t>—</w:t>
            </w:r>
          </w:p>
        </w:tc>
        <w:tc>
          <w:tcPr>
            <w:tcW w:w="925" w:type="dxa"/>
            <w:tcBorders>
              <w:tl2br w:val="nil"/>
              <w:tr2bl w:val="nil"/>
            </w:tcBorders>
            <w:shd w:val="clear" w:color="auto" w:fill="auto"/>
            <w:tcMar>
              <w:top w:w="75" w:type="dxa"/>
              <w:left w:w="75" w:type="dxa"/>
              <w:bottom w:w="75" w:type="dxa"/>
              <w:right w:w="75" w:type="dxa"/>
            </w:tcMar>
            <w:vAlign w:val="center"/>
          </w:tcPr>
          <w:p w14:paraId="6A2E93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highlight w:val="none"/>
              </w:rPr>
            </w:pPr>
            <w:r>
              <w:rPr>
                <w:rFonts w:hint="eastAsia" w:ascii="Times New Roman" w:hAnsi="Times New Roman" w:eastAsia="宋体" w:cs="宋体"/>
                <w:snapToGrid w:val="0"/>
                <w:kern w:val="21"/>
                <w:highlight w:val="none"/>
              </w:rPr>
              <w:t>92</w:t>
            </w:r>
          </w:p>
        </w:tc>
        <w:tc>
          <w:tcPr>
            <w:tcW w:w="925" w:type="dxa"/>
            <w:tcBorders>
              <w:tl2br w:val="nil"/>
              <w:tr2bl w:val="nil"/>
            </w:tcBorders>
            <w:shd w:val="clear" w:color="auto" w:fill="auto"/>
            <w:tcMar>
              <w:top w:w="75" w:type="dxa"/>
              <w:left w:w="75" w:type="dxa"/>
              <w:bottom w:w="75" w:type="dxa"/>
              <w:right w:w="75" w:type="dxa"/>
            </w:tcMar>
            <w:vAlign w:val="center"/>
          </w:tcPr>
          <w:p w14:paraId="5820FC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highlight w:val="none"/>
              </w:rPr>
            </w:pPr>
            <w:r>
              <w:rPr>
                <w:rFonts w:hint="eastAsia" w:ascii="Times New Roman" w:hAnsi="Times New Roman" w:eastAsia="宋体" w:cs="宋体"/>
                <w:snapToGrid w:val="0"/>
                <w:kern w:val="21"/>
                <w:highlight w:val="none"/>
              </w:rPr>
              <w:t>95</w:t>
            </w:r>
          </w:p>
        </w:tc>
        <w:tc>
          <w:tcPr>
            <w:tcW w:w="925" w:type="dxa"/>
            <w:tcBorders>
              <w:tl2br w:val="nil"/>
              <w:tr2bl w:val="nil"/>
            </w:tcBorders>
            <w:shd w:val="clear" w:color="auto" w:fill="auto"/>
            <w:tcMar>
              <w:top w:w="75" w:type="dxa"/>
              <w:left w:w="75" w:type="dxa"/>
              <w:bottom w:w="75" w:type="dxa"/>
              <w:right w:w="75" w:type="dxa"/>
            </w:tcMar>
            <w:vAlign w:val="center"/>
          </w:tcPr>
          <w:p w14:paraId="6368CE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highlight w:val="none"/>
              </w:rPr>
            </w:pPr>
            <w:r>
              <w:rPr>
                <w:rFonts w:hint="eastAsia" w:ascii="Times New Roman" w:hAnsi="Times New Roman" w:eastAsia="宋体" w:cs="宋体"/>
                <w:snapToGrid w:val="0"/>
                <w:kern w:val="21"/>
                <w:highlight w:val="none"/>
              </w:rPr>
              <w:t>95</w:t>
            </w:r>
          </w:p>
        </w:tc>
        <w:tc>
          <w:tcPr>
            <w:tcW w:w="925" w:type="dxa"/>
            <w:tcBorders>
              <w:tl2br w:val="nil"/>
              <w:tr2bl w:val="nil"/>
            </w:tcBorders>
            <w:shd w:val="clear" w:color="auto" w:fill="auto"/>
            <w:tcMar>
              <w:top w:w="75" w:type="dxa"/>
              <w:left w:w="75" w:type="dxa"/>
              <w:bottom w:w="75" w:type="dxa"/>
              <w:right w:w="75" w:type="dxa"/>
            </w:tcMar>
            <w:vAlign w:val="center"/>
          </w:tcPr>
          <w:p w14:paraId="3FBC4C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95</w:t>
            </w:r>
          </w:p>
        </w:tc>
      </w:tr>
      <w:tr w14:paraId="7842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2" w:type="dxa"/>
            <w:vMerge w:val="continue"/>
            <w:tcBorders>
              <w:tl2br w:val="nil"/>
              <w:tr2bl w:val="nil"/>
            </w:tcBorders>
            <w:shd w:val="clear" w:color="auto" w:fill="auto"/>
            <w:tcMar>
              <w:top w:w="75" w:type="dxa"/>
              <w:left w:w="75" w:type="dxa"/>
              <w:bottom w:w="75" w:type="dxa"/>
              <w:right w:w="75" w:type="dxa"/>
            </w:tcMar>
            <w:vAlign w:val="center"/>
          </w:tcPr>
          <w:p w14:paraId="624CA89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Times New Roman" w:hAnsi="Times New Roman" w:eastAsia="黑体" w:cs="黑体"/>
                <w:snapToGrid w:val="0"/>
                <w:kern w:val="21"/>
                <w:sz w:val="24"/>
                <w:szCs w:val="24"/>
              </w:rPr>
            </w:pPr>
          </w:p>
        </w:tc>
        <w:tc>
          <w:tcPr>
            <w:tcW w:w="3609" w:type="dxa"/>
            <w:tcBorders>
              <w:tl2br w:val="nil"/>
              <w:tr2bl w:val="nil"/>
            </w:tcBorders>
            <w:shd w:val="clear" w:color="auto" w:fill="auto"/>
            <w:tcMar>
              <w:top w:w="75" w:type="dxa"/>
              <w:left w:w="75" w:type="dxa"/>
              <w:bottom w:w="75" w:type="dxa"/>
              <w:right w:w="75" w:type="dxa"/>
            </w:tcMar>
            <w:vAlign w:val="center"/>
          </w:tcPr>
          <w:p w14:paraId="61324B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both"/>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入学新生、高二学生结核病检查率（%）</w:t>
            </w:r>
          </w:p>
        </w:tc>
        <w:tc>
          <w:tcPr>
            <w:tcW w:w="925" w:type="dxa"/>
            <w:tcBorders>
              <w:tl2br w:val="nil"/>
              <w:tr2bl w:val="nil"/>
            </w:tcBorders>
            <w:shd w:val="clear" w:color="auto" w:fill="auto"/>
            <w:tcMar>
              <w:top w:w="75" w:type="dxa"/>
              <w:left w:w="75" w:type="dxa"/>
              <w:bottom w:w="75" w:type="dxa"/>
              <w:right w:w="75" w:type="dxa"/>
            </w:tcMar>
            <w:vAlign w:val="center"/>
          </w:tcPr>
          <w:p w14:paraId="68DFD8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w:t>
            </w:r>
          </w:p>
        </w:tc>
        <w:tc>
          <w:tcPr>
            <w:tcW w:w="925" w:type="dxa"/>
            <w:tcBorders>
              <w:tl2br w:val="nil"/>
              <w:tr2bl w:val="nil"/>
            </w:tcBorders>
            <w:shd w:val="clear" w:color="auto" w:fill="auto"/>
            <w:tcMar>
              <w:top w:w="75" w:type="dxa"/>
              <w:left w:w="75" w:type="dxa"/>
              <w:bottom w:w="75" w:type="dxa"/>
              <w:right w:w="75" w:type="dxa"/>
            </w:tcMar>
            <w:vAlign w:val="center"/>
          </w:tcPr>
          <w:p w14:paraId="59008A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90</w:t>
            </w:r>
          </w:p>
        </w:tc>
        <w:tc>
          <w:tcPr>
            <w:tcW w:w="925" w:type="dxa"/>
            <w:tcBorders>
              <w:tl2br w:val="nil"/>
              <w:tr2bl w:val="nil"/>
            </w:tcBorders>
            <w:shd w:val="clear" w:color="auto" w:fill="auto"/>
            <w:tcMar>
              <w:top w:w="75" w:type="dxa"/>
              <w:left w:w="75" w:type="dxa"/>
              <w:bottom w:w="75" w:type="dxa"/>
              <w:right w:w="75" w:type="dxa"/>
            </w:tcMar>
            <w:vAlign w:val="center"/>
          </w:tcPr>
          <w:p w14:paraId="521E8D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95</w:t>
            </w:r>
          </w:p>
        </w:tc>
        <w:tc>
          <w:tcPr>
            <w:tcW w:w="925" w:type="dxa"/>
            <w:tcBorders>
              <w:tl2br w:val="nil"/>
              <w:tr2bl w:val="nil"/>
            </w:tcBorders>
            <w:shd w:val="clear" w:color="auto" w:fill="auto"/>
            <w:tcMar>
              <w:top w:w="75" w:type="dxa"/>
              <w:left w:w="75" w:type="dxa"/>
              <w:bottom w:w="75" w:type="dxa"/>
              <w:right w:w="75" w:type="dxa"/>
            </w:tcMar>
            <w:vAlign w:val="center"/>
          </w:tcPr>
          <w:p w14:paraId="4CF2F9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95</w:t>
            </w:r>
          </w:p>
        </w:tc>
        <w:tc>
          <w:tcPr>
            <w:tcW w:w="925" w:type="dxa"/>
            <w:tcBorders>
              <w:tl2br w:val="nil"/>
              <w:tr2bl w:val="nil"/>
            </w:tcBorders>
            <w:shd w:val="clear" w:color="auto" w:fill="auto"/>
            <w:tcMar>
              <w:top w:w="75" w:type="dxa"/>
              <w:left w:w="75" w:type="dxa"/>
              <w:bottom w:w="75" w:type="dxa"/>
              <w:right w:w="75" w:type="dxa"/>
            </w:tcMar>
            <w:vAlign w:val="center"/>
          </w:tcPr>
          <w:p w14:paraId="72621C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95</w:t>
            </w:r>
          </w:p>
        </w:tc>
      </w:tr>
      <w:tr w14:paraId="046B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2" w:type="dxa"/>
            <w:vMerge w:val="continue"/>
            <w:tcBorders>
              <w:tl2br w:val="nil"/>
              <w:tr2bl w:val="nil"/>
            </w:tcBorders>
            <w:shd w:val="clear" w:color="auto" w:fill="auto"/>
            <w:tcMar>
              <w:top w:w="75" w:type="dxa"/>
              <w:left w:w="75" w:type="dxa"/>
              <w:bottom w:w="75" w:type="dxa"/>
              <w:right w:w="75" w:type="dxa"/>
            </w:tcMar>
            <w:vAlign w:val="center"/>
          </w:tcPr>
          <w:p w14:paraId="15B6A89D">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Times New Roman" w:hAnsi="Times New Roman" w:eastAsia="黑体" w:cs="黑体"/>
                <w:snapToGrid w:val="0"/>
                <w:kern w:val="21"/>
                <w:sz w:val="24"/>
                <w:szCs w:val="24"/>
              </w:rPr>
            </w:pPr>
          </w:p>
        </w:tc>
        <w:tc>
          <w:tcPr>
            <w:tcW w:w="3609" w:type="dxa"/>
            <w:tcBorders>
              <w:tl2br w:val="nil"/>
              <w:tr2bl w:val="nil"/>
            </w:tcBorders>
            <w:shd w:val="clear" w:color="auto" w:fill="auto"/>
            <w:tcMar>
              <w:top w:w="75" w:type="dxa"/>
              <w:left w:w="75" w:type="dxa"/>
              <w:bottom w:w="75" w:type="dxa"/>
              <w:right w:w="75" w:type="dxa"/>
            </w:tcMar>
            <w:vAlign w:val="center"/>
          </w:tcPr>
          <w:p w14:paraId="461342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both"/>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教职员工结核病检查率（%）</w:t>
            </w:r>
          </w:p>
        </w:tc>
        <w:tc>
          <w:tcPr>
            <w:tcW w:w="925" w:type="dxa"/>
            <w:tcBorders>
              <w:tl2br w:val="nil"/>
              <w:tr2bl w:val="nil"/>
            </w:tcBorders>
            <w:shd w:val="clear" w:color="auto" w:fill="auto"/>
            <w:tcMar>
              <w:top w:w="75" w:type="dxa"/>
              <w:left w:w="75" w:type="dxa"/>
              <w:bottom w:w="75" w:type="dxa"/>
              <w:right w:w="75" w:type="dxa"/>
            </w:tcMar>
            <w:vAlign w:val="center"/>
          </w:tcPr>
          <w:p w14:paraId="6099ED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w:t>
            </w:r>
          </w:p>
        </w:tc>
        <w:tc>
          <w:tcPr>
            <w:tcW w:w="925" w:type="dxa"/>
            <w:tcBorders>
              <w:tl2br w:val="nil"/>
              <w:tr2bl w:val="nil"/>
            </w:tcBorders>
            <w:shd w:val="clear" w:color="auto" w:fill="auto"/>
            <w:tcMar>
              <w:top w:w="75" w:type="dxa"/>
              <w:left w:w="75" w:type="dxa"/>
              <w:bottom w:w="75" w:type="dxa"/>
              <w:right w:w="75" w:type="dxa"/>
            </w:tcMar>
            <w:vAlign w:val="center"/>
          </w:tcPr>
          <w:p w14:paraId="5D329A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100</w:t>
            </w:r>
          </w:p>
        </w:tc>
        <w:tc>
          <w:tcPr>
            <w:tcW w:w="925" w:type="dxa"/>
            <w:tcBorders>
              <w:tl2br w:val="nil"/>
              <w:tr2bl w:val="nil"/>
            </w:tcBorders>
            <w:shd w:val="clear" w:color="auto" w:fill="auto"/>
            <w:tcMar>
              <w:top w:w="75" w:type="dxa"/>
              <w:left w:w="75" w:type="dxa"/>
              <w:bottom w:w="75" w:type="dxa"/>
              <w:right w:w="75" w:type="dxa"/>
            </w:tcMar>
            <w:vAlign w:val="center"/>
          </w:tcPr>
          <w:p w14:paraId="247288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lang w:val="en-US" w:eastAsia="zh-CN"/>
              </w:rPr>
            </w:pPr>
            <w:r>
              <w:rPr>
                <w:rFonts w:hint="eastAsia" w:ascii="Times New Roman" w:hAnsi="Times New Roman" w:eastAsia="宋体" w:cs="宋体"/>
                <w:snapToGrid w:val="0"/>
                <w:kern w:val="21"/>
                <w:lang w:val="en-US" w:eastAsia="zh-CN"/>
              </w:rPr>
              <w:t>100</w:t>
            </w:r>
          </w:p>
        </w:tc>
        <w:tc>
          <w:tcPr>
            <w:tcW w:w="925" w:type="dxa"/>
            <w:tcBorders>
              <w:tl2br w:val="nil"/>
              <w:tr2bl w:val="nil"/>
            </w:tcBorders>
            <w:shd w:val="clear" w:color="auto" w:fill="auto"/>
            <w:tcMar>
              <w:top w:w="75" w:type="dxa"/>
              <w:left w:w="75" w:type="dxa"/>
              <w:bottom w:w="75" w:type="dxa"/>
              <w:right w:w="75" w:type="dxa"/>
            </w:tcMar>
            <w:vAlign w:val="center"/>
          </w:tcPr>
          <w:p w14:paraId="6BB377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100</w:t>
            </w:r>
          </w:p>
        </w:tc>
        <w:tc>
          <w:tcPr>
            <w:tcW w:w="925" w:type="dxa"/>
            <w:tcBorders>
              <w:tl2br w:val="nil"/>
              <w:tr2bl w:val="nil"/>
            </w:tcBorders>
            <w:shd w:val="clear" w:color="auto" w:fill="auto"/>
            <w:tcMar>
              <w:top w:w="75" w:type="dxa"/>
              <w:left w:w="75" w:type="dxa"/>
              <w:bottom w:w="75" w:type="dxa"/>
              <w:right w:w="75" w:type="dxa"/>
            </w:tcMar>
            <w:vAlign w:val="center"/>
          </w:tcPr>
          <w:p w14:paraId="09E537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100</w:t>
            </w:r>
          </w:p>
        </w:tc>
      </w:tr>
      <w:tr w14:paraId="61F2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2" w:type="dxa"/>
            <w:vMerge w:val="continue"/>
            <w:tcBorders>
              <w:tl2br w:val="nil"/>
              <w:tr2bl w:val="nil"/>
            </w:tcBorders>
            <w:shd w:val="clear" w:color="auto" w:fill="auto"/>
            <w:tcMar>
              <w:top w:w="75" w:type="dxa"/>
              <w:left w:w="75" w:type="dxa"/>
              <w:bottom w:w="75" w:type="dxa"/>
              <w:right w:w="75" w:type="dxa"/>
            </w:tcMar>
            <w:vAlign w:val="center"/>
          </w:tcPr>
          <w:p w14:paraId="60DEC252">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Times New Roman" w:hAnsi="Times New Roman" w:eastAsia="黑体" w:cs="黑体"/>
                <w:snapToGrid w:val="0"/>
                <w:kern w:val="21"/>
                <w:sz w:val="24"/>
                <w:szCs w:val="24"/>
              </w:rPr>
            </w:pPr>
          </w:p>
        </w:tc>
        <w:tc>
          <w:tcPr>
            <w:tcW w:w="3609" w:type="dxa"/>
            <w:tcBorders>
              <w:tl2br w:val="nil"/>
              <w:tr2bl w:val="nil"/>
            </w:tcBorders>
            <w:shd w:val="clear" w:color="auto" w:fill="auto"/>
            <w:tcMar>
              <w:top w:w="75" w:type="dxa"/>
              <w:left w:w="75" w:type="dxa"/>
              <w:bottom w:w="75" w:type="dxa"/>
              <w:right w:w="75" w:type="dxa"/>
            </w:tcMar>
            <w:vAlign w:val="center"/>
          </w:tcPr>
          <w:p w14:paraId="50F3A3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both"/>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65岁以上老年人结核病检查率（%）</w:t>
            </w:r>
          </w:p>
        </w:tc>
        <w:tc>
          <w:tcPr>
            <w:tcW w:w="925" w:type="dxa"/>
            <w:tcBorders>
              <w:tl2br w:val="nil"/>
              <w:tr2bl w:val="nil"/>
            </w:tcBorders>
            <w:shd w:val="clear" w:color="auto" w:fill="auto"/>
            <w:tcMar>
              <w:top w:w="75" w:type="dxa"/>
              <w:left w:w="75" w:type="dxa"/>
              <w:bottom w:w="75" w:type="dxa"/>
              <w:right w:w="75" w:type="dxa"/>
            </w:tcMar>
            <w:vAlign w:val="center"/>
          </w:tcPr>
          <w:p w14:paraId="4DB4F2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w:t>
            </w:r>
          </w:p>
        </w:tc>
        <w:tc>
          <w:tcPr>
            <w:tcW w:w="925" w:type="dxa"/>
            <w:tcBorders>
              <w:tl2br w:val="nil"/>
              <w:tr2bl w:val="nil"/>
            </w:tcBorders>
            <w:shd w:val="clear" w:color="auto" w:fill="auto"/>
            <w:tcMar>
              <w:top w:w="75" w:type="dxa"/>
              <w:left w:w="75" w:type="dxa"/>
              <w:bottom w:w="75" w:type="dxa"/>
              <w:right w:w="75" w:type="dxa"/>
            </w:tcMar>
            <w:vAlign w:val="center"/>
          </w:tcPr>
          <w:p w14:paraId="456C41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70</w:t>
            </w:r>
          </w:p>
        </w:tc>
        <w:tc>
          <w:tcPr>
            <w:tcW w:w="925" w:type="dxa"/>
            <w:tcBorders>
              <w:tl2br w:val="nil"/>
              <w:tr2bl w:val="nil"/>
            </w:tcBorders>
            <w:shd w:val="clear" w:color="auto" w:fill="auto"/>
            <w:tcMar>
              <w:top w:w="75" w:type="dxa"/>
              <w:left w:w="75" w:type="dxa"/>
              <w:bottom w:w="75" w:type="dxa"/>
              <w:right w:w="75" w:type="dxa"/>
            </w:tcMar>
            <w:vAlign w:val="center"/>
          </w:tcPr>
          <w:p w14:paraId="3569E7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80</w:t>
            </w:r>
          </w:p>
        </w:tc>
        <w:tc>
          <w:tcPr>
            <w:tcW w:w="925" w:type="dxa"/>
            <w:tcBorders>
              <w:tl2br w:val="nil"/>
              <w:tr2bl w:val="nil"/>
            </w:tcBorders>
            <w:shd w:val="clear" w:color="auto" w:fill="auto"/>
            <w:tcMar>
              <w:top w:w="75" w:type="dxa"/>
              <w:left w:w="75" w:type="dxa"/>
              <w:bottom w:w="75" w:type="dxa"/>
              <w:right w:w="75" w:type="dxa"/>
            </w:tcMar>
            <w:vAlign w:val="center"/>
          </w:tcPr>
          <w:p w14:paraId="1F6B2D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90</w:t>
            </w:r>
          </w:p>
        </w:tc>
        <w:tc>
          <w:tcPr>
            <w:tcW w:w="925" w:type="dxa"/>
            <w:tcBorders>
              <w:tl2br w:val="nil"/>
              <w:tr2bl w:val="nil"/>
            </w:tcBorders>
            <w:shd w:val="clear" w:color="auto" w:fill="auto"/>
            <w:tcMar>
              <w:top w:w="75" w:type="dxa"/>
              <w:left w:w="75" w:type="dxa"/>
              <w:bottom w:w="75" w:type="dxa"/>
              <w:right w:w="75" w:type="dxa"/>
            </w:tcMar>
            <w:vAlign w:val="center"/>
          </w:tcPr>
          <w:p w14:paraId="301F4D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90</w:t>
            </w:r>
          </w:p>
        </w:tc>
      </w:tr>
      <w:tr w14:paraId="3EF4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2" w:type="dxa"/>
            <w:vMerge w:val="restart"/>
            <w:tcBorders>
              <w:tl2br w:val="nil"/>
              <w:tr2bl w:val="nil"/>
            </w:tcBorders>
            <w:shd w:val="clear" w:color="auto" w:fill="auto"/>
            <w:tcMar>
              <w:top w:w="75" w:type="dxa"/>
              <w:left w:w="75" w:type="dxa"/>
              <w:bottom w:w="75" w:type="dxa"/>
              <w:right w:w="75" w:type="dxa"/>
            </w:tcMar>
            <w:vAlign w:val="center"/>
          </w:tcPr>
          <w:p w14:paraId="2A0D9C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黑体" w:cs="黑体"/>
                <w:snapToGrid w:val="0"/>
                <w:kern w:val="21"/>
              </w:rPr>
            </w:pPr>
            <w:r>
              <w:rPr>
                <w:rFonts w:hint="eastAsia" w:ascii="Times New Roman" w:hAnsi="Times New Roman" w:eastAsia="黑体" w:cs="黑体"/>
                <w:snapToGrid w:val="0"/>
                <w:kern w:val="21"/>
              </w:rPr>
              <w:t>患者治疗</w:t>
            </w:r>
          </w:p>
        </w:tc>
        <w:tc>
          <w:tcPr>
            <w:tcW w:w="3609" w:type="dxa"/>
            <w:tcBorders>
              <w:tl2br w:val="nil"/>
              <w:tr2bl w:val="nil"/>
            </w:tcBorders>
            <w:shd w:val="clear" w:color="auto" w:fill="auto"/>
            <w:tcMar>
              <w:top w:w="75" w:type="dxa"/>
              <w:left w:w="75" w:type="dxa"/>
              <w:bottom w:w="75" w:type="dxa"/>
              <w:right w:w="75" w:type="dxa"/>
            </w:tcMar>
            <w:vAlign w:val="center"/>
          </w:tcPr>
          <w:p w14:paraId="10F396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both"/>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传染期结核病患者定点住院治疗率（%）</w:t>
            </w:r>
          </w:p>
        </w:tc>
        <w:tc>
          <w:tcPr>
            <w:tcW w:w="925" w:type="dxa"/>
            <w:tcBorders>
              <w:tl2br w:val="nil"/>
              <w:tr2bl w:val="nil"/>
            </w:tcBorders>
            <w:shd w:val="clear" w:color="auto" w:fill="auto"/>
            <w:tcMar>
              <w:top w:w="75" w:type="dxa"/>
              <w:left w:w="75" w:type="dxa"/>
              <w:bottom w:w="75" w:type="dxa"/>
              <w:right w:w="75" w:type="dxa"/>
            </w:tcMar>
            <w:vAlign w:val="center"/>
          </w:tcPr>
          <w:p w14:paraId="1F28DE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w:t>
            </w:r>
          </w:p>
        </w:tc>
        <w:tc>
          <w:tcPr>
            <w:tcW w:w="925" w:type="dxa"/>
            <w:tcBorders>
              <w:tl2br w:val="nil"/>
              <w:tr2bl w:val="nil"/>
            </w:tcBorders>
            <w:shd w:val="clear" w:color="auto" w:fill="auto"/>
            <w:tcMar>
              <w:top w:w="75" w:type="dxa"/>
              <w:left w:w="75" w:type="dxa"/>
              <w:bottom w:w="75" w:type="dxa"/>
              <w:right w:w="75" w:type="dxa"/>
            </w:tcMar>
            <w:vAlign w:val="center"/>
          </w:tcPr>
          <w:p w14:paraId="2F6532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70</w:t>
            </w:r>
          </w:p>
        </w:tc>
        <w:tc>
          <w:tcPr>
            <w:tcW w:w="925" w:type="dxa"/>
            <w:tcBorders>
              <w:tl2br w:val="nil"/>
              <w:tr2bl w:val="nil"/>
            </w:tcBorders>
            <w:shd w:val="clear" w:color="auto" w:fill="auto"/>
            <w:tcMar>
              <w:top w:w="75" w:type="dxa"/>
              <w:left w:w="75" w:type="dxa"/>
              <w:bottom w:w="75" w:type="dxa"/>
              <w:right w:w="75" w:type="dxa"/>
            </w:tcMar>
            <w:vAlign w:val="center"/>
          </w:tcPr>
          <w:p w14:paraId="588A3F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70</w:t>
            </w:r>
          </w:p>
        </w:tc>
        <w:tc>
          <w:tcPr>
            <w:tcW w:w="925" w:type="dxa"/>
            <w:tcBorders>
              <w:tl2br w:val="nil"/>
              <w:tr2bl w:val="nil"/>
            </w:tcBorders>
            <w:shd w:val="clear" w:color="auto" w:fill="auto"/>
            <w:tcMar>
              <w:top w:w="75" w:type="dxa"/>
              <w:left w:w="75" w:type="dxa"/>
              <w:bottom w:w="75" w:type="dxa"/>
              <w:right w:w="75" w:type="dxa"/>
            </w:tcMar>
            <w:vAlign w:val="center"/>
          </w:tcPr>
          <w:p w14:paraId="22172B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90</w:t>
            </w:r>
          </w:p>
        </w:tc>
        <w:tc>
          <w:tcPr>
            <w:tcW w:w="925" w:type="dxa"/>
            <w:tcBorders>
              <w:tl2br w:val="nil"/>
              <w:tr2bl w:val="nil"/>
            </w:tcBorders>
            <w:shd w:val="clear" w:color="auto" w:fill="auto"/>
            <w:tcMar>
              <w:top w:w="75" w:type="dxa"/>
              <w:left w:w="75" w:type="dxa"/>
              <w:bottom w:w="75" w:type="dxa"/>
              <w:right w:w="75" w:type="dxa"/>
            </w:tcMar>
            <w:vAlign w:val="center"/>
          </w:tcPr>
          <w:p w14:paraId="3CABBB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90</w:t>
            </w:r>
          </w:p>
        </w:tc>
      </w:tr>
      <w:tr w14:paraId="6493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2" w:type="dxa"/>
            <w:vMerge w:val="continue"/>
            <w:tcBorders>
              <w:tl2br w:val="nil"/>
              <w:tr2bl w:val="nil"/>
            </w:tcBorders>
            <w:shd w:val="clear" w:color="auto" w:fill="auto"/>
            <w:tcMar>
              <w:top w:w="75" w:type="dxa"/>
              <w:left w:w="75" w:type="dxa"/>
              <w:bottom w:w="75" w:type="dxa"/>
              <w:right w:w="75" w:type="dxa"/>
            </w:tcMar>
            <w:vAlign w:val="center"/>
          </w:tcPr>
          <w:p w14:paraId="1F549F5C">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Times New Roman" w:hAnsi="Times New Roman" w:eastAsia="黑体" w:cs="黑体"/>
                <w:snapToGrid w:val="0"/>
                <w:kern w:val="21"/>
                <w:sz w:val="24"/>
                <w:szCs w:val="24"/>
              </w:rPr>
            </w:pPr>
          </w:p>
        </w:tc>
        <w:tc>
          <w:tcPr>
            <w:tcW w:w="3609" w:type="dxa"/>
            <w:tcBorders>
              <w:tl2br w:val="nil"/>
              <w:tr2bl w:val="nil"/>
            </w:tcBorders>
            <w:shd w:val="clear" w:color="auto" w:fill="auto"/>
            <w:tcMar>
              <w:top w:w="75" w:type="dxa"/>
              <w:left w:w="75" w:type="dxa"/>
              <w:bottom w:w="75" w:type="dxa"/>
              <w:right w:w="75" w:type="dxa"/>
            </w:tcMar>
            <w:vAlign w:val="center"/>
          </w:tcPr>
          <w:p w14:paraId="79DEF7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both"/>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结核病患者成功治疗（%）</w:t>
            </w:r>
          </w:p>
        </w:tc>
        <w:tc>
          <w:tcPr>
            <w:tcW w:w="925" w:type="dxa"/>
            <w:tcBorders>
              <w:tl2br w:val="nil"/>
              <w:tr2bl w:val="nil"/>
            </w:tcBorders>
            <w:shd w:val="clear" w:color="auto" w:fill="auto"/>
            <w:tcMar>
              <w:top w:w="75" w:type="dxa"/>
              <w:left w:w="75" w:type="dxa"/>
              <w:bottom w:w="75" w:type="dxa"/>
              <w:right w:w="75" w:type="dxa"/>
            </w:tcMar>
            <w:vAlign w:val="center"/>
          </w:tcPr>
          <w:p w14:paraId="1C4063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Times New Roman" w:hAnsi="Times New Roman" w:eastAsia="宋体" w:cs="宋体"/>
                <w:snapToGrid w:val="0"/>
                <w:kern w:val="21"/>
                <w:lang w:val="en-US" w:eastAsia="zh-CN"/>
              </w:rPr>
            </w:pPr>
            <w:r>
              <w:rPr>
                <w:rFonts w:hint="eastAsia" w:ascii="Times New Roman" w:hAnsi="Times New Roman" w:eastAsia="宋体" w:cs="宋体"/>
                <w:snapToGrid w:val="0"/>
                <w:kern w:val="21"/>
                <w:lang w:val="en-US" w:eastAsia="zh-CN"/>
              </w:rPr>
              <w:t>90</w:t>
            </w:r>
          </w:p>
        </w:tc>
        <w:tc>
          <w:tcPr>
            <w:tcW w:w="925" w:type="dxa"/>
            <w:tcBorders>
              <w:tl2br w:val="nil"/>
              <w:tr2bl w:val="nil"/>
            </w:tcBorders>
            <w:shd w:val="clear" w:color="auto" w:fill="auto"/>
            <w:tcMar>
              <w:top w:w="75" w:type="dxa"/>
              <w:left w:w="75" w:type="dxa"/>
              <w:bottom w:w="75" w:type="dxa"/>
              <w:right w:w="75" w:type="dxa"/>
            </w:tcMar>
            <w:vAlign w:val="center"/>
          </w:tcPr>
          <w:p w14:paraId="0BC2B9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Times New Roman" w:hAnsi="Times New Roman" w:eastAsia="宋体" w:cs="宋体"/>
                <w:snapToGrid w:val="0"/>
                <w:kern w:val="21"/>
                <w:lang w:val="en-US" w:eastAsia="zh-CN"/>
              </w:rPr>
            </w:pPr>
            <w:r>
              <w:rPr>
                <w:rFonts w:hint="eastAsia" w:ascii="Times New Roman" w:hAnsi="Times New Roman" w:eastAsia="宋体" w:cs="宋体"/>
                <w:snapToGrid w:val="0"/>
                <w:kern w:val="21"/>
                <w:lang w:val="en-US" w:eastAsia="zh-CN"/>
              </w:rPr>
              <w:t>90</w:t>
            </w:r>
          </w:p>
        </w:tc>
        <w:tc>
          <w:tcPr>
            <w:tcW w:w="925" w:type="dxa"/>
            <w:tcBorders>
              <w:tl2br w:val="nil"/>
              <w:tr2bl w:val="nil"/>
            </w:tcBorders>
            <w:shd w:val="clear" w:color="auto" w:fill="auto"/>
            <w:tcMar>
              <w:top w:w="75" w:type="dxa"/>
              <w:left w:w="75" w:type="dxa"/>
              <w:bottom w:w="75" w:type="dxa"/>
              <w:right w:w="75" w:type="dxa"/>
            </w:tcMar>
            <w:vAlign w:val="center"/>
          </w:tcPr>
          <w:p w14:paraId="14D04D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Times New Roman" w:hAnsi="Times New Roman" w:eastAsia="宋体" w:cs="宋体"/>
                <w:snapToGrid w:val="0"/>
                <w:kern w:val="21"/>
                <w:lang w:val="en-US" w:eastAsia="zh-CN"/>
              </w:rPr>
            </w:pPr>
            <w:r>
              <w:rPr>
                <w:rFonts w:hint="eastAsia" w:ascii="Times New Roman" w:hAnsi="Times New Roman" w:eastAsia="宋体" w:cs="宋体"/>
                <w:snapToGrid w:val="0"/>
                <w:kern w:val="21"/>
                <w:lang w:val="en-US" w:eastAsia="zh-CN"/>
              </w:rPr>
              <w:t>90</w:t>
            </w:r>
          </w:p>
        </w:tc>
        <w:tc>
          <w:tcPr>
            <w:tcW w:w="925" w:type="dxa"/>
            <w:tcBorders>
              <w:tl2br w:val="nil"/>
              <w:tr2bl w:val="nil"/>
            </w:tcBorders>
            <w:shd w:val="clear" w:color="auto" w:fill="auto"/>
            <w:tcMar>
              <w:top w:w="75" w:type="dxa"/>
              <w:left w:w="75" w:type="dxa"/>
              <w:bottom w:w="75" w:type="dxa"/>
              <w:right w:w="75" w:type="dxa"/>
            </w:tcMar>
            <w:vAlign w:val="center"/>
          </w:tcPr>
          <w:p w14:paraId="29911D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Times New Roman" w:hAnsi="Times New Roman" w:eastAsia="宋体" w:cs="宋体"/>
                <w:snapToGrid w:val="0"/>
                <w:kern w:val="21"/>
                <w:lang w:val="en-US" w:eastAsia="zh-CN"/>
              </w:rPr>
            </w:pPr>
            <w:r>
              <w:rPr>
                <w:rFonts w:hint="eastAsia" w:ascii="Times New Roman" w:hAnsi="Times New Roman" w:eastAsia="宋体" w:cs="宋体"/>
                <w:snapToGrid w:val="0"/>
                <w:kern w:val="21"/>
                <w:lang w:val="en-US" w:eastAsia="zh-CN"/>
              </w:rPr>
              <w:t>90</w:t>
            </w:r>
          </w:p>
        </w:tc>
        <w:tc>
          <w:tcPr>
            <w:tcW w:w="925" w:type="dxa"/>
            <w:tcBorders>
              <w:tl2br w:val="nil"/>
              <w:tr2bl w:val="nil"/>
            </w:tcBorders>
            <w:shd w:val="clear" w:color="auto" w:fill="auto"/>
            <w:tcMar>
              <w:top w:w="75" w:type="dxa"/>
              <w:left w:w="75" w:type="dxa"/>
              <w:bottom w:w="75" w:type="dxa"/>
              <w:right w:w="75" w:type="dxa"/>
            </w:tcMar>
            <w:vAlign w:val="center"/>
          </w:tcPr>
          <w:p w14:paraId="0C7374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Times New Roman" w:hAnsi="Times New Roman" w:eastAsia="宋体" w:cs="宋体"/>
                <w:snapToGrid w:val="0"/>
                <w:kern w:val="21"/>
                <w:lang w:val="en-US" w:eastAsia="zh-CN"/>
              </w:rPr>
            </w:pPr>
            <w:r>
              <w:rPr>
                <w:rFonts w:hint="eastAsia" w:ascii="Times New Roman" w:hAnsi="Times New Roman" w:eastAsia="宋体" w:cs="宋体"/>
                <w:snapToGrid w:val="0"/>
                <w:kern w:val="21"/>
                <w:lang w:val="en-US" w:eastAsia="zh-CN"/>
              </w:rPr>
              <w:t>90</w:t>
            </w:r>
          </w:p>
        </w:tc>
      </w:tr>
      <w:tr w14:paraId="060E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2" w:type="dxa"/>
            <w:vMerge w:val="continue"/>
            <w:tcBorders>
              <w:tl2br w:val="nil"/>
              <w:tr2bl w:val="nil"/>
            </w:tcBorders>
            <w:shd w:val="clear" w:color="auto" w:fill="auto"/>
            <w:tcMar>
              <w:top w:w="75" w:type="dxa"/>
              <w:left w:w="75" w:type="dxa"/>
              <w:bottom w:w="75" w:type="dxa"/>
              <w:right w:w="75" w:type="dxa"/>
            </w:tcMar>
            <w:vAlign w:val="center"/>
          </w:tcPr>
          <w:p w14:paraId="587FD7D6">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Times New Roman" w:hAnsi="Times New Roman" w:eastAsia="黑体" w:cs="黑体"/>
                <w:snapToGrid w:val="0"/>
                <w:kern w:val="21"/>
                <w:sz w:val="24"/>
                <w:szCs w:val="24"/>
              </w:rPr>
            </w:pPr>
          </w:p>
        </w:tc>
        <w:tc>
          <w:tcPr>
            <w:tcW w:w="3609" w:type="dxa"/>
            <w:tcBorders>
              <w:tl2br w:val="nil"/>
              <w:tr2bl w:val="nil"/>
            </w:tcBorders>
            <w:shd w:val="clear" w:color="auto" w:fill="auto"/>
            <w:tcMar>
              <w:top w:w="75" w:type="dxa"/>
              <w:left w:w="75" w:type="dxa"/>
              <w:bottom w:w="75" w:type="dxa"/>
              <w:right w:w="75" w:type="dxa"/>
            </w:tcMar>
            <w:vAlign w:val="center"/>
          </w:tcPr>
          <w:p w14:paraId="320EF8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both"/>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利福平敏感结核病患者标准治疗方案使用率（%）</w:t>
            </w:r>
          </w:p>
        </w:tc>
        <w:tc>
          <w:tcPr>
            <w:tcW w:w="925" w:type="dxa"/>
            <w:tcBorders>
              <w:tl2br w:val="nil"/>
              <w:tr2bl w:val="nil"/>
            </w:tcBorders>
            <w:shd w:val="clear" w:color="auto" w:fill="auto"/>
            <w:tcMar>
              <w:top w:w="75" w:type="dxa"/>
              <w:left w:w="75" w:type="dxa"/>
              <w:bottom w:w="75" w:type="dxa"/>
              <w:right w:w="75" w:type="dxa"/>
            </w:tcMar>
            <w:vAlign w:val="center"/>
          </w:tcPr>
          <w:p w14:paraId="4D85EE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w:t>
            </w:r>
          </w:p>
        </w:tc>
        <w:tc>
          <w:tcPr>
            <w:tcW w:w="925" w:type="dxa"/>
            <w:tcBorders>
              <w:tl2br w:val="nil"/>
              <w:tr2bl w:val="nil"/>
            </w:tcBorders>
            <w:shd w:val="clear" w:color="auto" w:fill="auto"/>
            <w:tcMar>
              <w:top w:w="75" w:type="dxa"/>
              <w:left w:w="75" w:type="dxa"/>
              <w:bottom w:w="75" w:type="dxa"/>
              <w:right w:w="75" w:type="dxa"/>
            </w:tcMar>
            <w:vAlign w:val="center"/>
          </w:tcPr>
          <w:p w14:paraId="3A70CC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90</w:t>
            </w:r>
          </w:p>
        </w:tc>
        <w:tc>
          <w:tcPr>
            <w:tcW w:w="925" w:type="dxa"/>
            <w:tcBorders>
              <w:tl2br w:val="nil"/>
              <w:tr2bl w:val="nil"/>
            </w:tcBorders>
            <w:shd w:val="clear" w:color="auto" w:fill="auto"/>
            <w:tcMar>
              <w:top w:w="75" w:type="dxa"/>
              <w:left w:w="75" w:type="dxa"/>
              <w:bottom w:w="75" w:type="dxa"/>
              <w:right w:w="75" w:type="dxa"/>
            </w:tcMar>
            <w:vAlign w:val="center"/>
          </w:tcPr>
          <w:p w14:paraId="436D8EB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90</w:t>
            </w:r>
          </w:p>
        </w:tc>
        <w:tc>
          <w:tcPr>
            <w:tcW w:w="925" w:type="dxa"/>
            <w:tcBorders>
              <w:tl2br w:val="nil"/>
              <w:tr2bl w:val="nil"/>
            </w:tcBorders>
            <w:shd w:val="clear" w:color="auto" w:fill="auto"/>
            <w:tcMar>
              <w:top w:w="75" w:type="dxa"/>
              <w:left w:w="75" w:type="dxa"/>
              <w:bottom w:w="75" w:type="dxa"/>
              <w:right w:w="75" w:type="dxa"/>
            </w:tcMar>
            <w:vAlign w:val="center"/>
          </w:tcPr>
          <w:p w14:paraId="323216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90</w:t>
            </w:r>
          </w:p>
        </w:tc>
        <w:tc>
          <w:tcPr>
            <w:tcW w:w="925" w:type="dxa"/>
            <w:tcBorders>
              <w:tl2br w:val="nil"/>
              <w:tr2bl w:val="nil"/>
            </w:tcBorders>
            <w:shd w:val="clear" w:color="auto" w:fill="auto"/>
            <w:tcMar>
              <w:top w:w="75" w:type="dxa"/>
              <w:left w:w="75" w:type="dxa"/>
              <w:bottom w:w="75" w:type="dxa"/>
              <w:right w:w="75" w:type="dxa"/>
            </w:tcMar>
            <w:vAlign w:val="center"/>
          </w:tcPr>
          <w:p w14:paraId="268B56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90</w:t>
            </w:r>
          </w:p>
        </w:tc>
      </w:tr>
      <w:tr w14:paraId="2DE3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2" w:type="dxa"/>
            <w:vMerge w:val="continue"/>
            <w:tcBorders>
              <w:tl2br w:val="nil"/>
              <w:tr2bl w:val="nil"/>
            </w:tcBorders>
            <w:shd w:val="clear" w:color="auto" w:fill="auto"/>
            <w:tcMar>
              <w:top w:w="75" w:type="dxa"/>
              <w:left w:w="75" w:type="dxa"/>
              <w:bottom w:w="75" w:type="dxa"/>
              <w:right w:w="75" w:type="dxa"/>
            </w:tcMar>
            <w:vAlign w:val="center"/>
          </w:tcPr>
          <w:p w14:paraId="4CB8A24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Times New Roman" w:hAnsi="Times New Roman" w:eastAsia="黑体" w:cs="黑体"/>
                <w:snapToGrid w:val="0"/>
                <w:kern w:val="21"/>
                <w:sz w:val="24"/>
                <w:szCs w:val="24"/>
              </w:rPr>
            </w:pPr>
          </w:p>
        </w:tc>
        <w:tc>
          <w:tcPr>
            <w:tcW w:w="3609" w:type="dxa"/>
            <w:tcBorders>
              <w:tl2br w:val="nil"/>
              <w:tr2bl w:val="nil"/>
            </w:tcBorders>
            <w:shd w:val="clear" w:color="auto" w:fill="auto"/>
            <w:tcMar>
              <w:top w:w="75" w:type="dxa"/>
              <w:left w:w="75" w:type="dxa"/>
              <w:bottom w:w="75" w:type="dxa"/>
              <w:right w:w="75" w:type="dxa"/>
            </w:tcMar>
            <w:vAlign w:val="center"/>
          </w:tcPr>
          <w:p w14:paraId="2D5EFD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both"/>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利福平耐药结核病患者成功治疗（%）</w:t>
            </w:r>
          </w:p>
        </w:tc>
        <w:tc>
          <w:tcPr>
            <w:tcW w:w="925" w:type="dxa"/>
            <w:tcBorders>
              <w:tl2br w:val="nil"/>
              <w:tr2bl w:val="nil"/>
            </w:tcBorders>
            <w:shd w:val="clear" w:color="auto" w:fill="auto"/>
            <w:tcMar>
              <w:top w:w="75" w:type="dxa"/>
              <w:left w:w="75" w:type="dxa"/>
              <w:bottom w:w="75" w:type="dxa"/>
              <w:right w:w="75" w:type="dxa"/>
            </w:tcMar>
            <w:vAlign w:val="center"/>
          </w:tcPr>
          <w:p w14:paraId="4E3105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Times New Roman" w:hAnsi="Times New Roman" w:eastAsia="宋体" w:cs="宋体"/>
                <w:snapToGrid w:val="0"/>
                <w:kern w:val="21"/>
                <w:lang w:val="en-US" w:eastAsia="zh-CN"/>
              </w:rPr>
            </w:pPr>
            <w:r>
              <w:rPr>
                <w:rFonts w:hint="eastAsia" w:ascii="Times New Roman" w:hAnsi="Times New Roman" w:eastAsia="宋体" w:cs="宋体"/>
                <w:snapToGrid w:val="0"/>
                <w:kern w:val="21"/>
                <w:highlight w:val="none"/>
                <w:lang w:val="en-US" w:eastAsia="zh-CN"/>
              </w:rPr>
              <w:t>40</w:t>
            </w:r>
          </w:p>
        </w:tc>
        <w:tc>
          <w:tcPr>
            <w:tcW w:w="925" w:type="dxa"/>
            <w:tcBorders>
              <w:tl2br w:val="nil"/>
              <w:tr2bl w:val="nil"/>
            </w:tcBorders>
            <w:shd w:val="clear" w:color="auto" w:fill="auto"/>
            <w:tcMar>
              <w:top w:w="75" w:type="dxa"/>
              <w:left w:w="75" w:type="dxa"/>
              <w:bottom w:w="75" w:type="dxa"/>
              <w:right w:w="75" w:type="dxa"/>
            </w:tcMar>
            <w:vAlign w:val="center"/>
          </w:tcPr>
          <w:p w14:paraId="60FCA6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65</w:t>
            </w:r>
          </w:p>
        </w:tc>
        <w:tc>
          <w:tcPr>
            <w:tcW w:w="925" w:type="dxa"/>
            <w:tcBorders>
              <w:tl2br w:val="nil"/>
              <w:tr2bl w:val="nil"/>
            </w:tcBorders>
            <w:shd w:val="clear" w:color="auto" w:fill="auto"/>
            <w:tcMar>
              <w:top w:w="75" w:type="dxa"/>
              <w:left w:w="75" w:type="dxa"/>
              <w:bottom w:w="75" w:type="dxa"/>
              <w:right w:w="75" w:type="dxa"/>
            </w:tcMar>
            <w:vAlign w:val="center"/>
          </w:tcPr>
          <w:p w14:paraId="064D2A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70</w:t>
            </w:r>
          </w:p>
        </w:tc>
        <w:tc>
          <w:tcPr>
            <w:tcW w:w="925" w:type="dxa"/>
            <w:tcBorders>
              <w:tl2br w:val="nil"/>
              <w:tr2bl w:val="nil"/>
            </w:tcBorders>
            <w:shd w:val="clear" w:color="auto" w:fill="auto"/>
            <w:tcMar>
              <w:top w:w="75" w:type="dxa"/>
              <w:left w:w="75" w:type="dxa"/>
              <w:bottom w:w="75" w:type="dxa"/>
              <w:right w:w="75" w:type="dxa"/>
            </w:tcMar>
            <w:vAlign w:val="center"/>
          </w:tcPr>
          <w:p w14:paraId="6EF0E1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75</w:t>
            </w:r>
          </w:p>
        </w:tc>
        <w:tc>
          <w:tcPr>
            <w:tcW w:w="925" w:type="dxa"/>
            <w:tcBorders>
              <w:tl2br w:val="nil"/>
              <w:tr2bl w:val="nil"/>
            </w:tcBorders>
            <w:shd w:val="clear" w:color="auto" w:fill="auto"/>
            <w:tcMar>
              <w:top w:w="75" w:type="dxa"/>
              <w:left w:w="75" w:type="dxa"/>
              <w:bottom w:w="75" w:type="dxa"/>
              <w:right w:w="75" w:type="dxa"/>
            </w:tcMar>
            <w:vAlign w:val="center"/>
          </w:tcPr>
          <w:p w14:paraId="080C2CC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75</w:t>
            </w:r>
          </w:p>
        </w:tc>
      </w:tr>
      <w:tr w14:paraId="679B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52" w:type="dxa"/>
            <w:tcBorders>
              <w:tl2br w:val="nil"/>
              <w:tr2bl w:val="nil"/>
            </w:tcBorders>
            <w:shd w:val="clear" w:color="auto" w:fill="auto"/>
            <w:tcMar>
              <w:top w:w="75" w:type="dxa"/>
              <w:left w:w="75" w:type="dxa"/>
              <w:bottom w:w="75" w:type="dxa"/>
              <w:right w:w="75" w:type="dxa"/>
            </w:tcMar>
            <w:vAlign w:val="center"/>
          </w:tcPr>
          <w:p w14:paraId="29A7F1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黑体" w:cs="黑体"/>
                <w:snapToGrid w:val="0"/>
                <w:kern w:val="21"/>
              </w:rPr>
            </w:pPr>
            <w:r>
              <w:rPr>
                <w:rFonts w:hint="eastAsia" w:ascii="Times New Roman" w:hAnsi="Times New Roman" w:eastAsia="黑体" w:cs="黑体"/>
                <w:snapToGrid w:val="0"/>
                <w:kern w:val="21"/>
              </w:rPr>
              <w:t>预防性治疗</w:t>
            </w:r>
          </w:p>
        </w:tc>
        <w:tc>
          <w:tcPr>
            <w:tcW w:w="3609" w:type="dxa"/>
            <w:tcBorders>
              <w:tl2br w:val="nil"/>
              <w:tr2bl w:val="nil"/>
            </w:tcBorders>
            <w:shd w:val="clear" w:color="auto" w:fill="auto"/>
            <w:tcMar>
              <w:top w:w="75" w:type="dxa"/>
              <w:left w:w="75" w:type="dxa"/>
              <w:bottom w:w="75" w:type="dxa"/>
              <w:right w:w="75" w:type="dxa"/>
            </w:tcMar>
            <w:vAlign w:val="center"/>
          </w:tcPr>
          <w:p w14:paraId="54C68B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both"/>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密切接触者预防性治疗接受率（%）</w:t>
            </w:r>
          </w:p>
        </w:tc>
        <w:tc>
          <w:tcPr>
            <w:tcW w:w="925" w:type="dxa"/>
            <w:tcBorders>
              <w:tl2br w:val="nil"/>
              <w:tr2bl w:val="nil"/>
            </w:tcBorders>
            <w:shd w:val="clear" w:color="auto" w:fill="auto"/>
            <w:tcMar>
              <w:top w:w="75" w:type="dxa"/>
              <w:left w:w="75" w:type="dxa"/>
              <w:bottom w:w="75" w:type="dxa"/>
              <w:right w:w="75" w:type="dxa"/>
            </w:tcMar>
            <w:vAlign w:val="center"/>
          </w:tcPr>
          <w:p w14:paraId="117D09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default" w:ascii="Times New Roman" w:hAnsi="Times New Roman" w:eastAsia="宋体" w:cs="宋体"/>
                <w:snapToGrid w:val="0"/>
                <w:kern w:val="21"/>
                <w:lang w:val="en-US" w:eastAsia="zh-CN"/>
              </w:rPr>
            </w:pPr>
            <w:r>
              <w:rPr>
                <w:rFonts w:hint="eastAsia" w:ascii="Times New Roman" w:hAnsi="Times New Roman" w:eastAsia="宋体" w:cs="宋体"/>
                <w:snapToGrid w:val="0"/>
                <w:kern w:val="21"/>
              </w:rPr>
              <w:t>—</w:t>
            </w:r>
          </w:p>
        </w:tc>
        <w:tc>
          <w:tcPr>
            <w:tcW w:w="925" w:type="dxa"/>
            <w:tcBorders>
              <w:tl2br w:val="nil"/>
              <w:tr2bl w:val="nil"/>
            </w:tcBorders>
            <w:shd w:val="clear" w:color="auto" w:fill="auto"/>
            <w:tcMar>
              <w:top w:w="75" w:type="dxa"/>
              <w:left w:w="75" w:type="dxa"/>
              <w:bottom w:w="75" w:type="dxa"/>
              <w:right w:w="75" w:type="dxa"/>
            </w:tcMar>
            <w:vAlign w:val="center"/>
          </w:tcPr>
          <w:p w14:paraId="4EB62F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40</w:t>
            </w:r>
          </w:p>
        </w:tc>
        <w:tc>
          <w:tcPr>
            <w:tcW w:w="925" w:type="dxa"/>
            <w:tcBorders>
              <w:tl2br w:val="nil"/>
              <w:tr2bl w:val="nil"/>
            </w:tcBorders>
            <w:shd w:val="clear" w:color="auto" w:fill="auto"/>
            <w:tcMar>
              <w:top w:w="75" w:type="dxa"/>
              <w:left w:w="75" w:type="dxa"/>
              <w:bottom w:w="75" w:type="dxa"/>
              <w:right w:w="75" w:type="dxa"/>
            </w:tcMar>
            <w:vAlign w:val="center"/>
          </w:tcPr>
          <w:p w14:paraId="237EF4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60</w:t>
            </w:r>
          </w:p>
        </w:tc>
        <w:tc>
          <w:tcPr>
            <w:tcW w:w="925" w:type="dxa"/>
            <w:tcBorders>
              <w:tl2br w:val="nil"/>
              <w:tr2bl w:val="nil"/>
            </w:tcBorders>
            <w:shd w:val="clear" w:color="auto" w:fill="auto"/>
            <w:tcMar>
              <w:top w:w="75" w:type="dxa"/>
              <w:left w:w="75" w:type="dxa"/>
              <w:bottom w:w="75" w:type="dxa"/>
              <w:right w:w="75" w:type="dxa"/>
            </w:tcMar>
            <w:vAlign w:val="center"/>
          </w:tcPr>
          <w:p w14:paraId="381558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80</w:t>
            </w:r>
          </w:p>
        </w:tc>
        <w:tc>
          <w:tcPr>
            <w:tcW w:w="925" w:type="dxa"/>
            <w:tcBorders>
              <w:tl2br w:val="nil"/>
              <w:tr2bl w:val="nil"/>
            </w:tcBorders>
            <w:shd w:val="clear" w:color="auto" w:fill="auto"/>
            <w:tcMar>
              <w:top w:w="75" w:type="dxa"/>
              <w:left w:w="75" w:type="dxa"/>
              <w:bottom w:w="75" w:type="dxa"/>
              <w:right w:w="75" w:type="dxa"/>
            </w:tcMar>
            <w:vAlign w:val="center"/>
          </w:tcPr>
          <w:p w14:paraId="3B44C6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20" w:lineRule="exact"/>
              <w:ind w:left="0" w:right="0"/>
              <w:jc w:val="center"/>
              <w:textAlignment w:val="auto"/>
              <w:rPr>
                <w:rFonts w:hint="eastAsia" w:ascii="Times New Roman" w:hAnsi="Times New Roman" w:eastAsia="宋体" w:cs="宋体"/>
                <w:snapToGrid w:val="0"/>
                <w:kern w:val="21"/>
              </w:rPr>
            </w:pPr>
            <w:r>
              <w:rPr>
                <w:rFonts w:hint="eastAsia" w:ascii="Times New Roman" w:hAnsi="Times New Roman" w:eastAsia="宋体" w:cs="宋体"/>
                <w:snapToGrid w:val="0"/>
                <w:kern w:val="21"/>
              </w:rPr>
              <w:t>80</w:t>
            </w:r>
          </w:p>
        </w:tc>
      </w:tr>
    </w:tbl>
    <w:p w14:paraId="45C5560F">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方正仿宋_GBK"/>
          <w:snapToGrid w:val="0"/>
          <w:color w:val="FF0000"/>
          <w:kern w:val="21"/>
          <w:sz w:val="32"/>
          <w:szCs w:val="32"/>
          <w:lang w:val="en-US" w:eastAsia="zh-CN" w:bidi="ar"/>
        </w:rPr>
      </w:pPr>
    </w:p>
    <w:p w14:paraId="3D2BE7E9">
      <w:pPr>
        <w:rPr>
          <w:rFonts w:hint="eastAsia" w:ascii="Times New Roman" w:hAnsi="Times New Roman" w:eastAsia="方正仿宋_GBK" w:cs="方正仿宋_GBK"/>
          <w:snapToGrid w:val="0"/>
          <w:color w:val="FF0000"/>
          <w:kern w:val="21"/>
          <w:sz w:val="32"/>
          <w:szCs w:val="32"/>
          <w:lang w:val="en-US" w:eastAsia="zh-CN" w:bidi="ar"/>
        </w:rPr>
      </w:pPr>
      <w:r>
        <w:rPr>
          <w:rFonts w:hint="eastAsia" w:ascii="Times New Roman" w:hAnsi="Times New Roman" w:eastAsia="方正仿宋_GBK" w:cs="方正仿宋_GBK"/>
          <w:snapToGrid w:val="0"/>
          <w:color w:val="FF0000"/>
          <w:kern w:val="21"/>
          <w:sz w:val="32"/>
          <w:szCs w:val="32"/>
          <w:lang w:val="en-US" w:eastAsia="zh-CN" w:bidi="ar"/>
        </w:rPr>
        <w:br w:type="page"/>
      </w:r>
    </w:p>
    <w:p w14:paraId="276DE5C7">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黑体_GBK" w:cs="方正黑体_GBK"/>
          <w:snapToGrid w:val="0"/>
          <w:color w:val="auto"/>
          <w:kern w:val="21"/>
          <w:sz w:val="32"/>
          <w:szCs w:val="32"/>
          <w:lang w:val="en-US" w:eastAsia="zh-CN" w:bidi="ar"/>
        </w:rPr>
        <w:t>附件</w:t>
      </w:r>
      <w:r>
        <w:rPr>
          <w:rFonts w:hint="eastAsia" w:ascii="Times New Roman" w:hAnsi="Times New Roman" w:eastAsia="方正仿宋_GBK" w:cs="方正仿宋_GBK"/>
          <w:snapToGrid w:val="0"/>
          <w:color w:val="auto"/>
          <w:kern w:val="21"/>
          <w:sz w:val="32"/>
          <w:szCs w:val="32"/>
          <w:lang w:val="en-US" w:eastAsia="zh-CN" w:bidi="ar"/>
        </w:rPr>
        <w:t>2</w:t>
      </w:r>
    </w:p>
    <w:p w14:paraId="3401ACA2">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both"/>
        <w:textAlignment w:val="auto"/>
        <w:rPr>
          <w:rFonts w:hint="eastAsia" w:ascii="Times New Roman" w:hAnsi="Times New Roman" w:eastAsia="方正仿宋_GBK" w:cs="方正仿宋_GBK"/>
          <w:snapToGrid w:val="0"/>
          <w:color w:val="auto"/>
          <w:kern w:val="21"/>
          <w:sz w:val="32"/>
          <w:szCs w:val="32"/>
          <w:lang w:val="en-US" w:eastAsia="zh-CN" w:bidi="ar"/>
        </w:rPr>
      </w:pPr>
    </w:p>
    <w:p w14:paraId="5F053CBB">
      <w:pPr>
        <w:keepNext w:val="0"/>
        <w:keepLines w:val="0"/>
        <w:pageBreakBefore w:val="0"/>
        <w:widowControl w:val="0"/>
        <w:suppressLineNumbers w:val="0"/>
        <w:kinsoku/>
        <w:wordWrap/>
        <w:overflowPunct/>
        <w:topLinePunct/>
        <w:autoSpaceDE w:val="0"/>
        <w:autoSpaceDN/>
        <w:bidi w:val="0"/>
        <w:adjustRightInd/>
        <w:snapToGrid w:val="0"/>
        <w:spacing w:line="560" w:lineRule="exact"/>
        <w:ind w:left="0" w:leftChars="0" w:firstLine="0" w:firstLineChars="0"/>
        <w:jc w:val="center"/>
        <w:textAlignment w:val="auto"/>
        <w:rPr>
          <w:rFonts w:hint="eastAsia" w:ascii="Times New Roman" w:hAnsi="Times New Roman" w:eastAsia="方正小标宋_GBK" w:cs="方正小标宋_GBK"/>
          <w:snapToGrid w:val="0"/>
          <w:color w:val="auto"/>
          <w:kern w:val="21"/>
          <w:sz w:val="44"/>
          <w:szCs w:val="44"/>
        </w:rPr>
      </w:pPr>
      <w:r>
        <w:rPr>
          <w:rFonts w:hint="eastAsia" w:ascii="Times New Roman" w:hAnsi="Times New Roman" w:eastAsia="方正小标宋_GBK" w:cs="方正小标宋_GBK"/>
          <w:snapToGrid w:val="0"/>
          <w:color w:val="auto"/>
          <w:kern w:val="21"/>
          <w:sz w:val="44"/>
          <w:szCs w:val="44"/>
          <w:lang w:val="en-US" w:eastAsia="zh-CN" w:bidi="ar"/>
        </w:rPr>
        <w:t>石柱县结核病疫情地区分类标准和防治策略</w:t>
      </w:r>
    </w:p>
    <w:p w14:paraId="563FA7AA">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黑体_GBK" w:cs="方正黑体_GBK"/>
          <w:snapToGrid w:val="0"/>
          <w:color w:val="auto"/>
          <w:kern w:val="21"/>
          <w:sz w:val="32"/>
          <w:szCs w:val="32"/>
          <w:lang w:val="en-US" w:eastAsia="zh-CN" w:bidi="ar"/>
        </w:rPr>
      </w:pPr>
    </w:p>
    <w:p w14:paraId="1E03EA5B">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黑体_GBK" w:cs="方正黑体_GBK"/>
          <w:snapToGrid w:val="0"/>
          <w:color w:val="auto"/>
          <w:kern w:val="21"/>
          <w:sz w:val="32"/>
          <w:szCs w:val="32"/>
        </w:rPr>
      </w:pPr>
      <w:r>
        <w:rPr>
          <w:rFonts w:hint="eastAsia" w:ascii="Times New Roman" w:hAnsi="Times New Roman" w:eastAsia="方正黑体_GBK" w:cs="方正黑体_GBK"/>
          <w:snapToGrid w:val="0"/>
          <w:color w:val="auto"/>
          <w:kern w:val="21"/>
          <w:sz w:val="32"/>
          <w:szCs w:val="32"/>
          <w:lang w:val="en-US" w:eastAsia="zh-CN" w:bidi="ar"/>
        </w:rPr>
        <w:t>一、分类标准</w:t>
      </w:r>
    </w:p>
    <w:p w14:paraId="42DE73B5">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以2024年全县结核病报告发病率为基线，参考全国平均水平划分，2024—2027年的划分标准如下：</w:t>
      </w:r>
    </w:p>
    <w:p w14:paraId="256D4269">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仿宋_GBK" w:cs="方正仿宋_GBK"/>
          <w:snapToGrid w:val="0"/>
          <w:color w:val="auto"/>
          <w:kern w:val="21"/>
          <w:sz w:val="32"/>
          <w:szCs w:val="32"/>
          <w:lang w:val="en-US" w:eastAsia="zh-CN" w:bidi="ar"/>
        </w:rPr>
        <w:t>乡镇（街道）划分标准：报告发病率大于70/10万的乡镇（街道）为高疫情乡镇（街道）；报告发病率大于30/10万且小于70/10万的乡镇（街道）为中疫情乡镇（街道）；报告发病率小于30/10万的乡镇（街道）为低疫情乡镇（街道）。</w:t>
      </w:r>
    </w:p>
    <w:p w14:paraId="75490411">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黑体_GBK" w:cs="方正黑体_GBK"/>
          <w:snapToGrid w:val="0"/>
          <w:color w:val="auto"/>
          <w:kern w:val="21"/>
          <w:sz w:val="32"/>
          <w:szCs w:val="32"/>
          <w:lang w:val="en-US" w:eastAsia="zh-CN" w:bidi="ar"/>
        </w:rPr>
      </w:pPr>
      <w:r>
        <w:rPr>
          <w:rFonts w:hint="eastAsia" w:ascii="Times New Roman" w:hAnsi="Times New Roman" w:eastAsia="方正黑体_GBK" w:cs="方正黑体_GBK"/>
          <w:snapToGrid w:val="0"/>
          <w:color w:val="auto"/>
          <w:kern w:val="21"/>
          <w:sz w:val="32"/>
          <w:szCs w:val="32"/>
          <w:lang w:val="en-US" w:eastAsia="zh-CN" w:bidi="ar"/>
        </w:rPr>
        <w:t>二、防治策略</w:t>
      </w:r>
    </w:p>
    <w:p w14:paraId="0D096E7D">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楷体_GBK" w:cs="方正楷体_GBK"/>
          <w:snapToGrid w:val="0"/>
          <w:color w:val="auto"/>
          <w:kern w:val="21"/>
          <w:sz w:val="32"/>
          <w:szCs w:val="32"/>
          <w:lang w:val="en-US" w:eastAsia="zh-CN" w:bidi="ar"/>
        </w:rPr>
        <w:t>（一）高疫情地区。</w:t>
      </w:r>
      <w:r>
        <w:rPr>
          <w:rFonts w:hint="eastAsia" w:ascii="Times New Roman" w:hAnsi="Times New Roman" w:eastAsia="方正仿宋_GBK" w:cs="方正仿宋_GBK"/>
          <w:snapToGrid w:val="0"/>
          <w:color w:val="auto"/>
          <w:kern w:val="21"/>
          <w:sz w:val="32"/>
          <w:szCs w:val="32"/>
          <w:lang w:val="en-US" w:eastAsia="zh-CN" w:bidi="ar"/>
        </w:rPr>
        <w:t>落实“四早”措施和规范患者管理，开展重点人群、重点场所结核病普查、传染期患者规范化隔离治疗、高风险人群预防性治疗干预等，控制结核病流行，促进疫情快速下降。</w:t>
      </w:r>
    </w:p>
    <w:p w14:paraId="7FCBDFA4">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方正仿宋_GBK"/>
          <w:snapToGrid w:val="0"/>
          <w:color w:val="auto"/>
          <w:kern w:val="21"/>
          <w:sz w:val="32"/>
          <w:szCs w:val="32"/>
          <w:lang w:val="en-US" w:eastAsia="zh-CN" w:bidi="ar"/>
        </w:rPr>
      </w:pPr>
      <w:r>
        <w:rPr>
          <w:rFonts w:hint="eastAsia" w:ascii="Times New Roman" w:hAnsi="Times New Roman" w:eastAsia="方正楷体_GBK" w:cs="方正楷体_GBK"/>
          <w:snapToGrid w:val="0"/>
          <w:color w:val="auto"/>
          <w:kern w:val="21"/>
          <w:sz w:val="32"/>
          <w:szCs w:val="32"/>
          <w:lang w:val="en-US" w:eastAsia="zh-CN" w:bidi="ar"/>
        </w:rPr>
        <w:t>（二）中疫情地区。</w:t>
      </w:r>
      <w:r>
        <w:rPr>
          <w:rFonts w:hint="eastAsia" w:ascii="Times New Roman" w:hAnsi="Times New Roman" w:eastAsia="方正仿宋_GBK" w:cs="方正仿宋_GBK"/>
          <w:snapToGrid w:val="0"/>
          <w:color w:val="auto"/>
          <w:kern w:val="21"/>
          <w:sz w:val="32"/>
          <w:szCs w:val="32"/>
          <w:lang w:val="en-US" w:eastAsia="zh-CN" w:bidi="ar"/>
        </w:rPr>
        <w:t>做好重点村（社区）/场所和重点人群防控，开展重点人群主动筛查、高风险人群预防性治疗干预等，控制结核病传播，逐步过渡为低疫情地区。</w:t>
      </w:r>
    </w:p>
    <w:p w14:paraId="7CB0E723">
      <w:pPr>
        <w:keepNext w:val="0"/>
        <w:keepLines w:val="0"/>
        <w:pageBreakBefore w:val="0"/>
        <w:widowControl w:val="0"/>
        <w:suppressLineNumbers w:val="0"/>
        <w:kinsoku/>
        <w:wordWrap/>
        <w:overflowPunct/>
        <w:topLinePunct/>
        <w:autoSpaceDE w:val="0"/>
        <w:autoSpaceDN/>
        <w:bidi w:val="0"/>
        <w:adjustRightInd/>
        <w:snapToGrid w:val="0"/>
        <w:spacing w:line="560" w:lineRule="exact"/>
        <w:ind w:firstLine="637" w:firstLineChars="150"/>
        <w:jc w:val="both"/>
        <w:textAlignment w:val="auto"/>
        <w:rPr>
          <w:rFonts w:hint="eastAsia" w:ascii="Times New Roman" w:hAnsi="Times New Roman" w:eastAsia="方正仿宋_GBK" w:cs="Times New Roman"/>
          <w:kern w:val="2"/>
          <w:sz w:val="32"/>
          <w:szCs w:val="24"/>
          <w:lang w:val="en-US" w:eastAsia="zh-CN" w:bidi="ar-SA"/>
          <w14:ligatures w14:val="none"/>
        </w:rPr>
      </w:pPr>
      <w:r>
        <w:rPr>
          <w:rFonts w:hint="eastAsia" w:ascii="Times New Roman" w:hAnsi="Times New Roman" w:eastAsia="方正楷体_GBK" w:cs="方正楷体_GBK"/>
          <w:snapToGrid w:val="0"/>
          <w:color w:val="auto"/>
          <w:kern w:val="21"/>
          <w:sz w:val="32"/>
          <w:szCs w:val="32"/>
          <w:lang w:val="en-US" w:eastAsia="zh-CN" w:bidi="ar"/>
        </w:rPr>
        <w:t>（三）低疫情地区。</w:t>
      </w:r>
      <w:r>
        <w:rPr>
          <w:rFonts w:hint="eastAsia" w:ascii="Times New Roman" w:hAnsi="Times New Roman" w:eastAsia="方正仿宋_GBK" w:cs="方正仿宋_GBK"/>
          <w:snapToGrid w:val="0"/>
          <w:color w:val="auto"/>
          <w:kern w:val="21"/>
          <w:sz w:val="32"/>
          <w:szCs w:val="32"/>
          <w:lang w:val="en-US" w:eastAsia="zh-CN" w:bidi="ar"/>
        </w:rPr>
        <w:t>开展患者个案流调和密切接触者追踪，扩大结核感染筛查和预防性治疗干预的人群范围，创建无结核社区等，防止疫情反弹，逐步实现终结结核病流行。</w:t>
      </w:r>
    </w:p>
    <w:sectPr>
      <w:footerReference r:id="rId3" w:type="default"/>
      <w:footerReference r:id="rId4" w:type="even"/>
      <w:pgSz w:w="11906" w:h="16838"/>
      <w:pgMar w:top="2098" w:right="1531" w:bottom="1984" w:left="1531" w:header="851" w:footer="1446" w:gutter="0"/>
      <w:cols w:space="0" w:num="1"/>
      <w:rtlGutter w:val="0"/>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3BAF1">
    <w:pPr>
      <w:widowControl w:val="0"/>
      <w:tabs>
        <w:tab w:val="center" w:pos="4153"/>
        <w:tab w:val="right" w:pos="8306"/>
      </w:tabs>
      <w:snapToGrid w:val="0"/>
      <w:ind w:right="360" w:firstLine="560"/>
      <w:jc w:val="right"/>
      <w:rPr>
        <w:rFonts w:ascii="Calibri" w:hAnsi="Calibri" w:eastAsia="宋体" w:cs="Times New Roman"/>
        <w:kern w:val="2"/>
        <w:sz w:val="18"/>
        <w:szCs w:val="18"/>
        <w:lang w:val="en-US" w:eastAsia="zh-CN" w:bidi="ar-SA"/>
      </w:rPr>
    </w:pPr>
    <w:r>
      <w:rPr>
        <w:rFonts w:hint="eastAsia" w:ascii="宋体" w:hAnsi="宋体" w:eastAsia="宋体" w:cs="Times New Roman"/>
        <w:kern w:val="0"/>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Fonts w:ascii="Times New Roman" w:hAnsi="Times New Roman" w:eastAsia="宋体" w:cs="Times New Roman"/>
        <w:kern w:val="0"/>
        <w:sz w:val="28"/>
        <w:szCs w:val="28"/>
        <w:lang w:val="en-US" w:eastAsia="zh-CN" w:bidi="ar-SA"/>
      </w:rPr>
      <w:instrText xml:space="preserve"> PAGE </w:instrText>
    </w:r>
    <w:r>
      <w:rPr>
        <w:rFonts w:ascii="Times New Roman" w:hAnsi="Times New Roman" w:eastAsia="宋体" w:cs="Times New Roman"/>
        <w:kern w:val="0"/>
        <w:sz w:val="28"/>
        <w:szCs w:val="28"/>
        <w:lang w:val="en-US" w:eastAsia="zh-CN" w:bidi="ar-SA"/>
      </w:rPr>
      <w:fldChar w:fldCharType="separate"/>
    </w:r>
    <w:r>
      <w:rPr>
        <w:rFonts w:ascii="Times New Roman" w:hAnsi="Times New Roman" w:eastAsia="宋体" w:cs="Times New Roman"/>
        <w:kern w:val="0"/>
        <w:sz w:val="28"/>
        <w:szCs w:val="28"/>
        <w:lang w:val="en-US" w:eastAsia="zh-CN" w:bidi="ar-SA"/>
      </w:rPr>
      <w:t>1</w:t>
    </w:r>
    <w:r>
      <w:rPr>
        <w:rFonts w:ascii="Times New Roman" w:hAnsi="Times New Roman" w:eastAsia="宋体" w:cs="Times New Roman"/>
        <w:kern w:val="0"/>
        <w:sz w:val="28"/>
        <w:szCs w:val="28"/>
        <w:lang w:val="en-US" w:eastAsia="zh-CN" w:bidi="ar-SA"/>
      </w:rPr>
      <w:fldChar w:fldCharType="end"/>
    </w:r>
    <w:r>
      <w:rPr>
        <w:rFonts w:hint="eastAsia" w:ascii="Times New Roman" w:hAnsi="Times New Roman" w:eastAsia="宋体" w:cs="Times New Roman"/>
        <w:kern w:val="0"/>
        <w:sz w:val="28"/>
        <w:szCs w:val="28"/>
        <w:lang w:val="en-US" w:eastAsia="zh-CN" w:bidi="ar-SA"/>
      </w:rPr>
      <w:t xml:space="preserve"> </w:t>
    </w:r>
    <w:r>
      <w:rPr>
        <w:rFonts w:hint="eastAsia" w:ascii="宋体" w:hAnsi="宋体" w:eastAsia="宋体" w:cs="Times New Roman"/>
        <w:kern w:val="0"/>
        <w:sz w:val="28"/>
        <w:szCs w:val="28"/>
        <w:lang w:val="en-US" w:eastAsia="zh-CN" w:bidi="ar-S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BF88">
    <w:pPr>
      <w:widowControl w:val="0"/>
      <w:tabs>
        <w:tab w:val="center" w:pos="4153"/>
        <w:tab w:val="right" w:pos="8306"/>
      </w:tabs>
      <w:snapToGrid w:val="0"/>
      <w:ind w:left="0" w:leftChars="0" w:right="360" w:firstLine="320" w:firstLineChars="0"/>
      <w:jc w:val="left"/>
      <w:rPr>
        <w:rFonts w:ascii="Calibri" w:hAnsi="Calibri" w:eastAsia="宋体" w:cs="Times New Roman"/>
        <w:kern w:val="2"/>
        <w:sz w:val="18"/>
        <w:szCs w:val="18"/>
        <w:lang w:val="en-US" w:eastAsia="zh-CN" w:bidi="ar-SA"/>
      </w:rPr>
    </w:pPr>
    <w:r>
      <w:rPr>
        <w:rFonts w:hint="eastAsia" w:ascii="宋体" w:hAnsi="宋体" w:eastAsia="宋体" w:cs="Times New Roman"/>
        <w:kern w:val="0"/>
        <w:sz w:val="28"/>
        <w:szCs w:val="28"/>
        <w:lang w:val="en-US" w:eastAsia="zh-CN" w:bidi="ar-SA"/>
      </w:rPr>
      <w:t xml:space="preserve">— </w:t>
    </w:r>
    <w:r>
      <w:rPr>
        <w:rFonts w:ascii="Times New Roman" w:hAnsi="Times New Roman" w:eastAsia="宋体" w:cs="Times New Roman"/>
        <w:kern w:val="0"/>
        <w:sz w:val="28"/>
        <w:szCs w:val="28"/>
        <w:lang w:val="en-US" w:eastAsia="zh-CN" w:bidi="ar-SA"/>
      </w:rPr>
      <w:fldChar w:fldCharType="begin"/>
    </w:r>
    <w:r>
      <w:rPr>
        <w:rFonts w:ascii="Times New Roman" w:hAnsi="Times New Roman" w:eastAsia="宋体" w:cs="Times New Roman"/>
        <w:kern w:val="0"/>
        <w:sz w:val="28"/>
        <w:szCs w:val="28"/>
        <w:lang w:val="en-US" w:eastAsia="zh-CN" w:bidi="ar-SA"/>
      </w:rPr>
      <w:instrText xml:space="preserve"> PAGE </w:instrText>
    </w:r>
    <w:r>
      <w:rPr>
        <w:rFonts w:ascii="Times New Roman" w:hAnsi="Times New Roman" w:eastAsia="宋体" w:cs="Times New Roman"/>
        <w:kern w:val="0"/>
        <w:sz w:val="28"/>
        <w:szCs w:val="28"/>
        <w:lang w:val="en-US" w:eastAsia="zh-CN" w:bidi="ar-SA"/>
      </w:rPr>
      <w:fldChar w:fldCharType="separate"/>
    </w:r>
    <w:r>
      <w:rPr>
        <w:rFonts w:ascii="Times New Roman" w:hAnsi="Times New Roman" w:eastAsia="宋体" w:cs="Times New Roman"/>
        <w:kern w:val="0"/>
        <w:sz w:val="28"/>
        <w:szCs w:val="28"/>
        <w:lang w:val="en-US" w:eastAsia="zh-CN" w:bidi="ar-SA"/>
      </w:rPr>
      <w:t>1</w:t>
    </w:r>
    <w:r>
      <w:rPr>
        <w:rFonts w:ascii="Times New Roman" w:hAnsi="Times New Roman" w:eastAsia="宋体" w:cs="Times New Roman"/>
        <w:kern w:val="0"/>
        <w:sz w:val="28"/>
        <w:szCs w:val="28"/>
        <w:lang w:val="en-US" w:eastAsia="zh-CN" w:bidi="ar-SA"/>
      </w:rPr>
      <w:fldChar w:fldCharType="end"/>
    </w:r>
    <w:r>
      <w:rPr>
        <w:rFonts w:hint="eastAsia" w:ascii="Times New Roman" w:hAnsi="Times New Roman" w:eastAsia="宋体" w:cs="Times New Roman"/>
        <w:kern w:val="0"/>
        <w:sz w:val="28"/>
        <w:szCs w:val="28"/>
        <w:lang w:val="en-US" w:eastAsia="zh-CN" w:bidi="ar-SA"/>
      </w:rPr>
      <w:t xml:space="preserve"> </w:t>
    </w:r>
    <w:r>
      <w:rPr>
        <w:rFonts w:hint="eastAsia" w:ascii="宋体" w:hAnsi="宋体" w:eastAsia="宋体" w:cs="Times New Roman"/>
        <w:kern w:val="0"/>
        <w:sz w:val="28"/>
        <w:szCs w:val="28"/>
        <w:lang w:val="en-US" w:eastAsia="zh-CN" w:bidi="ar-S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9685A"/>
    <w:rsid w:val="018C54F7"/>
    <w:rsid w:val="01C40DDD"/>
    <w:rsid w:val="027F2F56"/>
    <w:rsid w:val="02C40969"/>
    <w:rsid w:val="055E19E8"/>
    <w:rsid w:val="05724ADC"/>
    <w:rsid w:val="0690332C"/>
    <w:rsid w:val="093D3EC9"/>
    <w:rsid w:val="0A4C0DDC"/>
    <w:rsid w:val="0A9D666F"/>
    <w:rsid w:val="0AE27E9F"/>
    <w:rsid w:val="0F37042A"/>
    <w:rsid w:val="16A151ED"/>
    <w:rsid w:val="1BF646F9"/>
    <w:rsid w:val="1EC71520"/>
    <w:rsid w:val="2AA51818"/>
    <w:rsid w:val="2C273B93"/>
    <w:rsid w:val="2CCD646F"/>
    <w:rsid w:val="2D2B34A8"/>
    <w:rsid w:val="32A83147"/>
    <w:rsid w:val="33961272"/>
    <w:rsid w:val="33FF6EE0"/>
    <w:rsid w:val="348467F0"/>
    <w:rsid w:val="35654097"/>
    <w:rsid w:val="3E6F1BD1"/>
    <w:rsid w:val="40C90468"/>
    <w:rsid w:val="44631610"/>
    <w:rsid w:val="448172A8"/>
    <w:rsid w:val="448B4312"/>
    <w:rsid w:val="4AA80CEF"/>
    <w:rsid w:val="52CD4788"/>
    <w:rsid w:val="536E33DA"/>
    <w:rsid w:val="577D8C3A"/>
    <w:rsid w:val="579810F8"/>
    <w:rsid w:val="5D335D13"/>
    <w:rsid w:val="5D7D55CE"/>
    <w:rsid w:val="614C538A"/>
    <w:rsid w:val="641206A9"/>
    <w:rsid w:val="68084DD7"/>
    <w:rsid w:val="6991134D"/>
    <w:rsid w:val="6A102F95"/>
    <w:rsid w:val="6A163964"/>
    <w:rsid w:val="6B440D7C"/>
    <w:rsid w:val="6BBC6382"/>
    <w:rsid w:val="6BFD579B"/>
    <w:rsid w:val="6D9F44FC"/>
    <w:rsid w:val="73C050A0"/>
    <w:rsid w:val="73FD005D"/>
    <w:rsid w:val="74C96010"/>
    <w:rsid w:val="76FD7DC5"/>
    <w:rsid w:val="77DFB309"/>
    <w:rsid w:val="78285B42"/>
    <w:rsid w:val="78DD0E2E"/>
    <w:rsid w:val="7B397E5B"/>
    <w:rsid w:val="7BF10275"/>
    <w:rsid w:val="7C6B08B6"/>
    <w:rsid w:val="7C786101"/>
    <w:rsid w:val="7CDB4FBF"/>
    <w:rsid w:val="7CF36E72"/>
    <w:rsid w:val="7F55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5571</Words>
  <Characters>5867</Characters>
  <Lines>0</Lines>
  <Paragraphs>0</Paragraphs>
  <TotalTime>3</TotalTime>
  <ScaleCrop>false</ScaleCrop>
  <LinksUpToDate>false</LinksUpToDate>
  <CharactersWithSpaces>5914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2025-01-13T22:03:00Z</dcterms:created>
  <dc:creator>Administrator</dc:creator>
  <cp:lastModifiedBy>刘思</cp:lastModifiedBy>
  <cp:lastPrinted>2025-12-18T03:21:00Z</cp:lastPrinted>
  <dcterms:modified xsi:type="dcterms:W3CDTF">2026-01-06T03:04:21Z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eyJoZGlkIjoiZWMzOWU1M2QxMGMwYzY1OWEwZTZiYTJkODgwN2RiODYiLCJ1c2VySWQiOiI3MTc2MDc4NjUifQ==</vt:lpwstr>
  </property>
  <property fmtid="{D5CDD505-2E9C-101B-9397-08002B2CF9AE}" pid="4" name="ICV">
    <vt:lpwstr>F13BB73617B84B2393B5CBFDDBB276D4_13</vt:lpwstr>
  </property>
</Properties>
</file>