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  <w:r>
        <w:rPr>
          <w:rFonts w:hint="eastAsia" w:ascii="Times New Roman" w:hAnsi="Times New Roman" w:cs="方正小标宋简体"/>
          <w:sz w:val="32"/>
          <w:szCs w:val="32"/>
        </w:rPr>
        <w:pict>
          <v:group id="组合 72" o:spid="_x0000_s2050" o:spt="203" style="position:absolute;left:0pt;margin-left:-1.65pt;margin-top:-2.35pt;height:151.5pt;width:444pt;z-index:251665408;mso-width-relative:page;mso-height-relative:page;" coordorigin="1586,3629" coordsize="8880,3030">
            <o:lock v:ext="edit"/>
            <v:shape id="艺术字 32" o:spid="_x0000_s2051" o:spt="136" type="#_x0000_t136" style="position:absolute;left:4188;top:3629;height:1141;width:6105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人民政府办公室文件" style="font-family:方正小标宋_GBK;font-size:28pt;v-text-align:center;"/>
            </v:shape>
            <v:line id="直线 33" o:spid="_x0000_s2052" o:spt="20" style="position:absolute;left:1586;top:6659;height:0;width:8880;" stroked="t" coordsize="21600,21600">
              <v:path arrowok="t"/>
              <v:fill focussize="0,0"/>
              <v:stroke weight="2.25pt" color="#FF0000"/>
              <v:imagedata o:title=""/>
              <o:lock v:ext="edit"/>
            </v:line>
            <v:shape id="艺术字 34" o:spid="_x0000_s2053" o:spt="136" type="#_x0000_t136" style="position:absolute;left:2715;top:3689;height:1081;width:1473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土家族&#10;自治县" style="font-family:方正小标宋_GBK;font-size:28pt;v-text-align:center;"/>
            </v:shape>
            <v:shape id="艺术字 35" o:spid="_x0000_s2054" o:spt="136" type="#_x0000_t136" style="position:absolute;left:1722;top:3629;height:1268;width:933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石柱" style="font-family:方正小标宋_GBK;font-size:28pt;v-text-align:center;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方正仿宋_GBK"/>
          <w:snapToGrid w:val="0"/>
          <w:w w:val="1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方正仿宋_GBK"/>
          <w:snapToGrid w:val="0"/>
          <w:w w:val="1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eastAsia="方正仿宋_GBK"/>
          <w:snapToGrid w:val="0"/>
          <w:w w:val="100"/>
          <w:sz w:val="32"/>
          <w:szCs w:val="22"/>
          <w:lang w:val="en-US" w:eastAsia="zh-CN"/>
        </w:rPr>
      </w:pPr>
      <w:r>
        <w:rPr>
          <w:rFonts w:hint="eastAsia" w:eastAsia="方正仿宋_GBK"/>
          <w:snapToGrid w:val="0"/>
          <w:w w:val="100"/>
          <w:sz w:val="32"/>
          <w:szCs w:val="22"/>
          <w:lang w:val="en-US" w:eastAsia="zh-CN"/>
        </w:rPr>
        <w:t>石柱府办发〔2025〕32号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/>
          <w:snapToGrid w:val="0"/>
          <w:w w:val="100"/>
          <w:sz w:val="44"/>
          <w:szCs w:val="22"/>
        </w:rPr>
      </w:pPr>
      <w:r>
        <w:rPr>
          <w:rFonts w:hint="eastAsia" w:ascii="Times New Roman" w:hAnsi="Times New Roman" w:eastAsia="方正小标宋_GBK"/>
          <w:snapToGrid w:val="0"/>
          <w:w w:val="100"/>
          <w:sz w:val="44"/>
          <w:szCs w:val="22"/>
        </w:rPr>
        <w:t>石柱土家族自治县人民政府办公室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/>
          <w:snapToGrid w:val="0"/>
          <w:w w:val="100"/>
          <w:sz w:val="44"/>
          <w:szCs w:val="22"/>
        </w:rPr>
        <w:t>关于印发《</w:t>
      </w:r>
      <w:r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石柱县2025年优化营商环境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五提升</w:t>
      </w:r>
      <w:r>
        <w:rPr>
          <w:rFonts w:hint="eastAsia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两完善</w:t>
      </w:r>
      <w:r>
        <w:rPr>
          <w:rFonts w:hint="eastAsia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/>
          <w:snapToGrid w:val="0"/>
          <w:w w:val="100"/>
          <w:sz w:val="44"/>
          <w:szCs w:val="22"/>
        </w:rPr>
      </w:pPr>
      <w:r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工作方案</w:t>
      </w:r>
      <w:r>
        <w:rPr>
          <w:rFonts w:hint="eastAsia" w:ascii="Times New Roman" w:hAnsi="Times New Roman" w:eastAsia="方正小标宋_GBK"/>
          <w:snapToGrid w:val="0"/>
          <w:w w:val="100"/>
          <w:sz w:val="44"/>
          <w:szCs w:val="22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  <w:t>各乡镇（街道）人民政府（办事处），县政府有关部门，有关单位：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632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  <w:t>《</w:t>
      </w:r>
      <w:r>
        <w:rPr>
          <w:rFonts w:hint="default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>石柱县2025年优化营商环境</w:t>
      </w: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>“</w:t>
      </w:r>
      <w:r>
        <w:rPr>
          <w:rFonts w:hint="default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>五提升</w:t>
      </w: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>两完善</w:t>
      </w: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>”</w:t>
      </w:r>
      <w:r>
        <w:rPr>
          <w:rFonts w:hint="default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>专项行动工作方案</w:t>
      </w: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  <w:t>》已经县政府同意，现印发给你们，请认真贯彻执行。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474" w:firstLineChars="150"/>
        <w:jc w:val="both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474" w:firstLineChars="150"/>
        <w:jc w:val="right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</w:pP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  <w:t>石柱土家族自治县人民政府办公室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474" w:firstLineChars="150"/>
        <w:jc w:val="right"/>
        <w:textAlignment w:val="auto"/>
        <w:rPr>
          <w:rFonts w:hint="default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  <w:t>2025年</w:t>
      </w: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>8</w:t>
      </w: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  <w:t>月</w:t>
      </w: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>15</w:t>
      </w: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</w:rPr>
        <w:t>日</w:t>
      </w:r>
      <w:r>
        <w:rPr>
          <w:rFonts w:hint="eastAsia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20" w:lineRule="exact"/>
        <w:ind w:left="0" w:leftChars="0" w:right="0" w:rightChars="0" w:firstLine="632" w:firstLineChars="200"/>
        <w:jc w:val="both"/>
        <w:textAlignment w:val="auto"/>
        <w:rPr>
          <w:rFonts w:hint="eastAsia" w:ascii="Times New Roman" w:hAnsi="Times New Roman" w:eastAsia="方正仿宋_GBK"/>
          <w:snapToGrid w:val="0"/>
          <w:w w:val="100"/>
          <w:sz w:val="32"/>
          <w:szCs w:val="22"/>
          <w:lang w:val="en-US" w:eastAsia="zh-CN"/>
        </w:rPr>
      </w:pPr>
      <w:r>
        <w:rPr>
          <w:rFonts w:hint="eastAsia" w:eastAsia="方正仿宋_GBK"/>
          <w:snapToGrid w:val="0"/>
          <w:w w:val="100"/>
          <w:sz w:val="32"/>
          <w:szCs w:val="2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54" w:firstLineChars="150"/>
        <w:jc w:val="both"/>
        <w:textAlignment w:val="auto"/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石柱县2025年优化营商环境</w:t>
      </w:r>
      <w:r>
        <w:rPr>
          <w:rFonts w:hint="eastAsia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五提升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两完善</w:t>
      </w:r>
      <w:r>
        <w:rPr>
          <w:rFonts w:hint="eastAsia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snapToGrid w:val="0"/>
          <w:w w:val="100"/>
          <w:kern w:val="2"/>
          <w:sz w:val="44"/>
          <w:szCs w:val="44"/>
          <w:lang w:val="en-US" w:eastAsia="zh-CN" w:bidi="ar-SA"/>
        </w:rPr>
        <w:t>专项行动工作方案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474" w:firstLineChars="15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为深入贯彻党中央、国务院决策部署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市委、市政府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工作要求，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持续优化营商环境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，进一步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激发市场活力，推动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全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县经济社会高质量发展，制定本方案。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以习近平新时代中国特色社会主义思想为指导，全面贯彻党的二十大和二十届二中、三中全会精神，坚持以服务经营主体和人民群众为中心，以提升经营主体满意度、获得感为导向，聚焦营商环境重点存在的痛点、堵点、难点问题，以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五提升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（作风提升、能力提升、形象提升、服务提升、要素提升）为抓手，以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两完善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（机制完善、政策完善）为保障，全面对标先进，深化改革创新，强化责任落实，以更优营商环境，助推石柱经济社会高质量发展。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（一）开展作风提升行动，筑牢营商环境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思想根基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加强干部思想教育。深入学习中央八项规定及其实施细则精神，坚决破除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官本位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思想与积弊，不断强化宗旨教育，时刻对照检查自身行为，做到知行合一，坚决杜绝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四风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问题，始终筑牢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为人民服务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的思想根基。将优化营商环境有关内容纳入干部网络培训必修课，制定并严格执行政务服务行为规范，对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门好进、脸好看、事难办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冷硬横推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吃拿卡要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等行为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零容忍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。鼓励主动服务、靠前服务，变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坐等上门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主动敲门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，针对特殊群体、重点企业提供上门办、帮代办、预约办等个性化服务，引导各级干部切实转变观念，变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管理者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服务员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，将公仆意识体现在解决企业急难愁盼问题时效上。</w:t>
      </w:r>
      <w:r>
        <w:rPr>
          <w:rFonts w:hint="eastAsia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（责任单位：县委组织部、县政府办公室）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常态化开展损害营商环境的腐败和作风问题整治。</w:t>
      </w:r>
      <w:r>
        <w:rPr>
          <w:rFonts w:hint="eastAsia" w:ascii="Times New Roman" w:hAnsi="Times New Roman" w:eastAsia="方正仿宋_GBK" w:cs="方正仿宋_GBK"/>
          <w:snapToGrid w:val="0"/>
          <w:w w:val="100"/>
          <w:kern w:val="2"/>
          <w:sz w:val="32"/>
          <w:szCs w:val="32"/>
          <w:lang w:val="en-US" w:eastAsia="zh-CN" w:bidi="ar-SA"/>
        </w:rPr>
        <w:t>承接运用好“党建·公权力大数据监督”平台和风正巴渝应用，加强对营商环境的智慧监督，及时高效处置预警信息。围绕工作作风、履职尽责、为企服务等情况，紧盯具有行政审批、行政执法、经济管理和公共服务职能的单位，常态化开展明察暗访。加大对巡察发现、审计移交、执纪审查以及群众反映损害营商环境的问题线索核查力度，严肃查处招标投标、工程建设等领域的腐败和作风问题。配合市纪委监委推进营商环境智慧监督与三级治理中心贯通，形成预警闭环处置机制，建立分层分类、主体明确、要求清晰的优化营商环境责任体系，推动责任单位及时整改，提升市场主体获得感。对优化营商环境工作责任落实不力、失职失责造成不良影响和后果的党组织或领导干部严肃追责问责。</w:t>
      </w:r>
      <w:r>
        <w:rPr>
          <w:rFonts w:hint="eastAsia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（责任单位：县纪委监委机关）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开展反面典型归集通报。通过专项督查、部门自查、联合抽查等结合市级营商环境便利度考核反馈问题清单，归集扰乱市场公平竞争、政务服务不到位、涉企执法监管不规范、惠企政策落实不到位、政企沟通不顺畅等损害营商环境问题，建立营商环境负面典型案例库，在全县范围内定期开展案例通报，推动各项问题整改到位，以点带面持续提升营商环境满意度。深化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以案四说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警示教育，加大对损害营商环境重大违规违纪事件曝光力度，用身边事教育身边人，督促党员干部引以为戒。</w:t>
      </w:r>
      <w:r>
        <w:rPr>
          <w:rFonts w:hint="default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（责任单位：县纪委监委机关、县发展改革委）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（二）开展能力提升行动，锻造营商环境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硬核支撑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提升营商环境综合素养。组织相关单位负责人、业务骨干到全国营商环境标杆城市开展交流学习，学习借鉴先进地区在营商环境建设方面的先进理念、创新举措、优秀经验，全面提升各级干部对优化营商环境工作的系统认知与实践能力。邀请营商环境研究专家、优秀企业家代表来石开展专题授课，交流工作经验，提升干部对经济发展规律、产业发展趋势以及前沿政策等方面的认知。力争全年开展各项优化营商环境能力提升培训3次以上。</w:t>
      </w:r>
      <w:r>
        <w:rPr>
          <w:rFonts w:hint="default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（责任单位：县发展改革委）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提升公平市场竞争维护能力。全面落实全国统一的市场准入负面清单，针对15类设壁垒突出问题，常态化开展市场准入壁垒清理，及时通报典型案例。做好市场准入效能评估，强化评估反馈结果应用，以评促改、以评促优。建立市场准入跨部门综合监管机制，协同提升事前事中事后监管水平。落实公平竞争审查会审工作制度，将公平竞争审查意见嵌入县政府发文流程，并纳入司法部门合法性审查前置条件，确保涉经营主体政策措施均不违反公平竞争审查标准、均无市场准入壁垒情形。开展公平竞争审查第三方评估、交叉互评、督查考核等工作，强化公平竞争审查制度刚性约束，坚决破除隐性门槛和不合理限制。</w:t>
      </w:r>
      <w:r>
        <w:rPr>
          <w:rFonts w:hint="eastAsia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（责任单位：县政府办公室、县发展改革委、县市场监管局）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提升公共资源交易监管能力。贯彻落实新修订的《重庆市招标投标条例》。加强工程建设项目评标专家监督管理，加大评标专家违法违规行为的查处和惩戒力度。根据《公平竞争审查条例实施办法》的规定，对招标投标政策措施开展公平竞争审查。征集招标投标领域市场壁垒线索，及时转交转办。按照《石柱县工程建设项目招标投标培训指导机制》开展对招标人、代理机构等经营主体进行培训。严格按照更新后的招标文件范本执行，不断适应国、市最新政策，引导招标人依法依规开展招标工作。</w:t>
      </w:r>
      <w:r>
        <w:rPr>
          <w:rFonts w:hint="default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（责任单位：县发展改革委、县公共资源交易中心、</w:t>
      </w:r>
      <w:r>
        <w:rPr>
          <w:rFonts w:hint="eastAsia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涉及</w:t>
      </w:r>
      <w:r>
        <w:rPr>
          <w:rFonts w:hint="default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招标投标政策</w:t>
      </w:r>
      <w:r>
        <w:rPr>
          <w:rFonts w:hint="eastAsia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有关</w:t>
      </w:r>
      <w:r>
        <w:rPr>
          <w:rFonts w:hint="default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加强涉企执法监管能力。深入开展综合行政执法体制改革，推广执法监管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一件事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，运用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综合查一次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组团式执法，实现进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一次门、查多项事、一次到位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。加强涉企执法监督，充分运用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执法+监督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应用，强化执法检查全流程监督。严格落实不予行政处罚、免予行政处罚、从轻行政处罚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柔性执法三清单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规范执法标准和流程。依法保护民营企业产权和企业家权益，严禁超权限、超范围、超数额或超时限查封、扣押、冻结企业财产。开展规范涉企执法专项行动，整治趋利性执法以及乱罚款、乱检查、乱查封等问题，关注罚没收入异常增长、异地执法、大额顶格处罚等情况。</w:t>
      </w:r>
      <w:r>
        <w:rPr>
          <w:rFonts w:hint="eastAsia" w:ascii="Times New Roman" w:hAnsi="Times New Roman" w:eastAsia="方正楷体_GBK" w:cs="方正楷体_GBK"/>
          <w:snapToGrid w:val="0"/>
          <w:w w:val="100"/>
          <w:kern w:val="2"/>
          <w:sz w:val="32"/>
          <w:szCs w:val="32"/>
          <w:lang w:val="en-US" w:eastAsia="zh-CN" w:bidi="ar-SA"/>
        </w:rPr>
        <w:t>（责任单位：县司法局、县法院、县检察院、县公安局）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（三）开展形象提升行动，擦亮营商环境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金字招牌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打造诚信政府。加强政府守信践诺，强化政府机构在政府采购、项目建设、招商引资等领域不履行约定义务失信线索的归集、受理、处置，督导政府机构纠正失信行为，解决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新官不理旧账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。常态化开展拖欠中小企业账款清欠工作，多渠道收集拖欠账款线索，动态更新清欠台账，督促拖欠主体逐步化解存量欠款，明确政府投资项目资金来源，严防新增拖欠账款。全力开展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招商引资承诺事项未兑现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问题整改，确保应兑尽兑，不断提升招商引资履约率。持续推行政务诚信诉讼执行协调机制，针对公职人员作为失信被执行人案件，启动联动执行程序，督促所涉单位加强教育、引导，切实推动涉政府机构失信被执行人动态清零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（责任单位：县发展改革委、县法院、县经济信息委、县投资促进中心、县工业园区管委会）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打造亲清政商关系。制定石柱县政商关系交往正负清单，进一步规范政商交往行为，明晰政商交往边界，为干部和企业交往提供清晰指引，鼓励干部坦荡真诚同企业家交往，积极主动为企业服务。开展县委县政府主要领导民营企业服务日、暑期谈心会、企业运动会等活动12场次以上，以轻松氛围倾听企业诉求，促进政企良性互动，让企业服务更有温度。支持商会、行业协会等组织规范发展，充分发挥政企沟通桥梁纽带作用，协助企业反映合理诉求，同时督促企业自律、健康发展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（责任单位：县委统战部、县工商联）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打造政务服务新形象。深化政务服务智能化工作，配齐取号、叫号系统，维护好现有的自助办理终端、信息查询屏、免费Wi-Fi等设备，实现政务事项办理数字化、智能化。打造人性化政务环境，在政务大厅设置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休息服务区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配备饮水机、老花镜、急救药箱、雨伞、充电设施等便民设施，创造舒适、温馨政务环境，不断提高企业办事软环境。完善政务服务窗口工作人员行为规范和服务标准，严格遵守工作风貌、文明用语、统一着装等规范，坚持微笑服务、礼貌服务、热情服务。探索引入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陪伴式服务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针对老年人、残障人士等特殊群体，提供专人引导、帮办代办、优先办理等贴心、爱心服务。强化政务服务培训，定期开展业务技能、政策法规、沟通礼仪、应急处理等培训，提升专业素养和服务意识；定期与职工开展谈话和沟通，了解思想动态情况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（责任单位：县政府办公室、县行政服务中心）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打造营商环境新样板。及时总结优化营商环境改革成效、经验做法和典型案例，形成可复制、可推广的改革经验，在全县范围进行宣传，并积极申报市级优秀案例。策划开展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听企业之声、看发展变化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系列优化营商环境微访谈活动10期，从企业视角讲好石柱营商故事。开展先进商会、先进行业协会、优秀民营企业、优秀民营企业家评选和宣传活动10次以上，持续营造亲商爱商安商的良好社会氛围。聘请人大代表、政协委员、企业家代表为营商环境监督员，以办事群众或经营主体身份对政务服务、政策落实、市场环境等进行监督，提出改进建议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（责任单位：县工商联、县发展改革委、县融媒体中心）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（四）开展服务提升行动，畅通营商环境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高速通道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常态化联系服务企业。迭代升级领导干部联系服务企业机制，为县域重点企业，建立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一个企业、一名市管领导、一个联系部门、一名部门联系领导、一名企业服务专员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的联系服务模式，实行一对一、点对点精准服务。综合运用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企业吹哨·部门报到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石柱工业创新服务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等应用，整合政策查询、诉求提交、进度跟踪等功能，构建线上线下服务企业新矩阵。明确联系企业干部走访调研企业频率、工作重点，及时摸清企业生产经营情况，汇总企业困难诉求，形成企业问题三类清单，分类建立企业问题交办、跟踪、销号闭环解决机制，确保企业问题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件件有回音、事事有着落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（责任单位：县政府办公室、县经济信息委）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创新政务服务模式。深化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一件事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改革，承接市级新增的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一件事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套餐，确保运行通畅。发布高频服务事项（第二批），开展高频服务事项集中治理，推进高频服务事项政府核发材料免提交率、表单字段预填率均超过60%。建立石柱县高频服务事项清单，发布帮办代办事项清单，组建帮办代办服务队伍，重点聚焦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一老一小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、大学生、残疾人等特定群体，提供陪同办、代理办、上门办等服务。梳理服务事项简介、办理流程、所需材料、常见问题、应用场景（形成材料类事项）等内容，形成可视化的办事指南，提升企业群众办事便捷性。做好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川渝通办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宣传工作，承接市级发布的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川渝通办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事项，推动资质资格在两地互认，优化和拓展电子证照亮证互认场景。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（责任单位：县政府办公室、县级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一件事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责任单位及协办单位、县级政务服务单位、县级川渝通办涉及单位）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全面提升服务质效。完善政务服务评价体系，线上依托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民呼我为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好差评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渠道，线下依托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办不成事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反映窗口，及时了解问题建议，推动问题有效解决。持续开展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我陪群众走流程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政务服务体验员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工作，对政务服务开展质效评价，通过用户感知促进效能提升。对全市营商环境便利度评价反馈问题一对一落实责任单位、整改要求、整改时限，对问题整改不力的单位和个人进行督查通报。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（责任单位：县政府办公室、县发展改革委）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（五）开展要素提升行动，夯实营商环境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发展底座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强化能源保障。优化市政公共基础设施接入联合服务，加快推进水电气网等联合报装。健全市政公共基础设施外线协同设计、协同施工机制，对符合条件的水电气网外线接入工程占掘路审批实行告知承诺制，提升外线工程施工效率。健全市政公共基础设施服务质量、可靠性、可持续性等指标体系，定期发布相关数据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highlight w:val="none"/>
          <w:lang w:val="en-US" w:eastAsia="zh-CN" w:bidi="ar-SA"/>
        </w:rPr>
        <w:t>。将通信基础设施纳入国土空间规划、控制性详细规划和土地出让条件，提升互联网接入能力和服务质量。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（责任单位：县经济信息委、县住房城乡建委、县规划自然资源局）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强化用地保障。对重点产业、重大项目用地应保尽保，实现重大产业项目用地保障率达到100%。加大批而未供、闲置低效用地的处置力度，提升土地利用效率和产出效益。全面落实政府投资项目空间协同论证，优化完善重大项目空间协同论证事项、流程，实现空间协同论证100%完成。持续推进社会投资建设项目用地规划许可证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免申即领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，推动规划条件、项目投资备案及出让合同签订等环节协同办理，实现新出让土地建设用地规划许可证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免申即领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达到80%。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（责任单位：县规划自然资源局）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17. 加强劳动力供给。开展百日千万招聘专项行动、青年就业服务攻坚行动等公共就业服务活动，促进高校毕业生等青年留渝来渝就业创业达2600人。开展就业援助月、春风行动等公共就业服务专项活动，发挥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渝悦就业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重点群体就业帮扶应用场景作用，全年促进城乡就业困难人员就业1000人以上。迭代升级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发单、接单、派单、评单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工作流程，动态掌握企业用工需求，实现重点企业紧急用工服务响应率达100%。实施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稳岗扩岗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就业容量拓展工程，推动城镇新增就业3000人以上。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（责任单位：县人力社保局）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18．完善融资服务体系。深化政银企对接，完善中小微企业融资协调机制，用好融资增信、风险补偿等工具，着力破解中小微企业融资难融资贵问题。持续引导银行机构优化信贷审批流程，加强数字化建设，努力实现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数字多跑路，企业少跑路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。召开银政企对接会，引导银行机构加强融资需求对接，利用LPR等货币信贷政策，合理引导银行综合融资利率下调。持续落实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智融惠畅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工程，金融业增加值力争达到14亿元。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（责任单位：县金融工作事务中心、石柱金融监管支局、人行丰都营管部）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（六）开展工作机制完善行动，构建营商环境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高效引擎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建立协同联动机制。调整充实县优化营商环境领导小组人员及职能职责，建立跨部门、跨层级的常态化协调联动机制，统筹推进全县优化营商环境工作，研究制定优化营商环境工作中的重大政策、重大事项，协调解决营商环境工作中的堵点、难点。将优化营商环境工作向乡镇（街道）延伸，压实基层责任，各部门主动对接乡镇（街道）需求，提供政策指导、业务培训与资源支持，形成上下贯通、左右联动、齐抓共管、协同配合的工作格局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（责任单位：县发展改革委、县优化营商环境领导小组成员单位、各乡镇（街道））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20.</w:t>
      </w:r>
      <w:r>
        <w:rPr>
          <w:rFonts w:hint="eastAsia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完善包容审慎监管机制。构建</w:t>
      </w:r>
      <w:r>
        <w:rPr>
          <w:rFonts w:hint="eastAsia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包容审慎、无事不扰</w:t>
      </w:r>
      <w:r>
        <w:rPr>
          <w:rFonts w:hint="eastAsia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的行政执法新模式，涉企行政检查频次减少30%以上，行政执法企业满意率92%以上。推动部门联合</w:t>
      </w:r>
      <w:r>
        <w:rPr>
          <w:rFonts w:hint="eastAsia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双随机、一公开</w:t>
      </w:r>
      <w:r>
        <w:rPr>
          <w:rFonts w:hint="eastAsia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工作常态化，制定《 2025年度石柱县市场监管领域部门联合</w:t>
      </w:r>
      <w:r>
        <w:rPr>
          <w:rFonts w:hint="eastAsia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双随机、一公开</w:t>
      </w:r>
      <w:r>
        <w:rPr>
          <w:rFonts w:hint="eastAsia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抽查计划》，合理确定抽查比例和频次，并严格按照时序进度全面完成联合检查任务，检查结果全部向社会公示。推动行业执法监管部门根据信用评价结果，打造</w:t>
      </w:r>
      <w:r>
        <w:rPr>
          <w:rFonts w:hint="eastAsia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信用+执法</w:t>
      </w:r>
      <w:r>
        <w:rPr>
          <w:rFonts w:hint="eastAsia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auto"/>
          <w:w w:val="100"/>
          <w:kern w:val="2"/>
          <w:sz w:val="32"/>
          <w:szCs w:val="32"/>
          <w:lang w:val="en-US" w:eastAsia="zh-CN" w:bidi="ar-SA"/>
        </w:rPr>
        <w:t>应用场景，推动信用分级分类监管拓展到更多领域。开通信用修复绿色通道，推动司法机关、行业主管部门等协同修复，快速办理符合条件的信用修复诉求，全年助力企业信用修复10件次左右。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（责任单位：县司法局、县市场监管局、县发展改革委、县法院、县检察院、各行业主管部门）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21.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创新督导评估机制。引入第三方机构，对标国、市营商环境评价体系，从企业需求、获得感出发，构建符合县域实际的操作性强、精细度高的营商环境评估指标体系，按季度总结成效亮点，发现问题并有针对性地改进完善。对市上考核及督导评估发现的问题，建立问题整改清单，并全程跟踪督办，对整改不力、进展缓慢的进行通报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（责任单位：县发展改革委）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（七）开展政策体系完善行动，筑牢营商环境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制度基石</w:t>
      </w:r>
      <w:r>
        <w:rPr>
          <w:rFonts w:hint="eastAsia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22.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全面梳理现有政策。编印《石柱县惠企政策宣传手册》，为企业提供惠企政策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干货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。探索建立惠企政策动态梳理评估机制，对现有惠企政策进行全面评估，加强政策的协调性、配套性和连续性，避免政策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打架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空白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，形成清晰稳定、易于操作的政策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一张网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。及时修订、废止不符合现行法律法规、不适应经济社会发展需要、有违全国统一大市场建设等政策。全面清理现有政策兑现情况，加快兑现应兑未兑政策，切实履行政府承诺，为企业发展增添动力。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（责任单位：县政府办公室、县发展改革委、县级各部门）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23.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着力提高政策精准度。结合经济发展趋势、当前行业态势、企业实际需求等，深入开展调查研究，精准掌握经营主体痛点难点和实际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highlight w:val="none"/>
          <w:lang w:val="en-US" w:eastAsia="zh-CN" w:bidi="ar-SA"/>
        </w:rPr>
        <w:t>困难，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制定更加精准、含金量更高的惠企政策，确保政策的连贯性、实用性，推动政策供给从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大水漫灌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向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精准滴灌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转变。对拟出台的涉经营主体政策严格进行公平竞争审查、合法性审查，科学预判政策实施效果和可能产生的影响，确保涉企政策惠及更多经营主体，为经济高质量发展赋能。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（责任单位：县市场监管局、县司法局）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24.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畅通政策落地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最后一公里</w:t>
      </w:r>
      <w:r>
        <w:rPr>
          <w:rFonts w:hint="eastAsia" w:ascii="Times New Roman" w:hAnsi="Times New Roman" w:eastAsia="方正仿宋_GBK" w:cs="方正仿宋_GBK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。利用政府门户网站、政务新媒体、企业服务平台、入企调研、企业宣讲会等线上线下多种渠道，宣传惠企政策，全力提高企业政策知晓度。依托企业服务专员精准推送符合企业实际的政策，点对点指导企业包装项目并申报，实现</w:t>
      </w:r>
      <w:r>
        <w:rPr>
          <w:rFonts w:hint="eastAsia" w:ascii="Times New Roman" w:hAnsi="Times New Roman" w:eastAsia="方正仿宋_GBK" w:cs="方正仿宋_GBK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政策找人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，着力提升企业获得感。大力推行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免申即享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即申即享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等便捷服务模式，精简审批流程，压缩政策兑现周期，确保惠企政策直达快享，不断提高企业满意度。</w:t>
      </w: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（责任单位：县级各部门）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（一）动员部署阶段（2025年7月31日前）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由县发展改革委牵头，相关部门配合，完善县优化营商环境领导小组人员及职能职责；制定石柱县2025年优化营商环境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五提升两完善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专项行动工作方案，形成任务清单，细化分工，明确责任。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（二）全面实施阶段（2025年8月1日—11月30日）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对照专项行动工作方案重点任务清单的时序要求打表推进各项任务，确保各项工作有序落实。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（三）评估总结阶段（2025年12月1日—12月31日）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对专项行动方案各项重点任务完成情况、经验成效、存在不足等进行全面总结提炼，形成一批可复制、可推广的工作经验。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（一）加强组织领导，压实工作责任。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在县优化营商环境领导小组统筹下，各乡镇（街道）、县级部门要切实承担起本领域、本单位优化营商环境主体责任。主要负责人亲自研究、亲自部署，明确专人负责，细化任务分工，打表推动各项任务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（二）加强督查考核，严格问效问责。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将优化营商环境工作纳入县级部门（单位）党建统领工作绩效考核，定期对各单位工作情况进行调度，掌握全县优化营商环境专项行动过程中重点任务、事项推进情况，对工作不力、进展缓慢、问题突出的单位进行通报批评、约谈提醒，情节严重的严肃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4" w:left="1531" w:header="851" w:footer="1446" w:gutter="0"/>
          <w:pgNumType w:fmt="decimal"/>
          <w:cols w:space="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方正楷体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（三）营造浓厚氛围，凝聚社会共识。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充分利用各类媒体平台，广泛宣传优化营商环境的重要意义、先进典型，曝光反面案例，动员社会各界积极参与、建言献策，在全社会持续营造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人人都是营商环境、事事关系营商环境</w:t>
      </w:r>
      <w:r>
        <w:rPr>
          <w:rFonts w:hint="eastAsia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w w:val="100"/>
          <w:kern w:val="2"/>
          <w:sz w:val="32"/>
          <w:szCs w:val="32"/>
          <w:lang w:val="en-US" w:eastAsia="zh-CN" w:bidi="ar-SA"/>
        </w:rPr>
        <w:t>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 w:bidi="ar-SA"/>
        </w:rPr>
        <w:t>石柱县2025年优化营商环境</w:t>
      </w:r>
      <w:r>
        <w:rPr>
          <w:rFonts w:hint="eastAsia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 w:bidi="ar-SA"/>
        </w:rPr>
        <w:t>五提升两完善</w:t>
      </w:r>
      <w:r>
        <w:rPr>
          <w:rFonts w:hint="eastAsia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 w:bidi="ar-SA"/>
        </w:rPr>
        <w:t>专项行动重点任务分解表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9"/>
        <w:tblW w:w="143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500"/>
        <w:gridCol w:w="7299"/>
        <w:gridCol w:w="2528"/>
        <w:gridCol w:w="19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103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8799" w:type="dxa"/>
            <w:gridSpan w:val="2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重点任务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责任单位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完成时限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3" w:type="dxa"/>
            <w:gridSpan w:val="5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一、开展作风提升行动，筑牢营商环境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思想根基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加强干部思想教育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深入学习中央八项规定及其实施细则精神，坚决破除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官本位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思想与积弊，不断强化宗旨教育，时刻对照检查自身行为，做到知行合一，坚决杜绝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四风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问题，始终筑牢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为人民服务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的思想根基。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县委组织部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将优化营商环境有关内容纳入干部网络培训必修课。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县委组织部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制定并严格执行政务服务行为规范，对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门好进、脸好看、事难办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冷硬横推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吃拿卡要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等行为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零容忍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  <w:t>县政府办公室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鼓励主动服务、靠前服务，变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坐等上门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主动敲门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，针对特殊群体、重点企业提供上门办、帮代办、预约办等个性化服务，引导各级干部切实转变观念，变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管理者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服务员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，将公仆意识体现在解决企业急难愁盼问题时效上。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常态化开展损害营商环境的腐败和作风问题整治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承接运用好“党建·公权力大数据监督”平台和风正巴渝应用，加强对营商环境的智慧监督，及时高效处置预警信息。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县纪委监委机关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围绕工作作风、履职尽责、为企服务等情况，紧盯具有行政审批、行政执法、经济管理和公共服务职能的单位，常态化开展明察暗访。加大对巡察发现、审计移交、执纪审查以及群众反映损害营商环境的问题线索核查力度，严肃查处招标投标、工程建设等领域的腐败和作风问题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县纪委监委机关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配合市纪委监委推进营商环境智慧监督与三级治理中心贯通，形成预警闭环处置机制，建立分层分类、主体明确、要求清晰的优化营商环境责任体系，推动责任单位及时整改，提升市场主体获得感。对优化营商环境工作责任落实不力、失职失责造成不良影响和后果的党组织或领导干部严肃追责问责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县纪委监委机关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开展反面典型归集通报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通过专项督查、部门自查、联合抽查等结合市级营商环境便利度考核反馈问题清单，归集扰乱市场公平竞争、政务服务不到位、涉企执法监管不规范、惠企政策落实不到位、政企沟通不顺畅等损害营商环境问题，建立营商环境负面典型案例库，在全县范围内定期开展案例通报，推动各项问题整改到位，以点带面持续提升营商环境满意度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深化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以案四说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警示教育，加大对损害营商环境重大违规违纪事件曝光力度，用身边事教育身边人，督促党员干部引以为戒。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县纪委监委机关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03" w:type="dxa"/>
            <w:gridSpan w:val="5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二、开展能力提升行动，锻造营商环境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硬核支撑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提升营商环境综合素养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组织相关单位负责人、业务骨干到全国营商环境标杆城市开展交流学习，学习借鉴先进地区在营商环境建设方面的先进理念、创新举措、优秀经验，全面提升各级干部对优化营商环境工作的系统认知与实践能力。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2025年7月31日前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邀请营商环境研究专家、优秀企业家代表来石开展专题授课，交流工作经验，提升干部对经济发展规律、产业发展趋势以及前沿政策等方面的认知。力争全年开展各项能力提升培训3次以上。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提升公平市场竞争维护能力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全面落实全国统一的市场准入负面清单，针对15类设壁垒突出问题，常态化开展市场准入壁垒清理，及时通报典型案例。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做好市场准入效能评估，强化评估反馈结果应用，以评促改、以评促优。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2025年8月30日前并长期坚持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建立市场准入跨部门综合监管机制，协同提升事前事中事后监管水平。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县市场监管局、县发展改革委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2025年8月30日前并长期坚持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落实公平竞争审查会审工作制度，将公平竞争审查意见嵌入县政府发文流程，并纳入司法部门合法性审查前置条件，确保涉经营主体政策措施均不违反公平竞争审查标准、均无市场准入壁垒情形。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县政府办公室、县市场监管局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开展公平竞争审查第三方评估、交叉互评、督查考核等工作，强化公平竞争审查制度刚性约束，坚决破除隐性门槛和不合理限制。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县市场监管局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提升公共资源交易监管能力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贯彻落实新修订的《重庆市招标投标条例》。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县发展改革委、县公共资源交易监督事务中心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加强工程建设项目评标专家监督管理，加大评标专家违法违规行为的查处和惩戒力度。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县发展改革委、公共资源交易监督事务中心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根据《公平竞争审查条例实施办法》的规定，对招标投标政策措施开展公平竞争审查。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县发展改革委、公共资源交易监督事务中心、发布招标投标政策措施单位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征集招标投标领域市场壁垒线索，及时转交转办。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县发展改革委、公共资源交易监督事务中心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按照《石柱县工程建设项目招标投标培训指导机制》开展对招标人、代理机构等经营主体进行培训。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县发展改革委、公共资源交易监督事务中心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严格按照更新后的招标文件范本执行，不断适应国、市最新政策，引导招标人依法依规开展招标工作。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县发展改革委、公共资源交易监督事务中心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加强涉企执法监管能力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深入开展综合行政执法体制改革，推广执法监管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，运用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综合查一次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组团式执法，实现进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一次门、查多项事、一次到位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县司法局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加强涉企执法监督，充分运用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执法+监督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应用，强化执法检查全流程监督。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县司法局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严格落实不予行政处罚、免予行政处罚、从轻行政处罚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柔性执法三清单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，规范执法标准和流程。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县司法局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依法保护民营企业产权和企业家权益，严禁超权限、超范围、超数额或超时限查封、扣押、冻结企业财产。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县法院、县检察院、县公安局、县司法局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开展规范涉企执法专项行动，整治趋利性执法以及乱罚款、乱检查、乱查封等问题，关注罚没收入异常增长、异地执法、大额顶格处罚等情况。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县司法局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3" w:type="dxa"/>
            <w:gridSpan w:val="5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三、开展形象提升行动，擦亮营商环境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金字招牌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打造诚信政府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加强政府守信践诺，强化政府机构在政府采购、项目建设、招商引资等领域不履行约定义务失信线索的归集、受理、处置，督导政府机构纠正失信行为，解决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新官不理旧账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常态化开展拖欠中小企业账款清欠工作，多渠道收集拖欠账款线索，动态更新清欠台账，督促拖欠主体逐步化解存量欠款，明确政府投资项目资金来源，严防新增拖欠账款。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县发展改革委、县经济信息委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全力开展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招商引资承诺事项未兑现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问题整改，确保应兑尽兑，不断提升招商引资履约率。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县经济信息委、县投资促进中心、县工业园区管委会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2025年8月30日前并长期坚持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持续推行政务诚信诉讼执行协调机制，针对公职人员作为失信被执行人案件，启动联动执行程序，督促所涉单位加强教育、引导，切实推动涉政府机构失信被执行人动态清零。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县发展改革委、县法院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打造亲清政商关系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制定石柱县政商关系交往正负清单，进一步规范政商交往行为，明晰政商交往边界，为干部和企业交往提供清晰指引，鼓励干部坦荡真诚同企业家交往，积极主动为企业服务。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县工商联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开展县委县政府主要领导民营企业服务日、暑期谈心会、企业运动会等活动12次以上，以轻松氛围倾听企业诉求，促进政企良性互动，让企业服务更有温度。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县工商联、县委统战部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支持商会、行业协会等组织规范发展，充分发挥政企沟通桥梁纽带作用，协助企业反映合理诉求，同时督促企业自律、健康发展。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县工商联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打造政务服务新形象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深化政务服务智能化工作，配齐取号、叫号系统，维护好现有的自助办理终端、信息查询屏、免费Wi-Fi等设备，实现政务事项办理数字化、智能化。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县政府办公室、县行政服务中心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打造人性化政务环境，在政务大厅设置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休息服务区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，配备饮水机、老花镜、急救药箱、雨伞、充电设施等便民设施，创造舒适、温馨政务环境，不断提高企业办事软环境。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县政府办公室、县行政服务中心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打造政务服务新形象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完善政务服务窗口工作人员行为规范和服务标准，严格遵守工作风貌、文明用语、统一着装等规范，坚持微笑服务、礼貌服务、热情服务。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县政府办公室、县行政服务中心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2025年8月30日前并长期坚持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探索引入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陪伴式服务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，针对老年人、残障人士等特殊群体，提供专人引导、帮办代办、优先办理等贴心、爱心服务。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县政府办公室、县行政服务中心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强化政务服务培训，定期开展业务技能、政策法规、沟通礼仪、应急处理等培训，提升专业素养和服务意识；定期与职工开展谈话和沟通，了解思想动态情况。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县政府办公室、县行政服务中心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打造营商环境新样板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及时总结优化营商环境改革成效、经验做法和典型案例，形成可复制、可推广的改革经验，在全县范围进行宣传，并积极申报市级优秀案例。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策划开展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听企业之声、看发展变化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系列优化营商环境微访谈活动10期，从企业视角讲好石柱营商故事。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县发展改革委、县融媒体中心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2025年10月31日前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开展先进商会、先进行业协会、优秀民营企业、优秀民营企业家评选和宣传活动10次以上，持续营造亲商爱商安商的良好社会氛围。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县工商联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聘请人大代表、政协委员、企业家代表为营商环境监督员，以办事群众或经营主体身份对政务服务、政策落实、市场环境等进行监督，提出改进建议。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03" w:type="dxa"/>
            <w:gridSpan w:val="5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四、开展服务提升行动，畅通营商环境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高速通道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常态化联系服务企业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迭代升级领导干部联系服务企业机制，为县域重点企业，建立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一个企业、一名市管领导、一个联系部门、一名部门联系领导、一名企业服务专员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的联系服务模式，实行一对一、点对点精准服务。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2025年7月31日前并长期坚持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综合运用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企业吹哨·部门报到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石柱工业创新服务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等应用，整合政策查询、诉求提交、进度跟踪等功能，构建线上线下服务企业新矩阵。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县经济信息委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明确联系企业干部走访调研企业频率、工作重点，及时摸清企业生产经营情况，汇总企业困难诉求，形成企业问题三类清单，分类建立企业问题交办、跟踪、销号闭环解决机制，确保企业问题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件件有回音、事事有着落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创新政务服务模式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深化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改革，承接市级新增的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套餐，确保运行通畅。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县级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责任单位及协办单位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发布高频服务事项（第二批），开展高频服务事项集中治理，推进高频服务事项政府核发材料免提交率、表单字段预填率均超过60%。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县政府办公室，县级高频事项涉及单位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建立石柱县高频服务事项清单，发布帮办代办事项清单，组建帮办代办服务队伍，重点聚焦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一老一小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、大学生、残疾人等特定群体，提供陪同办、代理办、上门办等服务。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梳理服务事项简介、办理流程、所需材料、常见问题、应用场景（形成材料类事项）等内容，形成可视化的办事指南，提升企业群众办事便捷性。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县政府办公室，县级政务服务单位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2025年8月30日前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做好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川渝通办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宣传工作，承接市级发布的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川渝通办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事项，推动资质资格在两地互认，优化和拓展电子证照亮证互认场景。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县级川渝通办涉及单位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全面提升服务质效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完善政务服务评价体系，线上依托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民呼我为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好差评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渠道，线下依托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办不成事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反映窗口，及时了解问题建议，推动问题有效解决。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2025年8月30日前并长期坚持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持续开展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我陪群众走流程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政务服务体验员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工作，对政务服务开展质效评价，通过用户感知促进效能提升。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对全市营商环境便利度评价反馈问题一对一落实责任单位、整改要求、整改时限，对问题整改不力的单位和个人进行督查通报。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303" w:type="dxa"/>
            <w:gridSpan w:val="5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五、开展要素提升行动，夯实营商环境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发展底座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强化能源保障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优化市政公共基础设施接入联合服务，加快推进水电气网等联合报装。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县经济信息委、县住房城乡建委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健全市政公共基础设施外线协同设计、协同施工机制，对符合条件的水电气网外线接入工程占掘路审批实行告知承诺制，提升外线工程施工效率。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县经济信息委、县住房城乡建委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健全市政公共基础设施服务质量、可靠性、可持续性等指标体系，定期发布相关数据。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县经济信息委、县住房城乡建委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将通信基础设施纳入国土空间规划、控制性详细规划和土地出让条件提升互联网接入能力和服务质量。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县经济信息委、县规划自然资源局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强化用地保障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对重点产业、重大项目用地应保尽保，实现重大产业项目用地保障率达到100%。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县规划自然资源局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加大批而未供、闲置低效用地的处置力度，提升土地利用效率和产出效益。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县规划自然资源局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全面落实政府投资项目空间协同论证，优化完善重大项目空间协同论证事项、流程，实现空间协同论证100%完成。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县规划自然资源局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持续推进社会投资建设项目用地规划许可证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免申即领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，推动规划条件、项目投资备案及出让合同签订等环节协同办理，实现新出让土地建设用地规划许可证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免申即领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达到80%。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县规划自然资源局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加强劳动力供给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开展百日千万招聘专项行动、青年就业服务攻坚行动等公共就业服务活动，促进高校毕业生等青年留渝来渝就业创业达2600人。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县人力社保局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开展就业援助月、春风行动等公共就业服务专项活动，发挥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渝悦就业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重点群体就业帮扶应用场景作用，全年促进城乡就业困难人员就业1000人以上。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县人力社保局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迭代升级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发单、接单、派单、评单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工作流程，动态掌握企业用工需求，实现重点企业紧急用工服务响应率达100%。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县人力社保局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实施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稳岗扩岗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就业容量拓展工程，推动城镇新增就业3000人以上。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县人力社保局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完善融资服务体系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深化政银企对接，完善中小微企业融资协调机制，用好融资增信、风险补偿等工具，着力破解中小微企业融资难融资贵问题。</w:t>
            </w:r>
            <w:bookmarkEnd w:id="0"/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县金融工作事务中心、石柱金融监管支局、人行丰都营管部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持续引导银行机构优化信贷审批流程，加强数字化建设，努力实现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数字多跑路，企业少跑路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。召开银政企对接会，引导银行机构加强融资需求对接，利用LPR等货币信贷政策，合理引导银行综合融资利率下调。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石柱金融监管支局、人行丰都营管部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持续落实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智融惠畅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工程，金融业增加值力争达到14亿元。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县金融工作事务中心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03" w:type="dxa"/>
            <w:gridSpan w:val="5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六、开展工作机制完善行动，构建营商环境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高效引擎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建立协同联动机制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调整充实县优化营商环境领导小组人员及职能职责，建立跨部门、跨层级的常态化协调联动机制，统筹推进全县优化营商环境工作，研究制定优化营商环境工作中的重大政策、重大事项，协调解决营商环境工作中的堵点、难点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2025年7月31日前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将优化营商环境工作向乡镇（街道）延伸，压实基层责任，各部门主动对接乡镇（街道）需求，提供政策指导、业务培训与资源支持，形成上下贯通、左右联动、齐抓共管、协同配合的工作格局。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县优化营商环境领导小组成员单位、各乡镇（街道）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完善包容审慎监管机制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构建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包容审慎、无事不扰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的行政执法新模式，涉企行政检查频次减少30%以上，行政执法企业满意率92%以上。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县司法局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推动部门联合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双随机、一公开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工作常态化，制定《 2025年度石柱县市场监管领域部门联合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双随机、一公开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抽查计划》，合理确定抽查比例和频次，并严格按照时序进度全面完成联合检查任务，检查结果全部向社会公示。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县市场监管局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推动行业执法监管部门根据信用评价结果，打造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信用+执法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应用场景，推动信用分级分类监管拓展到更多领域。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县司法局、县发展改革委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开通信用修复绿色通道，推动司法机关、行业主管部门等协同修复，快速办理符合条件的信用修复诉求，助力企业信用修复10件次左右。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县发展改革委、县法院、县检察院、县司法局、各行业主管部门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创新督导评估机制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引入第三方机构，对标国、市营商环境评价体系，从企业需求、获得感出发，构建符合县域实际的操作性强、精细度高的营商环境评估指标体系，按季度总结成效亮点，发现问题并有针对性地改进完善。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对市上考核及督导评估发现的问题，建立问题整改清单，并全程跟踪督办，对整改不力、进展缓慢的进行通报。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3" w:type="dxa"/>
            <w:gridSpan w:val="5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七、开展政策体系完善行动，筑牢营商环境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制度基石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全面梳理现有政策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编印《石柱县惠企政策宣传手册》，为企业提供惠企政策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干货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县发展改革委、县级各部门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探索建立惠企政策动态梳理评估机制，对现有惠企政策进行全面评估，加强政策的协调性、配套性和连续性，避免政策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打架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空白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，形成清晰稳定、易于操作的政策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一张网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县级各部门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及时修订、废止不符合现行法律法规、不适应经济社会发展需要、有违全国统一大市场建设等政策。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县政府办公室、县级各部门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全面清理现有政策兑现情况，加快兑现应兑未兑政策，切实履行政府承诺，为企业发展增添动力。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县级各部门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着力提高政策精准度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结合经济发展趋势、当前行业态势、企业实际需求等，深入开展调查研究，精准掌握经营主体痛点难点和实际困难，制定更加精准、含金量更高的惠企政策。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县级各部门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对拟出台的涉经营主体政策严格进行公平竞争审查、合法性审查。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县市场监管局、县司法局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39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500" w:type="dxa"/>
            <w:vMerge w:val="restart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畅通政策落地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最后一公里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利用政府门户网站、政务新媒体、企业服务平台、入企调研、企业宣讲会等线上线下多种渠道，宣传惠企政策，全力提高企业政策知晓度。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县级各部门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依托企业服务专员精准推送符合企业实际的政策，点对点指导企业包装项目并申报，实现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政策找人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，着力提升企业获得感。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县级各部门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039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99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大力推行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免申即享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即申即享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等便捷服务模式，精简审批流程，压缩政策兑现周期，确保惠企政策直达快享，不断提高企业满意度。</w:t>
            </w:r>
          </w:p>
        </w:tc>
        <w:tc>
          <w:tcPr>
            <w:tcW w:w="2528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76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县级各部门</w:t>
            </w:r>
          </w:p>
        </w:tc>
        <w:tc>
          <w:tcPr>
            <w:tcW w:w="1937" w:type="dxa"/>
            <w:noWrap w:val="0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2025年12月31日前并长期坚持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  <w:sectPr>
          <w:headerReference r:id="rId7" w:type="default"/>
          <w:footerReference r:id="rId8" w:type="default"/>
          <w:pgSz w:w="16838" w:h="11906" w:orient="landscape"/>
          <w:pgMar w:top="1446" w:right="1984" w:bottom="1446" w:left="1644" w:header="851" w:footer="1588" w:gutter="0"/>
          <w:pgNumType w:fmt="decimal"/>
          <w:cols w:space="720" w:num="1"/>
          <w:docGrid w:type="linesAndChars" w:linePitch="579" w:charSpace="-849"/>
        </w:sectPr>
      </w:pPr>
    </w:p>
    <w:p>
      <w:pPr>
        <w:pStyle w:val="11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1" w:name="_GoBack"/>
      <w:bookmarkEnd w:id="1"/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 w:val="0"/>
        <w:spacing w:after="0"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 w:val="0"/>
        <w:spacing w:after="0"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eastAsia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eastAsia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石柱土家族自治县人民政府办公室           2025年8月15日印发</w:t>
      </w:r>
    </w:p>
    <w:sectPr>
      <w:footerReference r:id="rId9" w:type="default"/>
      <w:pgSz w:w="11906" w:h="16838"/>
      <w:pgMar w:top="2098" w:right="1531" w:bottom="1984" w:left="1531" w:header="851" w:footer="1474" w:gutter="0"/>
      <w:paperSrc/>
      <w:pgNumType w:fmt="decimal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right="360" w:firstLine="320" w:firstLineChars="0"/>
      <w:jc w:val="right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right="360" w:firstLine="320" w:firstLineChars="0"/>
      <w:jc w:val="left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right="360" w:firstLine="320" w:firstLineChars="0"/>
      <w:jc w:val="right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right="360" w:firstLine="320" w:firstLineChars="0"/>
      <w:jc w:val="right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oNotHyphenateCaps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Tg4YjM2ZTNmYTdmY2ViOGFmYTQ1Nzk4ODkzZmUifQ=="/>
    <w:docVar w:name="KSO_WPS_MARK_KEY" w:val="157d4c19-12e5-42d4-9127-62fb3b849f88"/>
  </w:docVars>
  <w:rsids>
    <w:rsidRoot w:val="00134C77"/>
    <w:rsid w:val="000030B7"/>
    <w:rsid w:val="000033D2"/>
    <w:rsid w:val="000055F3"/>
    <w:rsid w:val="00015130"/>
    <w:rsid w:val="0002097D"/>
    <w:rsid w:val="00025C17"/>
    <w:rsid w:val="00026959"/>
    <w:rsid w:val="000276BE"/>
    <w:rsid w:val="000278E9"/>
    <w:rsid w:val="00030441"/>
    <w:rsid w:val="000329BC"/>
    <w:rsid w:val="00041B52"/>
    <w:rsid w:val="00043CD0"/>
    <w:rsid w:val="000458DA"/>
    <w:rsid w:val="000479CF"/>
    <w:rsid w:val="000538F5"/>
    <w:rsid w:val="00053965"/>
    <w:rsid w:val="00065430"/>
    <w:rsid w:val="00066C9D"/>
    <w:rsid w:val="00072400"/>
    <w:rsid w:val="0007276C"/>
    <w:rsid w:val="0007381B"/>
    <w:rsid w:val="00076013"/>
    <w:rsid w:val="00076E45"/>
    <w:rsid w:val="00081F79"/>
    <w:rsid w:val="0008390F"/>
    <w:rsid w:val="00083D70"/>
    <w:rsid w:val="000859FC"/>
    <w:rsid w:val="00087937"/>
    <w:rsid w:val="00091CD7"/>
    <w:rsid w:val="0009204F"/>
    <w:rsid w:val="00092EF6"/>
    <w:rsid w:val="0009329F"/>
    <w:rsid w:val="000939FA"/>
    <w:rsid w:val="00094F8D"/>
    <w:rsid w:val="000951FD"/>
    <w:rsid w:val="000A2BAF"/>
    <w:rsid w:val="000A3C9D"/>
    <w:rsid w:val="000A559F"/>
    <w:rsid w:val="000A58A6"/>
    <w:rsid w:val="000B03B4"/>
    <w:rsid w:val="000B1674"/>
    <w:rsid w:val="000B5E7C"/>
    <w:rsid w:val="000D081B"/>
    <w:rsid w:val="000E15AB"/>
    <w:rsid w:val="000E26E2"/>
    <w:rsid w:val="000E2A0C"/>
    <w:rsid w:val="000E33F8"/>
    <w:rsid w:val="000E6623"/>
    <w:rsid w:val="000F2C87"/>
    <w:rsid w:val="000F3166"/>
    <w:rsid w:val="000F575E"/>
    <w:rsid w:val="00110EBD"/>
    <w:rsid w:val="00112BA4"/>
    <w:rsid w:val="0011553D"/>
    <w:rsid w:val="00116505"/>
    <w:rsid w:val="00116C59"/>
    <w:rsid w:val="001178E1"/>
    <w:rsid w:val="00124E52"/>
    <w:rsid w:val="00125C22"/>
    <w:rsid w:val="00133282"/>
    <w:rsid w:val="00134C77"/>
    <w:rsid w:val="001405EB"/>
    <w:rsid w:val="00151222"/>
    <w:rsid w:val="00157328"/>
    <w:rsid w:val="00160D7C"/>
    <w:rsid w:val="00161CD3"/>
    <w:rsid w:val="00162183"/>
    <w:rsid w:val="00163264"/>
    <w:rsid w:val="00164205"/>
    <w:rsid w:val="001658FC"/>
    <w:rsid w:val="00166C91"/>
    <w:rsid w:val="00167C51"/>
    <w:rsid w:val="00172DF5"/>
    <w:rsid w:val="001802E2"/>
    <w:rsid w:val="00180AFC"/>
    <w:rsid w:val="001819F9"/>
    <w:rsid w:val="00185E12"/>
    <w:rsid w:val="0018635B"/>
    <w:rsid w:val="00187132"/>
    <w:rsid w:val="00190E24"/>
    <w:rsid w:val="00192CFE"/>
    <w:rsid w:val="00193DBD"/>
    <w:rsid w:val="00196306"/>
    <w:rsid w:val="001A2D97"/>
    <w:rsid w:val="001A3817"/>
    <w:rsid w:val="001A6F4F"/>
    <w:rsid w:val="001B661F"/>
    <w:rsid w:val="001C0BE3"/>
    <w:rsid w:val="001C36D9"/>
    <w:rsid w:val="001C4085"/>
    <w:rsid w:val="001F15F4"/>
    <w:rsid w:val="001F3B06"/>
    <w:rsid w:val="00200547"/>
    <w:rsid w:val="00202D48"/>
    <w:rsid w:val="00204D41"/>
    <w:rsid w:val="00214CB9"/>
    <w:rsid w:val="00217F1C"/>
    <w:rsid w:val="00223721"/>
    <w:rsid w:val="00230CFC"/>
    <w:rsid w:val="0023322C"/>
    <w:rsid w:val="0023375A"/>
    <w:rsid w:val="00237536"/>
    <w:rsid w:val="00241225"/>
    <w:rsid w:val="00244E2C"/>
    <w:rsid w:val="00251878"/>
    <w:rsid w:val="00254C5E"/>
    <w:rsid w:val="00255805"/>
    <w:rsid w:val="002668BF"/>
    <w:rsid w:val="002672B8"/>
    <w:rsid w:val="00274F10"/>
    <w:rsid w:val="00276A66"/>
    <w:rsid w:val="00291D21"/>
    <w:rsid w:val="00295642"/>
    <w:rsid w:val="002A0E73"/>
    <w:rsid w:val="002A55D8"/>
    <w:rsid w:val="002B10A1"/>
    <w:rsid w:val="002B2F4D"/>
    <w:rsid w:val="002B4EE0"/>
    <w:rsid w:val="002B61C7"/>
    <w:rsid w:val="002B7F70"/>
    <w:rsid w:val="002C75D7"/>
    <w:rsid w:val="002D0F04"/>
    <w:rsid w:val="002D254A"/>
    <w:rsid w:val="002D27BC"/>
    <w:rsid w:val="002D2F9B"/>
    <w:rsid w:val="002E4538"/>
    <w:rsid w:val="002F4502"/>
    <w:rsid w:val="002F4B48"/>
    <w:rsid w:val="002F6947"/>
    <w:rsid w:val="002F7E45"/>
    <w:rsid w:val="0030504B"/>
    <w:rsid w:val="00312657"/>
    <w:rsid w:val="003215A5"/>
    <w:rsid w:val="00324013"/>
    <w:rsid w:val="00324549"/>
    <w:rsid w:val="00325D86"/>
    <w:rsid w:val="00340D51"/>
    <w:rsid w:val="00342CCB"/>
    <w:rsid w:val="00343676"/>
    <w:rsid w:val="003446AC"/>
    <w:rsid w:val="003452A4"/>
    <w:rsid w:val="00347BE3"/>
    <w:rsid w:val="00356A61"/>
    <w:rsid w:val="00361D7F"/>
    <w:rsid w:val="003668B6"/>
    <w:rsid w:val="00370D03"/>
    <w:rsid w:val="00374432"/>
    <w:rsid w:val="00384D4A"/>
    <w:rsid w:val="00391E35"/>
    <w:rsid w:val="003A0167"/>
    <w:rsid w:val="003B20A6"/>
    <w:rsid w:val="003B2EDD"/>
    <w:rsid w:val="003B45F5"/>
    <w:rsid w:val="003B7761"/>
    <w:rsid w:val="003C07EB"/>
    <w:rsid w:val="003C1470"/>
    <w:rsid w:val="003C163A"/>
    <w:rsid w:val="003D0675"/>
    <w:rsid w:val="003D2F8D"/>
    <w:rsid w:val="003E10CC"/>
    <w:rsid w:val="003E5FE4"/>
    <w:rsid w:val="003E7843"/>
    <w:rsid w:val="003E794E"/>
    <w:rsid w:val="003F08FD"/>
    <w:rsid w:val="003F0955"/>
    <w:rsid w:val="003F333A"/>
    <w:rsid w:val="003F755D"/>
    <w:rsid w:val="003F7695"/>
    <w:rsid w:val="003F78AD"/>
    <w:rsid w:val="004017FC"/>
    <w:rsid w:val="0040240B"/>
    <w:rsid w:val="00404495"/>
    <w:rsid w:val="00406DE7"/>
    <w:rsid w:val="00410BAC"/>
    <w:rsid w:val="00413FFD"/>
    <w:rsid w:val="004143DF"/>
    <w:rsid w:val="00416625"/>
    <w:rsid w:val="004200FC"/>
    <w:rsid w:val="00421F8A"/>
    <w:rsid w:val="00425721"/>
    <w:rsid w:val="00427002"/>
    <w:rsid w:val="004333F2"/>
    <w:rsid w:val="00442041"/>
    <w:rsid w:val="004564F5"/>
    <w:rsid w:val="00456C53"/>
    <w:rsid w:val="00457542"/>
    <w:rsid w:val="00457F39"/>
    <w:rsid w:val="00464823"/>
    <w:rsid w:val="00464EC4"/>
    <w:rsid w:val="004666B3"/>
    <w:rsid w:val="00466FBA"/>
    <w:rsid w:val="0047359F"/>
    <w:rsid w:val="00473E1A"/>
    <w:rsid w:val="00475DB5"/>
    <w:rsid w:val="004807B1"/>
    <w:rsid w:val="00484BEB"/>
    <w:rsid w:val="004862FF"/>
    <w:rsid w:val="00491D4D"/>
    <w:rsid w:val="00492069"/>
    <w:rsid w:val="004A6C70"/>
    <w:rsid w:val="004B5743"/>
    <w:rsid w:val="004B7E8D"/>
    <w:rsid w:val="004C0E36"/>
    <w:rsid w:val="004C6112"/>
    <w:rsid w:val="004C6404"/>
    <w:rsid w:val="004C7277"/>
    <w:rsid w:val="004D032A"/>
    <w:rsid w:val="004D0C4C"/>
    <w:rsid w:val="004D335B"/>
    <w:rsid w:val="004D406F"/>
    <w:rsid w:val="004D4455"/>
    <w:rsid w:val="004D7FC6"/>
    <w:rsid w:val="004E28F0"/>
    <w:rsid w:val="004E663B"/>
    <w:rsid w:val="004F4F14"/>
    <w:rsid w:val="004F6D39"/>
    <w:rsid w:val="0050060A"/>
    <w:rsid w:val="00501102"/>
    <w:rsid w:val="00502083"/>
    <w:rsid w:val="00505832"/>
    <w:rsid w:val="00512D5F"/>
    <w:rsid w:val="00516941"/>
    <w:rsid w:val="00520B32"/>
    <w:rsid w:val="00523BC8"/>
    <w:rsid w:val="00525350"/>
    <w:rsid w:val="00525952"/>
    <w:rsid w:val="00532654"/>
    <w:rsid w:val="00533CB1"/>
    <w:rsid w:val="00537612"/>
    <w:rsid w:val="005417BF"/>
    <w:rsid w:val="00541FA9"/>
    <w:rsid w:val="0054252E"/>
    <w:rsid w:val="005556B5"/>
    <w:rsid w:val="0056586E"/>
    <w:rsid w:val="00573C34"/>
    <w:rsid w:val="005775E1"/>
    <w:rsid w:val="005905E6"/>
    <w:rsid w:val="0059559A"/>
    <w:rsid w:val="005957E5"/>
    <w:rsid w:val="005A4348"/>
    <w:rsid w:val="005B6BB3"/>
    <w:rsid w:val="005B75B3"/>
    <w:rsid w:val="005C243F"/>
    <w:rsid w:val="005C3A3A"/>
    <w:rsid w:val="005D19FC"/>
    <w:rsid w:val="005E35B4"/>
    <w:rsid w:val="005E4637"/>
    <w:rsid w:val="005E5C06"/>
    <w:rsid w:val="005F2AD6"/>
    <w:rsid w:val="005F38DE"/>
    <w:rsid w:val="005F4E6A"/>
    <w:rsid w:val="005F52C9"/>
    <w:rsid w:val="00603D72"/>
    <w:rsid w:val="00612B81"/>
    <w:rsid w:val="006150C6"/>
    <w:rsid w:val="00615EE4"/>
    <w:rsid w:val="006160C8"/>
    <w:rsid w:val="006171B8"/>
    <w:rsid w:val="00632E68"/>
    <w:rsid w:val="00637503"/>
    <w:rsid w:val="0064486C"/>
    <w:rsid w:val="00651933"/>
    <w:rsid w:val="0065238D"/>
    <w:rsid w:val="006529F5"/>
    <w:rsid w:val="0065737F"/>
    <w:rsid w:val="00663A43"/>
    <w:rsid w:val="006762A6"/>
    <w:rsid w:val="00676EEF"/>
    <w:rsid w:val="00680718"/>
    <w:rsid w:val="006814FA"/>
    <w:rsid w:val="0068216F"/>
    <w:rsid w:val="006838B3"/>
    <w:rsid w:val="006935FC"/>
    <w:rsid w:val="006941FB"/>
    <w:rsid w:val="006A62BB"/>
    <w:rsid w:val="006B1A04"/>
    <w:rsid w:val="006C0D64"/>
    <w:rsid w:val="006C0F94"/>
    <w:rsid w:val="006C1929"/>
    <w:rsid w:val="006C4954"/>
    <w:rsid w:val="006D1B9E"/>
    <w:rsid w:val="006D611D"/>
    <w:rsid w:val="006E1160"/>
    <w:rsid w:val="006E3DA9"/>
    <w:rsid w:val="006F058D"/>
    <w:rsid w:val="00701EF2"/>
    <w:rsid w:val="00702557"/>
    <w:rsid w:val="007037FD"/>
    <w:rsid w:val="007064EE"/>
    <w:rsid w:val="00712AF5"/>
    <w:rsid w:val="00712D10"/>
    <w:rsid w:val="0071356D"/>
    <w:rsid w:val="00723CA0"/>
    <w:rsid w:val="0072414C"/>
    <w:rsid w:val="00724356"/>
    <w:rsid w:val="00724D8C"/>
    <w:rsid w:val="00725937"/>
    <w:rsid w:val="00726C48"/>
    <w:rsid w:val="007341AC"/>
    <w:rsid w:val="007350E3"/>
    <w:rsid w:val="00743375"/>
    <w:rsid w:val="007476AD"/>
    <w:rsid w:val="00747C34"/>
    <w:rsid w:val="00753555"/>
    <w:rsid w:val="00754634"/>
    <w:rsid w:val="00756AA6"/>
    <w:rsid w:val="007620F6"/>
    <w:rsid w:val="00764C78"/>
    <w:rsid w:val="00766F24"/>
    <w:rsid w:val="00767FE5"/>
    <w:rsid w:val="00775CB7"/>
    <w:rsid w:val="0077727E"/>
    <w:rsid w:val="00783231"/>
    <w:rsid w:val="00783EB8"/>
    <w:rsid w:val="007946BA"/>
    <w:rsid w:val="007B06D4"/>
    <w:rsid w:val="007B39F4"/>
    <w:rsid w:val="007C330F"/>
    <w:rsid w:val="007C54D8"/>
    <w:rsid w:val="007D0ED0"/>
    <w:rsid w:val="007D6757"/>
    <w:rsid w:val="007E04E9"/>
    <w:rsid w:val="007E2B97"/>
    <w:rsid w:val="007E383F"/>
    <w:rsid w:val="007E5D62"/>
    <w:rsid w:val="007E7DA9"/>
    <w:rsid w:val="007F2229"/>
    <w:rsid w:val="007F4A2C"/>
    <w:rsid w:val="007F7EEF"/>
    <w:rsid w:val="00801299"/>
    <w:rsid w:val="008013A2"/>
    <w:rsid w:val="008013C6"/>
    <w:rsid w:val="00801CCF"/>
    <w:rsid w:val="00804CA9"/>
    <w:rsid w:val="00805C7C"/>
    <w:rsid w:val="0081063E"/>
    <w:rsid w:val="008106B6"/>
    <w:rsid w:val="00810703"/>
    <w:rsid w:val="00812973"/>
    <w:rsid w:val="00814876"/>
    <w:rsid w:val="0081694C"/>
    <w:rsid w:val="008231FE"/>
    <w:rsid w:val="00831A5B"/>
    <w:rsid w:val="00831AD7"/>
    <w:rsid w:val="008327C1"/>
    <w:rsid w:val="00834CD9"/>
    <w:rsid w:val="00834EA9"/>
    <w:rsid w:val="00834F23"/>
    <w:rsid w:val="008351E5"/>
    <w:rsid w:val="00835305"/>
    <w:rsid w:val="00835C7D"/>
    <w:rsid w:val="00843F34"/>
    <w:rsid w:val="00845DE1"/>
    <w:rsid w:val="00853257"/>
    <w:rsid w:val="00855600"/>
    <w:rsid w:val="00861647"/>
    <w:rsid w:val="00867D63"/>
    <w:rsid w:val="00871462"/>
    <w:rsid w:val="0087186E"/>
    <w:rsid w:val="00871C06"/>
    <w:rsid w:val="00873436"/>
    <w:rsid w:val="00874236"/>
    <w:rsid w:val="00876C84"/>
    <w:rsid w:val="00880DB7"/>
    <w:rsid w:val="00883E6C"/>
    <w:rsid w:val="00884C0B"/>
    <w:rsid w:val="0088713B"/>
    <w:rsid w:val="00891CD9"/>
    <w:rsid w:val="008937E8"/>
    <w:rsid w:val="00894976"/>
    <w:rsid w:val="008A360D"/>
    <w:rsid w:val="008A363D"/>
    <w:rsid w:val="008A4BF5"/>
    <w:rsid w:val="008B06A7"/>
    <w:rsid w:val="008B32A8"/>
    <w:rsid w:val="008B3CCF"/>
    <w:rsid w:val="008B474B"/>
    <w:rsid w:val="008B6CBD"/>
    <w:rsid w:val="008C2B37"/>
    <w:rsid w:val="008D3475"/>
    <w:rsid w:val="008D5C8F"/>
    <w:rsid w:val="008E06C1"/>
    <w:rsid w:val="008E0E5D"/>
    <w:rsid w:val="008E278D"/>
    <w:rsid w:val="008E4BA8"/>
    <w:rsid w:val="008E5ACC"/>
    <w:rsid w:val="008E643F"/>
    <w:rsid w:val="008F6475"/>
    <w:rsid w:val="00900840"/>
    <w:rsid w:val="009045AE"/>
    <w:rsid w:val="00905659"/>
    <w:rsid w:val="00907BF0"/>
    <w:rsid w:val="0091191A"/>
    <w:rsid w:val="0091243A"/>
    <w:rsid w:val="0091355A"/>
    <w:rsid w:val="00921CAF"/>
    <w:rsid w:val="0093174A"/>
    <w:rsid w:val="00932344"/>
    <w:rsid w:val="00933A73"/>
    <w:rsid w:val="00936453"/>
    <w:rsid w:val="009368C2"/>
    <w:rsid w:val="00936BA8"/>
    <w:rsid w:val="00940333"/>
    <w:rsid w:val="00943BFB"/>
    <w:rsid w:val="009440F5"/>
    <w:rsid w:val="0095357B"/>
    <w:rsid w:val="00953820"/>
    <w:rsid w:val="00956DCC"/>
    <w:rsid w:val="00962C83"/>
    <w:rsid w:val="009716BE"/>
    <w:rsid w:val="0097191B"/>
    <w:rsid w:val="009777F7"/>
    <w:rsid w:val="00977C24"/>
    <w:rsid w:val="00981D68"/>
    <w:rsid w:val="00986EFF"/>
    <w:rsid w:val="009910BB"/>
    <w:rsid w:val="009930C2"/>
    <w:rsid w:val="0099608C"/>
    <w:rsid w:val="009966EE"/>
    <w:rsid w:val="009A20D4"/>
    <w:rsid w:val="009A3EBF"/>
    <w:rsid w:val="009A4494"/>
    <w:rsid w:val="009A4A00"/>
    <w:rsid w:val="009A58D6"/>
    <w:rsid w:val="009B3364"/>
    <w:rsid w:val="009B50F1"/>
    <w:rsid w:val="009B6E01"/>
    <w:rsid w:val="009C3A00"/>
    <w:rsid w:val="009C57F2"/>
    <w:rsid w:val="009C7730"/>
    <w:rsid w:val="009D088D"/>
    <w:rsid w:val="009D345C"/>
    <w:rsid w:val="009D3704"/>
    <w:rsid w:val="009D5E57"/>
    <w:rsid w:val="009D679A"/>
    <w:rsid w:val="009E579B"/>
    <w:rsid w:val="009F18AC"/>
    <w:rsid w:val="00A00A9C"/>
    <w:rsid w:val="00A11A6A"/>
    <w:rsid w:val="00A11EAB"/>
    <w:rsid w:val="00A1577C"/>
    <w:rsid w:val="00A2229D"/>
    <w:rsid w:val="00A24045"/>
    <w:rsid w:val="00A3512D"/>
    <w:rsid w:val="00A3732A"/>
    <w:rsid w:val="00A37FFC"/>
    <w:rsid w:val="00A405C6"/>
    <w:rsid w:val="00A443A6"/>
    <w:rsid w:val="00A46500"/>
    <w:rsid w:val="00A478B2"/>
    <w:rsid w:val="00A529E6"/>
    <w:rsid w:val="00A57A28"/>
    <w:rsid w:val="00A610F0"/>
    <w:rsid w:val="00A61EA7"/>
    <w:rsid w:val="00A633EA"/>
    <w:rsid w:val="00A6413F"/>
    <w:rsid w:val="00A66B34"/>
    <w:rsid w:val="00A721AE"/>
    <w:rsid w:val="00A72E55"/>
    <w:rsid w:val="00A81393"/>
    <w:rsid w:val="00A85F4F"/>
    <w:rsid w:val="00A86004"/>
    <w:rsid w:val="00A8689B"/>
    <w:rsid w:val="00A904AA"/>
    <w:rsid w:val="00A91539"/>
    <w:rsid w:val="00A94140"/>
    <w:rsid w:val="00A942B6"/>
    <w:rsid w:val="00A96942"/>
    <w:rsid w:val="00A97943"/>
    <w:rsid w:val="00AA573A"/>
    <w:rsid w:val="00AB147E"/>
    <w:rsid w:val="00AB46F0"/>
    <w:rsid w:val="00AC04E4"/>
    <w:rsid w:val="00AC23EB"/>
    <w:rsid w:val="00AD21ED"/>
    <w:rsid w:val="00AD33F0"/>
    <w:rsid w:val="00AE1844"/>
    <w:rsid w:val="00AE1CBA"/>
    <w:rsid w:val="00AE26D1"/>
    <w:rsid w:val="00AE6BE6"/>
    <w:rsid w:val="00AF3BAF"/>
    <w:rsid w:val="00B0091C"/>
    <w:rsid w:val="00B02B35"/>
    <w:rsid w:val="00B03C53"/>
    <w:rsid w:val="00B04EC8"/>
    <w:rsid w:val="00B11281"/>
    <w:rsid w:val="00B11C3C"/>
    <w:rsid w:val="00B17A83"/>
    <w:rsid w:val="00B22892"/>
    <w:rsid w:val="00B30BDE"/>
    <w:rsid w:val="00B331D6"/>
    <w:rsid w:val="00B349FE"/>
    <w:rsid w:val="00B3574F"/>
    <w:rsid w:val="00B42BE4"/>
    <w:rsid w:val="00B47836"/>
    <w:rsid w:val="00B51A57"/>
    <w:rsid w:val="00B5338F"/>
    <w:rsid w:val="00B53B70"/>
    <w:rsid w:val="00B543BA"/>
    <w:rsid w:val="00B637FD"/>
    <w:rsid w:val="00B7282D"/>
    <w:rsid w:val="00B73962"/>
    <w:rsid w:val="00B76F9F"/>
    <w:rsid w:val="00B77D34"/>
    <w:rsid w:val="00B8122C"/>
    <w:rsid w:val="00B85ABA"/>
    <w:rsid w:val="00B86981"/>
    <w:rsid w:val="00BA69E2"/>
    <w:rsid w:val="00BC3805"/>
    <w:rsid w:val="00BC5ED0"/>
    <w:rsid w:val="00BC7962"/>
    <w:rsid w:val="00BD20B2"/>
    <w:rsid w:val="00BD291A"/>
    <w:rsid w:val="00BD7D9D"/>
    <w:rsid w:val="00BE240B"/>
    <w:rsid w:val="00BE4958"/>
    <w:rsid w:val="00BF384D"/>
    <w:rsid w:val="00BF3FA7"/>
    <w:rsid w:val="00BF45C8"/>
    <w:rsid w:val="00C02F33"/>
    <w:rsid w:val="00C041CE"/>
    <w:rsid w:val="00C1176E"/>
    <w:rsid w:val="00C1208C"/>
    <w:rsid w:val="00C126DB"/>
    <w:rsid w:val="00C140D5"/>
    <w:rsid w:val="00C2013C"/>
    <w:rsid w:val="00C21CF1"/>
    <w:rsid w:val="00C22B35"/>
    <w:rsid w:val="00C25B8B"/>
    <w:rsid w:val="00C27AE8"/>
    <w:rsid w:val="00C343FC"/>
    <w:rsid w:val="00C35F94"/>
    <w:rsid w:val="00C36C49"/>
    <w:rsid w:val="00C4285D"/>
    <w:rsid w:val="00C43284"/>
    <w:rsid w:val="00C461FD"/>
    <w:rsid w:val="00C477C2"/>
    <w:rsid w:val="00C47DFB"/>
    <w:rsid w:val="00C51942"/>
    <w:rsid w:val="00C52FA0"/>
    <w:rsid w:val="00C5453C"/>
    <w:rsid w:val="00C60C9D"/>
    <w:rsid w:val="00C63151"/>
    <w:rsid w:val="00C66A96"/>
    <w:rsid w:val="00C73FC3"/>
    <w:rsid w:val="00C768AB"/>
    <w:rsid w:val="00C84567"/>
    <w:rsid w:val="00C846E7"/>
    <w:rsid w:val="00C84F41"/>
    <w:rsid w:val="00C853A2"/>
    <w:rsid w:val="00C854BD"/>
    <w:rsid w:val="00CA2F25"/>
    <w:rsid w:val="00CA393B"/>
    <w:rsid w:val="00CB14C9"/>
    <w:rsid w:val="00CB2281"/>
    <w:rsid w:val="00CB6772"/>
    <w:rsid w:val="00CB793D"/>
    <w:rsid w:val="00CC08EC"/>
    <w:rsid w:val="00CC0F4C"/>
    <w:rsid w:val="00CC25DC"/>
    <w:rsid w:val="00CC43B0"/>
    <w:rsid w:val="00CC57B7"/>
    <w:rsid w:val="00CC71AA"/>
    <w:rsid w:val="00CD113A"/>
    <w:rsid w:val="00CD5365"/>
    <w:rsid w:val="00CD7211"/>
    <w:rsid w:val="00CE1492"/>
    <w:rsid w:val="00CE35C1"/>
    <w:rsid w:val="00CE360C"/>
    <w:rsid w:val="00CE3FD4"/>
    <w:rsid w:val="00CE446B"/>
    <w:rsid w:val="00CF05B5"/>
    <w:rsid w:val="00CF0C84"/>
    <w:rsid w:val="00CF49C0"/>
    <w:rsid w:val="00CF7DA4"/>
    <w:rsid w:val="00CF7F15"/>
    <w:rsid w:val="00D12ABE"/>
    <w:rsid w:val="00D12E94"/>
    <w:rsid w:val="00D146EA"/>
    <w:rsid w:val="00D163A3"/>
    <w:rsid w:val="00D1677F"/>
    <w:rsid w:val="00D203E2"/>
    <w:rsid w:val="00D22A93"/>
    <w:rsid w:val="00D34FB3"/>
    <w:rsid w:val="00D415CF"/>
    <w:rsid w:val="00D433AC"/>
    <w:rsid w:val="00D46926"/>
    <w:rsid w:val="00D506AE"/>
    <w:rsid w:val="00D61C46"/>
    <w:rsid w:val="00D66010"/>
    <w:rsid w:val="00D70587"/>
    <w:rsid w:val="00D712C9"/>
    <w:rsid w:val="00D72765"/>
    <w:rsid w:val="00D7313B"/>
    <w:rsid w:val="00D753FE"/>
    <w:rsid w:val="00D77F19"/>
    <w:rsid w:val="00D81E51"/>
    <w:rsid w:val="00D8321E"/>
    <w:rsid w:val="00D8350B"/>
    <w:rsid w:val="00D840E4"/>
    <w:rsid w:val="00D8453B"/>
    <w:rsid w:val="00D90CBD"/>
    <w:rsid w:val="00D9418E"/>
    <w:rsid w:val="00D97D39"/>
    <w:rsid w:val="00DA395D"/>
    <w:rsid w:val="00DA7837"/>
    <w:rsid w:val="00DB546C"/>
    <w:rsid w:val="00DB5DBE"/>
    <w:rsid w:val="00DC0395"/>
    <w:rsid w:val="00DD4623"/>
    <w:rsid w:val="00DD46E0"/>
    <w:rsid w:val="00DD4EE3"/>
    <w:rsid w:val="00DE16E9"/>
    <w:rsid w:val="00DE1C1E"/>
    <w:rsid w:val="00DF1288"/>
    <w:rsid w:val="00DF1F42"/>
    <w:rsid w:val="00DF65AE"/>
    <w:rsid w:val="00DF7327"/>
    <w:rsid w:val="00E148AA"/>
    <w:rsid w:val="00E16615"/>
    <w:rsid w:val="00E27C17"/>
    <w:rsid w:val="00E356D7"/>
    <w:rsid w:val="00E37CC6"/>
    <w:rsid w:val="00E41176"/>
    <w:rsid w:val="00E45656"/>
    <w:rsid w:val="00E47A3A"/>
    <w:rsid w:val="00E56D0E"/>
    <w:rsid w:val="00E61695"/>
    <w:rsid w:val="00E6552A"/>
    <w:rsid w:val="00E659FA"/>
    <w:rsid w:val="00E71B53"/>
    <w:rsid w:val="00E72CF4"/>
    <w:rsid w:val="00E72FB6"/>
    <w:rsid w:val="00E77746"/>
    <w:rsid w:val="00E842AF"/>
    <w:rsid w:val="00E93515"/>
    <w:rsid w:val="00E951BA"/>
    <w:rsid w:val="00E957DD"/>
    <w:rsid w:val="00EA5D6D"/>
    <w:rsid w:val="00EA5EFF"/>
    <w:rsid w:val="00EB3B2A"/>
    <w:rsid w:val="00EB4374"/>
    <w:rsid w:val="00EC4604"/>
    <w:rsid w:val="00EC5BA5"/>
    <w:rsid w:val="00EC716B"/>
    <w:rsid w:val="00ED0048"/>
    <w:rsid w:val="00ED0464"/>
    <w:rsid w:val="00ED0B6B"/>
    <w:rsid w:val="00ED1856"/>
    <w:rsid w:val="00ED4A6D"/>
    <w:rsid w:val="00ED4D71"/>
    <w:rsid w:val="00ED54A2"/>
    <w:rsid w:val="00ED6FF1"/>
    <w:rsid w:val="00EE12DB"/>
    <w:rsid w:val="00EE3562"/>
    <w:rsid w:val="00EF1E5D"/>
    <w:rsid w:val="00EF5CDD"/>
    <w:rsid w:val="00EF640F"/>
    <w:rsid w:val="00EF6DC7"/>
    <w:rsid w:val="00F04AA2"/>
    <w:rsid w:val="00F11312"/>
    <w:rsid w:val="00F1427C"/>
    <w:rsid w:val="00F170B1"/>
    <w:rsid w:val="00F210F4"/>
    <w:rsid w:val="00F2149F"/>
    <w:rsid w:val="00F24328"/>
    <w:rsid w:val="00F248D1"/>
    <w:rsid w:val="00F25179"/>
    <w:rsid w:val="00F26F07"/>
    <w:rsid w:val="00F31538"/>
    <w:rsid w:val="00F34557"/>
    <w:rsid w:val="00F37DFC"/>
    <w:rsid w:val="00F402E1"/>
    <w:rsid w:val="00F42326"/>
    <w:rsid w:val="00F43232"/>
    <w:rsid w:val="00F52EC5"/>
    <w:rsid w:val="00F562D2"/>
    <w:rsid w:val="00F60844"/>
    <w:rsid w:val="00F63F25"/>
    <w:rsid w:val="00F7535A"/>
    <w:rsid w:val="00F766ED"/>
    <w:rsid w:val="00F830D5"/>
    <w:rsid w:val="00F833F6"/>
    <w:rsid w:val="00F85B6D"/>
    <w:rsid w:val="00F87596"/>
    <w:rsid w:val="00F905D9"/>
    <w:rsid w:val="00F936BB"/>
    <w:rsid w:val="00F93B24"/>
    <w:rsid w:val="00F93F95"/>
    <w:rsid w:val="00FA1206"/>
    <w:rsid w:val="00FA3466"/>
    <w:rsid w:val="00FA5E0B"/>
    <w:rsid w:val="00FB62E9"/>
    <w:rsid w:val="00FB6E73"/>
    <w:rsid w:val="00FB7722"/>
    <w:rsid w:val="00FC44CA"/>
    <w:rsid w:val="00FD2471"/>
    <w:rsid w:val="00FE2493"/>
    <w:rsid w:val="00FE2E72"/>
    <w:rsid w:val="00FE7288"/>
    <w:rsid w:val="00FF6280"/>
    <w:rsid w:val="01F03962"/>
    <w:rsid w:val="032A786B"/>
    <w:rsid w:val="035D7E14"/>
    <w:rsid w:val="04357D70"/>
    <w:rsid w:val="045C66B2"/>
    <w:rsid w:val="0572092E"/>
    <w:rsid w:val="08404B4E"/>
    <w:rsid w:val="09265055"/>
    <w:rsid w:val="0B6734C8"/>
    <w:rsid w:val="0C6D7CFB"/>
    <w:rsid w:val="0E5E559E"/>
    <w:rsid w:val="0F875078"/>
    <w:rsid w:val="116A679F"/>
    <w:rsid w:val="12631706"/>
    <w:rsid w:val="14B531B3"/>
    <w:rsid w:val="173C59AC"/>
    <w:rsid w:val="18F83471"/>
    <w:rsid w:val="19151A93"/>
    <w:rsid w:val="1A4F24CC"/>
    <w:rsid w:val="1BFB4FA4"/>
    <w:rsid w:val="1C9C1A63"/>
    <w:rsid w:val="1DE150E7"/>
    <w:rsid w:val="1E257E30"/>
    <w:rsid w:val="1F3031B6"/>
    <w:rsid w:val="20B943D5"/>
    <w:rsid w:val="211C1789"/>
    <w:rsid w:val="220E7D5D"/>
    <w:rsid w:val="23B3524E"/>
    <w:rsid w:val="240C5732"/>
    <w:rsid w:val="24576919"/>
    <w:rsid w:val="257C7A5A"/>
    <w:rsid w:val="27974E7C"/>
    <w:rsid w:val="28243AD4"/>
    <w:rsid w:val="295054EB"/>
    <w:rsid w:val="2B221E6C"/>
    <w:rsid w:val="2D8018C9"/>
    <w:rsid w:val="2D85037E"/>
    <w:rsid w:val="2FD22233"/>
    <w:rsid w:val="30841DBC"/>
    <w:rsid w:val="361E4B80"/>
    <w:rsid w:val="362838A8"/>
    <w:rsid w:val="369C2D1F"/>
    <w:rsid w:val="398C3C76"/>
    <w:rsid w:val="3AFC2338"/>
    <w:rsid w:val="3B3D4E33"/>
    <w:rsid w:val="3D391454"/>
    <w:rsid w:val="3E7041CD"/>
    <w:rsid w:val="3FBD249F"/>
    <w:rsid w:val="402D4484"/>
    <w:rsid w:val="42145E76"/>
    <w:rsid w:val="426D6123"/>
    <w:rsid w:val="4290203A"/>
    <w:rsid w:val="43D06A72"/>
    <w:rsid w:val="458D3675"/>
    <w:rsid w:val="45900110"/>
    <w:rsid w:val="45CE6C1C"/>
    <w:rsid w:val="47690CBF"/>
    <w:rsid w:val="48117C08"/>
    <w:rsid w:val="4B3F1CF5"/>
    <w:rsid w:val="4C550DC9"/>
    <w:rsid w:val="4D111FCA"/>
    <w:rsid w:val="4F0A4F22"/>
    <w:rsid w:val="4F121247"/>
    <w:rsid w:val="4FDF16D1"/>
    <w:rsid w:val="50945F0C"/>
    <w:rsid w:val="520926F2"/>
    <w:rsid w:val="521230C8"/>
    <w:rsid w:val="52DB34D4"/>
    <w:rsid w:val="5518239B"/>
    <w:rsid w:val="55B4498B"/>
    <w:rsid w:val="585605AE"/>
    <w:rsid w:val="587D6BFD"/>
    <w:rsid w:val="58A452FC"/>
    <w:rsid w:val="59B975A3"/>
    <w:rsid w:val="5A995BE0"/>
    <w:rsid w:val="5B5216F0"/>
    <w:rsid w:val="5CC62DFD"/>
    <w:rsid w:val="5EDE50F3"/>
    <w:rsid w:val="5F8A5243"/>
    <w:rsid w:val="5FFF16EC"/>
    <w:rsid w:val="61831754"/>
    <w:rsid w:val="63C849CD"/>
    <w:rsid w:val="65157F05"/>
    <w:rsid w:val="665B704D"/>
    <w:rsid w:val="67C17283"/>
    <w:rsid w:val="684A7C09"/>
    <w:rsid w:val="687D22F9"/>
    <w:rsid w:val="693469CC"/>
    <w:rsid w:val="6A393728"/>
    <w:rsid w:val="6B5B58CD"/>
    <w:rsid w:val="6D6C0E2A"/>
    <w:rsid w:val="6DE95936"/>
    <w:rsid w:val="6E0B4488"/>
    <w:rsid w:val="6EFD83B7"/>
    <w:rsid w:val="6FA523D2"/>
    <w:rsid w:val="71B16104"/>
    <w:rsid w:val="72850270"/>
    <w:rsid w:val="740C59D0"/>
    <w:rsid w:val="74456AF4"/>
    <w:rsid w:val="74F3D9E6"/>
    <w:rsid w:val="79E35D7D"/>
    <w:rsid w:val="7A132156"/>
    <w:rsid w:val="7A66105B"/>
    <w:rsid w:val="7A870A54"/>
    <w:rsid w:val="7B2138A4"/>
    <w:rsid w:val="7BFA3E64"/>
    <w:rsid w:val="7CC664A7"/>
    <w:rsid w:val="7DAE1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qFormat="1" w:unhideWhenUsed="0" w:uiPriority="39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iPriority="3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qFormat="1" w:unhideWhenUsed="0" w:uiPriority="0" w:name="annotation reference"/>
    <w:lsdException w:unhideWhenUsed="0" w:uiPriority="0" w:semiHidden="0" w:name="line number" w:locked="1"/>
    <w:lsdException w:qFormat="1"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qFormat="1" w:uiPriority="99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nhideWhenUsed="0" w:uiPriority="0" w:semiHidden="0" w:name="Body Text First Indent" w:locked="1"/>
    <w:lsdException w:qFormat="1" w:unhideWhenUsed="0" w:uiPriority="0" w:semiHidden="0" w:name="Body Text First Indent 2" w:locked="1"/>
    <w:lsdException w:unhideWhenUsed="0" w:uiPriority="0" w:semiHidden="0" w:name="Note Heading" w:locked="1"/>
    <w:lsdException w:qFormat="1"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name="Hyperlink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nhideWhenUsed="0" w:uiPriority="0" w:semiHidden="0" w:name="Normal (Web)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kern w:val="44"/>
      <w:sz w:val="44"/>
      <w:szCs w:val="20"/>
    </w:rPr>
  </w:style>
  <w:style w:type="paragraph" w:styleId="6">
    <w:name w:val="heading 3"/>
    <w:basedOn w:val="1"/>
    <w:next w:val="1"/>
    <w:link w:val="34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/>
      <w:b/>
      <w:bCs/>
      <w:kern w:val="0"/>
      <w:sz w:val="27"/>
      <w:szCs w:val="27"/>
    </w:rPr>
  </w:style>
  <w:style w:type="paragraph" w:styleId="7">
    <w:name w:val="heading 4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locked/>
    <w:uiPriority w:val="0"/>
    <w:pPr>
      <w:spacing w:after="120"/>
      <w:ind w:left="420" w:leftChars="200" w:firstLine="420"/>
    </w:pPr>
    <w:rPr>
      <w:rFonts w:hint="default" w:ascii="Times New Roman" w:eastAsia="宋体"/>
      <w:sz w:val="28"/>
    </w:rPr>
  </w:style>
  <w:style w:type="paragraph" w:styleId="3">
    <w:name w:val="Body Text Indent"/>
    <w:basedOn w:val="1"/>
    <w:next w:val="2"/>
    <w:qFormat/>
    <w:locked/>
    <w:uiPriority w:val="0"/>
    <w:pPr>
      <w:ind w:firstLine="640" w:firstLineChars="200"/>
    </w:pPr>
    <w:rPr>
      <w:rFonts w:hint="eastAsia" w:ascii="仿宋_GB2312"/>
    </w:rPr>
  </w:style>
  <w:style w:type="paragraph" w:styleId="4">
    <w:name w:val="Body Text"/>
    <w:basedOn w:val="1"/>
    <w:next w:val="1"/>
    <w:qFormat/>
    <w:locked/>
    <w:uiPriority w:val="0"/>
    <w:pPr>
      <w:spacing w:after="120"/>
    </w:pPr>
  </w:style>
  <w:style w:type="paragraph" w:styleId="8">
    <w:name w:val="annotation text"/>
    <w:basedOn w:val="1"/>
    <w:link w:val="32"/>
    <w:semiHidden/>
    <w:qFormat/>
    <w:uiPriority w:val="0"/>
    <w:pPr>
      <w:jc w:val="left"/>
    </w:pPr>
    <w:rPr>
      <w:kern w:val="0"/>
    </w:rPr>
  </w:style>
  <w:style w:type="paragraph" w:styleId="9">
    <w:name w:val="toc 5"/>
    <w:basedOn w:val="1"/>
    <w:next w:val="1"/>
    <w:unhideWhenUsed/>
    <w:qFormat/>
    <w:locked/>
    <w:uiPriority w:val="39"/>
    <w:pPr>
      <w:widowControl w:val="0"/>
      <w:adjustRightInd/>
      <w:spacing w:after="160" w:line="259" w:lineRule="auto"/>
      <w:ind w:left="840"/>
      <w:jc w:val="left"/>
      <w:textAlignment w:val="auto"/>
    </w:pPr>
    <w:rPr>
      <w:rFonts w:ascii="Calibri" w:hAnsi="Calibri" w:eastAsia="Calibri" w:cs="Times New Roman"/>
      <w:snapToGrid w:val="0"/>
      <w:kern w:val="2"/>
      <w:sz w:val="18"/>
      <w:szCs w:val="18"/>
      <w:lang w:val="en-US" w:eastAsia="zh-CN" w:bidi="ar-SA"/>
    </w:rPr>
  </w:style>
  <w:style w:type="paragraph" w:styleId="10">
    <w:name w:val="Balloon Text"/>
    <w:basedOn w:val="1"/>
    <w:link w:val="29"/>
    <w:semiHidden/>
    <w:qFormat/>
    <w:uiPriority w:val="0"/>
    <w:rPr>
      <w:kern w:val="0"/>
      <w:sz w:val="2"/>
      <w:szCs w:val="2"/>
    </w:rPr>
  </w:style>
  <w:style w:type="paragraph" w:styleId="11">
    <w:name w:val="footer"/>
    <w:basedOn w:val="1"/>
    <w:next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3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locked/>
    <w:uiPriority w:val="39"/>
    <w:pPr>
      <w:spacing w:line="560" w:lineRule="exact"/>
      <w:ind w:firstLine="100" w:firstLineChars="100"/>
    </w:pPr>
  </w:style>
  <w:style w:type="paragraph" w:styleId="14">
    <w:name w:val="Body Text 2"/>
    <w:basedOn w:val="1"/>
    <w:qFormat/>
    <w:locked/>
    <w:uiPriority w:val="0"/>
    <w:pPr>
      <w:spacing w:after="120" w:afterLines="0" w:afterAutospacing="0" w:line="480" w:lineRule="auto"/>
    </w:pPr>
  </w:style>
  <w:style w:type="paragraph" w:styleId="15">
    <w:name w:val="Message Header"/>
    <w:basedOn w:val="1"/>
    <w:next w:val="4"/>
    <w:semiHidden/>
    <w:unhideWhenUsed/>
    <w:qFormat/>
    <w:lock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eastAsia="宋体" w:cs="宋体"/>
      <w:kern w:val="0"/>
      <w:sz w:val="21"/>
      <w:szCs w:val="21"/>
    </w:rPr>
  </w:style>
  <w:style w:type="paragraph" w:styleId="17">
    <w:name w:val="annotation subject"/>
    <w:basedOn w:val="8"/>
    <w:next w:val="8"/>
    <w:link w:val="31"/>
    <w:semiHidden/>
    <w:qFormat/>
    <w:uiPriority w:val="0"/>
    <w:rPr>
      <w:b/>
      <w:bCs/>
    </w:rPr>
  </w:style>
  <w:style w:type="paragraph" w:styleId="18">
    <w:name w:val="Body Text First Indent"/>
    <w:basedOn w:val="4"/>
    <w:qFormat/>
    <w:locked/>
    <w:uiPriority w:val="0"/>
    <w:pPr>
      <w:spacing w:after="160"/>
      <w:ind w:firstLine="420" w:firstLineChars="100"/>
    </w:pPr>
  </w:style>
  <w:style w:type="table" w:styleId="20">
    <w:name w:val="Table Grid"/>
    <w:basedOn w:val="1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locked/>
    <w:uiPriority w:val="0"/>
  </w:style>
  <w:style w:type="character" w:styleId="23">
    <w:name w:val="Emphasis"/>
    <w:qFormat/>
    <w:locked/>
    <w:uiPriority w:val="20"/>
    <w:rPr>
      <w:rFonts w:cs="Times New Roman"/>
      <w:color w:val="CC0000"/>
    </w:rPr>
  </w:style>
  <w:style w:type="character" w:styleId="24">
    <w:name w:val="Hyperlink"/>
    <w:semiHidden/>
    <w:qFormat/>
    <w:uiPriority w:val="0"/>
    <w:rPr>
      <w:rFonts w:cs="Times New Roman"/>
      <w:color w:val="0000FF"/>
      <w:u w:val="single"/>
    </w:rPr>
  </w:style>
  <w:style w:type="character" w:styleId="25">
    <w:name w:val="annotation reference"/>
    <w:semiHidden/>
    <w:qFormat/>
    <w:uiPriority w:val="0"/>
    <w:rPr>
      <w:rFonts w:cs="Times New Roman"/>
      <w:sz w:val="21"/>
      <w:szCs w:val="21"/>
    </w:rPr>
  </w:style>
  <w:style w:type="paragraph" w:customStyle="1" w:styleId="26">
    <w:name w:val="索引 51"/>
    <w:basedOn w:val="1"/>
    <w:next w:val="1"/>
    <w:qFormat/>
    <w:uiPriority w:val="0"/>
    <w:pPr>
      <w:ind w:left="1680"/>
    </w:pPr>
  </w:style>
  <w:style w:type="paragraph" w:customStyle="1" w:styleId="27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  <w:style w:type="paragraph" w:customStyle="1" w:styleId="2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9">
    <w:name w:val="批注框文本 Char"/>
    <w:link w:val="10"/>
    <w:semiHidden/>
    <w:qFormat/>
    <w:locked/>
    <w:uiPriority w:val="0"/>
    <w:rPr>
      <w:rFonts w:ascii="Times New Roman" w:hAnsi="Times New Roman" w:eastAsia="仿宋_GB2312" w:cs="Times New Roman"/>
      <w:sz w:val="2"/>
      <w:szCs w:val="2"/>
    </w:rPr>
  </w:style>
  <w:style w:type="character" w:customStyle="1" w:styleId="30">
    <w:name w:val="页眉 Char"/>
    <w:link w:val="12"/>
    <w:semiHidden/>
    <w:qFormat/>
    <w:locked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31">
    <w:name w:val="批注主题 Char"/>
    <w:link w:val="17"/>
    <w:semiHidden/>
    <w:qFormat/>
    <w:locked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32">
    <w:name w:val="批注文字 Char"/>
    <w:link w:val="8"/>
    <w:semiHidden/>
    <w:qFormat/>
    <w:locked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33">
    <w:name w:val="页脚 Char"/>
    <w:link w:val="11"/>
    <w:qFormat/>
    <w:locked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34">
    <w:name w:val="标题 3 Char"/>
    <w:link w:val="6"/>
    <w:qFormat/>
    <w:locked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35">
    <w:name w:val="无间隔1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39">
    <w:name w:val="NormalCharacter"/>
    <w:semiHidden/>
    <w:qFormat/>
    <w:uiPriority w:val="0"/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40">
    <w:name w:val="BodyText1I2"/>
    <w:basedOn w:val="1"/>
    <w:qFormat/>
    <w:uiPriority w:val="0"/>
    <w:pPr>
      <w:suppressAutoHyphens/>
      <w:spacing w:after="120"/>
      <w:ind w:left="420" w:leftChars="200" w:firstLine="420" w:firstLineChars="200"/>
    </w:pPr>
    <w:rPr>
      <w:rFonts w:ascii="Times New Roman" w:hAnsi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2"/>
    <customShpInfo spid="_x0000_s2053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45</Pages>
  <Words>18517</Words>
  <Characters>19179</Characters>
  <Lines>1</Lines>
  <Paragraphs>3</Paragraphs>
  <TotalTime>1</TotalTime>
  <ScaleCrop>false</ScaleCrop>
  <LinksUpToDate>false</LinksUpToDate>
  <CharactersWithSpaces>19329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2019-02-22T15:25:00Z</dcterms:created>
  <dc:creator>user</dc:creator>
  <cp:lastModifiedBy>Administrator</cp:lastModifiedBy>
  <cp:lastPrinted>2025-08-18T08:12:38Z</cp:lastPrinted>
  <dcterms:modified xsi:type="dcterms:W3CDTF">2025-08-18T08:12:43Z</dcterms:modified>
  <dc:title>石柱土家族自治县人民政府办公室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8797F0F837C947B6B5F09C2F6AA0EC42_13</vt:lpwstr>
  </property>
  <property fmtid="{D5CDD505-2E9C-101B-9397-08002B2CF9AE}" pid="4" name="KSOTemplateDocerSaveRecord">
    <vt:lpwstr>eyJoZGlkIjoiNzgxNDg3NzdmMTdjY2MxMWFlZjYzZDIwZWQ0N2NlNzMiLCJ1c2VySWQiOiIxMDQzMTE4Mjk5In0=</vt:lpwstr>
  </property>
</Properties>
</file>