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7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8" w:firstLineChars="15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从“多地跑”到“线上办”</w:t>
      </w:r>
    </w:p>
    <w:p w14:paraId="3804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8" w:firstLineChars="152"/>
        <w:jc w:val="center"/>
        <w:textAlignment w:val="auto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石柱县招投标领域实现服务升级</w:t>
      </w:r>
    </w:p>
    <w:p w14:paraId="6471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hint="eastAsia" w:ascii="方正仿宋_GBK" w:eastAsia="方正仿宋_GBK"/>
          <w:sz w:val="33"/>
          <w:szCs w:val="33"/>
        </w:rPr>
      </w:pPr>
    </w:p>
    <w:p w14:paraId="599F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sz w:val="33"/>
          <w:szCs w:val="33"/>
        </w:rPr>
        <w:t>为破解我县交通不便、重大项目集中等制约县域招标投标领域发展的突出问题，我县立足本地交通区位特点与信息化建设基础，以“减环节、缩时限、破壁垒”为核心目标，精准发力优化交易流程、深化电子化建设，有效提升招标投标交易效能，为县域重点项目推进与市场主体发展营造了优质营商环境。</w:t>
      </w:r>
    </w:p>
    <w:p w14:paraId="6C8A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sz w:val="33"/>
          <w:szCs w:val="33"/>
        </w:rPr>
        <w:t>聚焦项目差异化需求，精准简化交易流程。我县针对交通类、民生类等不同类型项目的核心特点，制定差异化交易流程清单，全面推行“一窗受理、内部流转、限时办结”服务模式，将交通类和民生类重大项目入场登记时限压缩至</w:t>
      </w:r>
      <w:r>
        <w:rPr>
          <w:rFonts w:ascii="方正仿宋_GBK" w:eastAsia="方正仿宋_GBK"/>
          <w:sz w:val="33"/>
          <w:szCs w:val="33"/>
        </w:rPr>
        <w:t>1个工作日内，彻底解决了以往企业多部门奔波、审批效率低下的痛点问题。围绕县城至高铁东站公路等重点交通项目，设立专项服务窗口，指派专人提供全程跟踪服务，提前对接项目业主、代理机构，协同梳理交易各环节风险点，确保项目从入场登记到开标评标全流程顺畅衔接，为重点项目快速推进提供坚实保障。</w:t>
      </w:r>
    </w:p>
    <w:p w14:paraId="5C59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sz w:val="33"/>
          <w:szCs w:val="33"/>
        </w:rPr>
        <w:t>深化电子化建设赋能，破除交通时空壁垒。依托市级交易中心电子开评标系统，实现招标文件发布、投标报名、文件上传、开标评标、中标公示全环节线上闭环办理，推动县内外企业无需到场即可远程参与投标，有效破解了山区交通不便导致的企业参与成本高、地域壁垒突出</w:t>
      </w:r>
      <w:bookmarkStart w:id="0" w:name="_GoBack"/>
      <w:bookmarkEnd w:id="0"/>
      <w:r>
        <w:rPr>
          <w:rFonts w:hint="eastAsia" w:ascii="方正仿宋_GBK" w:eastAsia="方正仿宋_GBK"/>
          <w:sz w:val="33"/>
          <w:szCs w:val="33"/>
        </w:rPr>
        <w:t>等难题。针对本地评标专家资源不足的短板，充分依托已建成的现代化评标室及远程呼叫系统，主动对接重庆主城优质评标专家资源，全面推广远程异地评标模式，通过高清视频传输设备保障专家沟通答疑顺畅高效，既显著提升评标效率，又切实保障评标质量。同时，构建开标评标全过程实时视频监控与电子档案记录体系，实现交易环节全程可追溯、责任可倒查，筑牢交易公平公正防线。</w:t>
      </w:r>
    </w:p>
    <w:p w14:paraId="2BE4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sz w:val="33"/>
          <w:szCs w:val="33"/>
        </w:rPr>
        <w:t>通过一系列贴合县域实际的流程优化举措，石柱县招标投标交易效能显著提升。数据显示，重点交通项目推进周期平均缩短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15%</w:t>
      </w:r>
      <w:r>
        <w:rPr>
          <w:rFonts w:ascii="方正仿宋_GBK" w:eastAsia="方正仿宋_GBK"/>
          <w:sz w:val="33"/>
          <w:szCs w:val="33"/>
        </w:rPr>
        <w:t>，本地中小微企业投标参与率提升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20%</w:t>
      </w:r>
      <w:r>
        <w:rPr>
          <w:rFonts w:ascii="方正仿宋_GBK" w:eastAsia="方正仿宋_GBK"/>
          <w:sz w:val="33"/>
          <w:szCs w:val="33"/>
        </w:rPr>
        <w:t>，县内外企业交易成本大幅降低，市场主体获得感持续增强。</w:t>
      </w:r>
    </w:p>
    <w:p w14:paraId="443F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1" w:firstLineChars="152"/>
        <w:textAlignment w:val="auto"/>
        <w:rPr>
          <w:rFonts w:ascii="方正仿宋_GBK" w:eastAsia="方正仿宋_GBK"/>
          <w:sz w:val="33"/>
          <w:szCs w:val="33"/>
        </w:rPr>
      </w:pPr>
      <w:r>
        <w:rPr>
          <w:rFonts w:hint="eastAsia" w:ascii="方正仿宋_GBK" w:eastAsia="方正仿宋_GBK"/>
          <w:sz w:val="33"/>
          <w:szCs w:val="33"/>
        </w:rPr>
        <w:t>下一步，我县将持续巩固流程优化成果，结合项目推进实际与市场主体反馈，进一步细化完善差异化服务举措，深化电子化交易平台功能应用，以流程优化赋能招标投标工作高质量发展，为县域经济社会高质量发展注入更强动力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D7A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5F89A">
                          <w:pPr>
                            <w:pStyle w:val="11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5F89A">
                    <w:pPr>
                      <w:pStyle w:val="11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1F"/>
    <w:rsid w:val="000A18AC"/>
    <w:rsid w:val="00523A90"/>
    <w:rsid w:val="007166C9"/>
    <w:rsid w:val="00746140"/>
    <w:rsid w:val="007E0396"/>
    <w:rsid w:val="00901EDF"/>
    <w:rsid w:val="00D02E1F"/>
    <w:rsid w:val="00FD05FC"/>
    <w:rsid w:val="05E732EC"/>
    <w:rsid w:val="21B52099"/>
    <w:rsid w:val="45937D80"/>
    <w:rsid w:val="5D2F6C90"/>
    <w:rsid w:val="61A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897</Characters>
  <Lines>17</Lines>
  <Paragraphs>7</Paragraphs>
  <TotalTime>16</TotalTime>
  <ScaleCrop>false</ScaleCrop>
  <LinksUpToDate>false</LinksUpToDate>
  <CharactersWithSpaces>900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2025-12-26T02:29:00Z</dcterms:created>
  <dc:creator>Administrator</dc:creator>
  <cp:lastModifiedBy>Do</cp:lastModifiedBy>
  <dcterms:modified xsi:type="dcterms:W3CDTF">2025-12-31T01:47:23Z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eyJoZGlkIjoiZDVmYzZjZTY0YmQ2ZTRmN2E4N2RmZDg5NWVhNjY4NjQiLCJ1c2VySWQiOiIxNzIwODQxNDA3In0=</vt:lpwstr>
  </property>
  <property fmtid="{D5CDD505-2E9C-101B-9397-08002B2CF9AE}" pid="3" name="KSOProductBuildVer">
    <vt:lpwstr>2052-12.1.0.23125</vt:lpwstr>
  </property>
  <property fmtid="{D5CDD505-2E9C-101B-9397-08002B2CF9AE}" pid="4" name="ICV">
    <vt:lpwstr>83C80415879A47E0B90D29AF68D64A9A_12</vt:lpwstr>
  </property>
</Properties>
</file>