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0B6F">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bookmarkStart w:id="131" w:name="_GoBack"/>
      <w:bookmarkEnd w:id="131"/>
    </w:p>
    <w:p w14:paraId="728844DE">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p>
    <w:p w14:paraId="2DCBC2B5">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p>
    <w:p w14:paraId="6AFF889E">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p>
    <w:p w14:paraId="0CC5B629">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p>
    <w:p w14:paraId="70F9A111">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p>
    <w:p w14:paraId="7FDA297F">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lang w:eastAsia="zh-CN"/>
        </w:rPr>
      </w:pPr>
    </w:p>
    <w:p w14:paraId="0F454CB7">
      <w:pPr>
        <w:snapToGrid w:val="0"/>
        <w:spacing w:line="560" w:lineRule="exact"/>
        <w:ind w:firstLine="0" w:firstLineChars="0"/>
        <w:jc w:val="center"/>
        <w:rPr>
          <w:rFonts w:hint="default" w:ascii="Times New Roman" w:hAnsi="Times New Roman" w:eastAsia="方正仿宋_GBK" w:cs="方正仿宋_GBK"/>
          <w:snapToGrid w:val="0"/>
          <w:color w:val="000000"/>
          <w:kern w:val="21"/>
          <w:sz w:val="32"/>
          <w:szCs w:val="32"/>
          <w:lang w:val="en-US" w:eastAsia="zh-CN"/>
        </w:rPr>
      </w:pPr>
      <w:r>
        <w:rPr>
          <w:rFonts w:hint="eastAsia" w:ascii="Times New Roman" w:hAnsi="Times New Roman" w:eastAsia="方正仿宋_GBK" w:cs="方正仿宋_GBK"/>
          <w:snapToGrid w:val="0"/>
          <w:color w:val="000000"/>
          <w:kern w:val="21"/>
          <w:sz w:val="32"/>
          <w:szCs w:val="32"/>
          <w:lang w:eastAsia="zh-CN"/>
        </w:rPr>
        <w:t>石柱府办发〔</w:t>
      </w:r>
      <w:r>
        <w:rPr>
          <w:rFonts w:hint="eastAsia" w:ascii="Times New Roman" w:hAnsi="Times New Roman" w:eastAsia="方正仿宋_GBK" w:cs="方正仿宋_GBK"/>
          <w:snapToGrid w:val="0"/>
          <w:color w:val="000000"/>
          <w:kern w:val="21"/>
          <w:sz w:val="32"/>
          <w:szCs w:val="32"/>
          <w:lang w:val="en-US" w:eastAsia="zh-CN"/>
        </w:rPr>
        <w:t>2023</w:t>
      </w:r>
      <w:r>
        <w:rPr>
          <w:rFonts w:hint="eastAsia" w:ascii="Times New Roman" w:hAnsi="Times New Roman" w:eastAsia="方正仿宋_GBK" w:cs="方正仿宋_GBK"/>
          <w:snapToGrid w:val="0"/>
          <w:color w:val="000000"/>
          <w:kern w:val="21"/>
          <w:sz w:val="32"/>
          <w:szCs w:val="32"/>
          <w:lang w:eastAsia="zh-CN"/>
        </w:rPr>
        <w:t>〕</w:t>
      </w:r>
      <w:r>
        <w:rPr>
          <w:rFonts w:hint="eastAsia" w:ascii="Times New Roman" w:hAnsi="Times New Roman" w:eastAsia="方正仿宋_GBK" w:cs="方正仿宋_GBK"/>
          <w:snapToGrid w:val="0"/>
          <w:color w:val="000000"/>
          <w:kern w:val="21"/>
          <w:sz w:val="32"/>
          <w:szCs w:val="32"/>
          <w:lang w:val="en-US" w:eastAsia="zh-CN"/>
        </w:rPr>
        <w:t>40号</w:t>
      </w:r>
    </w:p>
    <w:p w14:paraId="1C3C71B5">
      <w:pPr>
        <w:snapToGrid w:val="0"/>
        <w:spacing w:line="560" w:lineRule="exact"/>
        <w:ind w:firstLine="0" w:firstLineChars="0"/>
        <w:jc w:val="center"/>
        <w:rPr>
          <w:rFonts w:hint="eastAsia" w:ascii="Times New Roman" w:hAnsi="Times New Roman" w:eastAsia="方正仿宋_GBK" w:cs="方正仿宋_GBK"/>
          <w:snapToGrid w:val="0"/>
          <w:color w:val="000000"/>
          <w:kern w:val="21"/>
          <w:sz w:val="32"/>
          <w:szCs w:val="32"/>
        </w:rPr>
      </w:pPr>
    </w:p>
    <w:p w14:paraId="3C151AA2">
      <w:pPr>
        <w:snapToGrid w:val="0"/>
        <w:spacing w:line="560" w:lineRule="exact"/>
        <w:ind w:firstLine="0" w:firstLineChars="0"/>
        <w:jc w:val="center"/>
        <w:rPr>
          <w:rFonts w:hint="eastAsia" w:ascii="Times New Roman" w:hAnsi="Times New Roman" w:eastAsia="方正小标宋_GBK" w:cs="方正小标宋_GBK"/>
          <w:snapToGrid w:val="0"/>
          <w:color w:val="000000"/>
          <w:kern w:val="21"/>
          <w:sz w:val="44"/>
          <w:szCs w:val="44"/>
        </w:rPr>
      </w:pPr>
    </w:p>
    <w:p w14:paraId="718D3A5A">
      <w:pPr>
        <w:snapToGrid w:val="0"/>
        <w:spacing w:line="560" w:lineRule="exact"/>
        <w:jc w:val="center"/>
        <w:rPr>
          <w:rFonts w:ascii="Times New Roman" w:hAnsi="Times New Roman" w:eastAsia="方正小标宋_GBK"/>
          <w:snapToGrid w:val="0"/>
          <w:color w:val="000000"/>
          <w:kern w:val="21"/>
          <w:sz w:val="44"/>
          <w:szCs w:val="44"/>
        </w:rPr>
      </w:pPr>
      <w:r>
        <w:rPr>
          <w:rFonts w:hint="eastAsia" w:ascii="Times New Roman" w:hAnsi="Times New Roman" w:eastAsia="方正小标宋_GBK" w:cs="方正小标宋_GBK"/>
          <w:snapToGrid w:val="0"/>
          <w:color w:val="000000"/>
          <w:kern w:val="21"/>
          <w:sz w:val="44"/>
          <w:szCs w:val="44"/>
        </w:rPr>
        <w:t>石柱土家族自治县人民政府办公室</w:t>
      </w:r>
    </w:p>
    <w:p w14:paraId="1731201A">
      <w:pPr>
        <w:snapToGrid w:val="0"/>
        <w:spacing w:line="560" w:lineRule="exact"/>
        <w:jc w:val="center"/>
        <w:rPr>
          <w:rFonts w:ascii="Times New Roman" w:hAnsi="Times New Roman" w:eastAsia="方正小标宋_GBK" w:cs="方正小标宋_GBK"/>
          <w:snapToGrid w:val="0"/>
          <w:color w:val="000000"/>
          <w:kern w:val="21"/>
          <w:sz w:val="44"/>
          <w:szCs w:val="44"/>
        </w:rPr>
      </w:pPr>
      <w:r>
        <w:rPr>
          <w:rFonts w:hint="eastAsia" w:ascii="Times New Roman" w:hAnsi="Times New Roman" w:eastAsia="方正小标宋_GBK" w:cs="方正小标宋_GBK"/>
          <w:snapToGrid w:val="0"/>
          <w:color w:val="000000"/>
          <w:spacing w:val="-8"/>
          <w:kern w:val="21"/>
          <w:sz w:val="44"/>
          <w:szCs w:val="44"/>
        </w:rPr>
        <w:t>关于印</w:t>
      </w:r>
      <w:r>
        <w:rPr>
          <w:rFonts w:hint="eastAsia" w:ascii="Times New Roman" w:hAnsi="Times New Roman" w:eastAsia="方正小标宋_GBK" w:cs="方正小标宋_GBK"/>
          <w:snapToGrid w:val="0"/>
          <w:color w:val="000000"/>
          <w:kern w:val="21"/>
          <w:sz w:val="44"/>
          <w:szCs w:val="44"/>
        </w:rPr>
        <w:t>发《石柱土家族自治县</w:t>
      </w:r>
    </w:p>
    <w:p w14:paraId="3ED10334">
      <w:pPr>
        <w:snapToGrid w:val="0"/>
        <w:spacing w:line="560" w:lineRule="exact"/>
        <w:jc w:val="center"/>
        <w:rPr>
          <w:rFonts w:ascii="Times New Roman" w:hAnsi="Times New Roman" w:eastAsia="方正小标宋_GBK" w:cs="方正小标宋_GBK"/>
          <w:snapToGrid w:val="0"/>
          <w:color w:val="000000"/>
          <w:kern w:val="21"/>
          <w:sz w:val="44"/>
          <w:szCs w:val="44"/>
        </w:rPr>
      </w:pPr>
      <w:r>
        <w:rPr>
          <w:rFonts w:hint="eastAsia" w:ascii="Times New Roman" w:hAnsi="Times New Roman" w:eastAsia="方正小标宋_GBK" w:cs="方正小标宋_GBK"/>
          <w:snapToGrid w:val="0"/>
          <w:color w:val="000000"/>
          <w:kern w:val="21"/>
          <w:sz w:val="44"/>
          <w:szCs w:val="44"/>
        </w:rPr>
        <w:t>地震应急预案》的通知</w:t>
      </w:r>
    </w:p>
    <w:p w14:paraId="3C6C664C">
      <w:pPr>
        <w:snapToGrid w:val="0"/>
        <w:spacing w:line="560" w:lineRule="exact"/>
        <w:rPr>
          <w:rFonts w:ascii="Times New Roman" w:hAnsi="Times New Roman" w:eastAsia="方正仿宋_GBK" w:cs="方正仿宋_GBK"/>
          <w:snapToGrid w:val="0"/>
          <w:color w:val="000000"/>
          <w:kern w:val="21"/>
          <w:sz w:val="32"/>
          <w:szCs w:val="32"/>
        </w:rPr>
      </w:pPr>
    </w:p>
    <w:p w14:paraId="36847E21">
      <w:pPr>
        <w:snapToGrid w:val="0"/>
        <w:spacing w:line="560" w:lineRule="exact"/>
        <w:rPr>
          <w:rFonts w:ascii="Times New Roman" w:hAnsi="Times New Roman" w:eastAsia="方正仿宋_GBK"/>
          <w:snapToGrid w:val="0"/>
          <w:color w:val="000000"/>
          <w:kern w:val="21"/>
          <w:sz w:val="32"/>
          <w:szCs w:val="32"/>
        </w:rPr>
      </w:pPr>
      <w:r>
        <w:rPr>
          <w:rFonts w:hint="eastAsia" w:ascii="Times New Roman" w:hAnsi="Times New Roman" w:eastAsia="方正仿宋_GBK" w:cs="方正仿宋_GBK"/>
          <w:snapToGrid w:val="0"/>
          <w:color w:val="000000"/>
          <w:kern w:val="21"/>
          <w:sz w:val="32"/>
          <w:szCs w:val="32"/>
        </w:rPr>
        <w:t>各乡镇（街道）人民政府（办事处），县政府有关部门，有关单位：</w:t>
      </w:r>
    </w:p>
    <w:p w14:paraId="7C20A638">
      <w:pPr>
        <w:snapToGrid w:val="0"/>
        <w:spacing w:line="560" w:lineRule="exact"/>
        <w:ind w:firstLine="637" w:firstLineChars="150"/>
        <w:rPr>
          <w:rFonts w:ascii="Times New Roman" w:hAnsi="Times New Roman" w:eastAsia="方正仿宋_GBK" w:cs="方正仿宋_GBK"/>
          <w:b/>
          <w:snapToGrid w:val="0"/>
          <w:color w:val="000000"/>
          <w:kern w:val="21"/>
          <w:sz w:val="32"/>
          <w:szCs w:val="32"/>
        </w:rPr>
      </w:pPr>
      <w:r>
        <w:rPr>
          <w:rFonts w:hint="eastAsia" w:ascii="Times New Roman" w:hAnsi="Times New Roman" w:eastAsia="方正仿宋_GBK" w:cs="方正仿宋_GBK"/>
          <w:snapToGrid w:val="0"/>
          <w:color w:val="000000"/>
          <w:kern w:val="21"/>
          <w:sz w:val="32"/>
          <w:szCs w:val="32"/>
        </w:rPr>
        <w:t>《石柱土家族自治县地震应急预案》已经县政府同意，现印发给你们，请认真贯彻落实。</w:t>
      </w:r>
    </w:p>
    <w:p w14:paraId="0E0E21CD">
      <w:pPr>
        <w:snapToGrid w:val="0"/>
        <w:spacing w:line="560" w:lineRule="exact"/>
        <w:rPr>
          <w:rFonts w:ascii="Times New Roman" w:hAnsi="Times New Roman" w:eastAsia="方正仿宋_GBK" w:cs="方正仿宋_GBK"/>
          <w:snapToGrid w:val="0"/>
          <w:color w:val="000000"/>
          <w:kern w:val="21"/>
          <w:sz w:val="32"/>
          <w:szCs w:val="32"/>
        </w:rPr>
      </w:pPr>
    </w:p>
    <w:p w14:paraId="79224624">
      <w:pPr>
        <w:snapToGrid w:val="0"/>
        <w:spacing w:line="560" w:lineRule="exact"/>
        <w:ind w:firstLine="637" w:firstLineChars="150"/>
        <w:jc w:val="right"/>
        <w:rPr>
          <w:rFonts w:ascii="Times New Roman" w:hAnsi="Times New Roman" w:eastAsia="方正仿宋_GBK"/>
          <w:snapToGrid w:val="0"/>
          <w:color w:val="000000"/>
          <w:kern w:val="21"/>
          <w:sz w:val="32"/>
          <w:szCs w:val="32"/>
        </w:rPr>
      </w:pPr>
      <w:r>
        <w:rPr>
          <w:rFonts w:ascii="Times New Roman" w:hAnsi="Times New Roman" w:eastAsia="方正仿宋_GBK" w:cs="方正仿宋_GBK"/>
          <w:snapToGrid w:val="0"/>
          <w:color w:val="000000"/>
          <w:kern w:val="21"/>
          <w:sz w:val="32"/>
          <w:szCs w:val="32"/>
        </w:rPr>
        <w:t xml:space="preserve"> </w:t>
      </w:r>
      <w:r>
        <w:rPr>
          <w:rFonts w:hint="eastAsia" w:ascii="Times New Roman" w:hAnsi="Times New Roman" w:eastAsia="方正仿宋_GBK" w:cs="方正仿宋_GBK"/>
          <w:snapToGrid w:val="0"/>
          <w:color w:val="000000"/>
          <w:kern w:val="21"/>
          <w:sz w:val="32"/>
          <w:szCs w:val="32"/>
        </w:rPr>
        <w:t>石柱土家族自治县人民政府办公室</w:t>
      </w:r>
    </w:p>
    <w:p w14:paraId="45632F4B">
      <w:pPr>
        <w:wordWrap w:val="0"/>
        <w:snapToGrid w:val="0"/>
        <w:spacing w:line="560" w:lineRule="exact"/>
        <w:ind w:firstLine="637" w:firstLineChars="150"/>
        <w:jc w:val="right"/>
        <w:rPr>
          <w:rFonts w:ascii="Times New Roman" w:hAnsi="Times New Roman"/>
          <w:kern w:val="21"/>
        </w:rPr>
      </w:pPr>
      <w:r>
        <w:rPr>
          <w:rFonts w:hint="eastAsia" w:ascii="Times New Roman" w:hAnsi="Times New Roman" w:eastAsia="方正仿宋_GBK" w:cs="方正仿宋_GBK"/>
          <w:snapToGrid w:val="0"/>
          <w:color w:val="000000"/>
          <w:kern w:val="21"/>
          <w:sz w:val="32"/>
          <w:szCs w:val="32"/>
        </w:rPr>
        <w:t xml:space="preserve">                        </w:t>
      </w:r>
      <w:r>
        <w:rPr>
          <w:rFonts w:ascii="Times New Roman" w:hAnsi="Times New Roman" w:eastAsia="方正仿宋_GBK" w:cs="方正仿宋_GBK"/>
          <w:snapToGrid w:val="0"/>
          <w:color w:val="000000"/>
          <w:kern w:val="21"/>
          <w:sz w:val="32"/>
          <w:szCs w:val="32"/>
        </w:rPr>
        <w:t>202</w:t>
      </w:r>
      <w:r>
        <w:rPr>
          <w:rFonts w:hint="eastAsia" w:ascii="Times New Roman" w:hAnsi="Times New Roman" w:eastAsia="方正仿宋_GBK" w:cs="方正仿宋_GBK"/>
          <w:snapToGrid w:val="0"/>
          <w:color w:val="000000"/>
          <w:kern w:val="21"/>
          <w:sz w:val="32"/>
          <w:szCs w:val="32"/>
        </w:rPr>
        <w:t>3年4月</w:t>
      </w:r>
      <w:r>
        <w:rPr>
          <w:rFonts w:hint="eastAsia" w:ascii="Times New Roman" w:hAnsi="Times New Roman" w:eastAsia="方正仿宋_GBK" w:cs="方正仿宋_GBK"/>
          <w:snapToGrid w:val="0"/>
          <w:color w:val="000000"/>
          <w:kern w:val="21"/>
          <w:sz w:val="32"/>
          <w:szCs w:val="32"/>
          <w:lang w:val="en-US" w:eastAsia="zh-CN"/>
        </w:rPr>
        <w:t>18</w:t>
      </w:r>
      <w:r>
        <w:rPr>
          <w:rFonts w:hint="eastAsia" w:ascii="Times New Roman" w:hAnsi="Times New Roman" w:eastAsia="方正仿宋_GBK" w:cs="方正仿宋_GBK"/>
          <w:snapToGrid w:val="0"/>
          <w:color w:val="000000"/>
          <w:kern w:val="21"/>
          <w:sz w:val="32"/>
          <w:szCs w:val="32"/>
        </w:rPr>
        <w:t>日</w:t>
      </w:r>
      <w:r>
        <w:rPr>
          <w:rFonts w:ascii="Times New Roman" w:hAnsi="Times New Roman" w:eastAsia="方正仿宋_GBK" w:cs="方正仿宋_GBK"/>
          <w:snapToGrid w:val="0"/>
          <w:color w:val="000000"/>
          <w:kern w:val="21"/>
          <w:sz w:val="32"/>
          <w:szCs w:val="32"/>
        </w:rPr>
        <w:t xml:space="preserve"> </w:t>
      </w:r>
      <w:r>
        <w:rPr>
          <w:rFonts w:hint="eastAsia" w:ascii="Times New Roman" w:hAnsi="Times New Roman" w:eastAsia="方正仿宋_GBK" w:cs="方正仿宋_GBK"/>
          <w:snapToGrid w:val="0"/>
          <w:color w:val="000000"/>
          <w:kern w:val="21"/>
          <w:sz w:val="32"/>
          <w:szCs w:val="32"/>
        </w:rPr>
        <w:t xml:space="preserve">     </w:t>
      </w:r>
      <w:r>
        <w:rPr>
          <w:rFonts w:ascii="Times New Roman" w:hAnsi="Times New Roman" w:eastAsia="方正仿宋_GBK" w:cs="方正仿宋_GBK"/>
          <w:snapToGrid w:val="0"/>
          <w:color w:val="000000"/>
          <w:kern w:val="21"/>
          <w:sz w:val="32"/>
          <w:szCs w:val="32"/>
        </w:rPr>
        <w:t xml:space="preserve">  </w:t>
      </w:r>
    </w:p>
    <w:p w14:paraId="4D12B3EA">
      <w:pPr>
        <w:snapToGrid w:val="0"/>
        <w:spacing w:line="560" w:lineRule="exact"/>
        <w:ind w:firstLine="850" w:firstLineChars="200"/>
        <w:jc w:val="both"/>
        <w:rPr>
          <w:rFonts w:ascii="Times New Roman" w:hAnsi="Times New Roman" w:eastAsia="方正小标宋_GBK"/>
          <w:snapToGrid w:val="0"/>
          <w:kern w:val="21"/>
          <w:sz w:val="48"/>
          <w:szCs w:val="48"/>
        </w:rPr>
      </w:pPr>
      <w:r>
        <w:rPr>
          <w:rFonts w:hint="eastAsia" w:ascii="方正仿宋_GBK" w:hAnsi="方正仿宋_GBK" w:eastAsia="方正仿宋_GBK" w:cs="方正仿宋_GBK"/>
          <w:sz w:val="32"/>
          <w:szCs w:val="32"/>
          <w:lang w:val="en-US" w:eastAsia="zh-CN"/>
        </w:rPr>
        <w:t>（此件公开发布）</w:t>
      </w:r>
    </w:p>
    <w:p w14:paraId="634B17B1">
      <w:pPr>
        <w:snapToGrid w:val="0"/>
        <w:spacing w:line="560" w:lineRule="exact"/>
        <w:jc w:val="center"/>
        <w:rPr>
          <w:rFonts w:ascii="Times New Roman" w:hAnsi="Times New Roman" w:eastAsia="方正小标宋_GBK"/>
          <w:snapToGrid w:val="0"/>
          <w:kern w:val="21"/>
          <w:sz w:val="48"/>
          <w:szCs w:val="48"/>
        </w:rPr>
      </w:pPr>
      <w:r>
        <w:rPr>
          <w:rFonts w:hint="eastAsia" w:ascii="Times New Roman" w:hAnsi="Times New Roman" w:eastAsia="方正小标宋_GBK"/>
          <w:snapToGrid w:val="0"/>
          <w:kern w:val="21"/>
          <w:sz w:val="48"/>
          <w:szCs w:val="48"/>
        </w:rPr>
        <w:t>石柱土家族自治县地震应急预案</w:t>
      </w:r>
    </w:p>
    <w:p w14:paraId="4511ECBC">
      <w:pPr>
        <w:widowControl/>
        <w:snapToGrid w:val="0"/>
        <w:spacing w:line="560" w:lineRule="exact"/>
        <w:ind w:firstLine="637" w:firstLineChars="150"/>
        <w:rPr>
          <w:rFonts w:ascii="Times New Roman" w:hAnsi="Times New Roman" w:eastAsia="方正楷体_GBK"/>
          <w:snapToGrid w:val="0"/>
          <w:kern w:val="21"/>
          <w:sz w:val="32"/>
          <w:szCs w:val="32"/>
        </w:rPr>
      </w:pPr>
    </w:p>
    <w:p w14:paraId="1EB2D24D">
      <w:pPr>
        <w:pStyle w:val="18"/>
        <w:spacing w:line="560" w:lineRule="exact"/>
        <w:ind w:firstLine="517" w:firstLineChars="150"/>
        <w:jc w:val="both"/>
        <w:rPr>
          <w:rFonts w:ascii="Times New Roman" w:hAnsi="Times New Roman"/>
          <w:color w:val="auto"/>
          <w:kern w:val="21"/>
        </w:rPr>
      </w:pPr>
    </w:p>
    <w:p w14:paraId="7CF1A6F4">
      <w:pPr>
        <w:widowControl/>
        <w:snapToGrid w:val="0"/>
        <w:spacing w:line="560" w:lineRule="exact"/>
        <w:ind w:firstLine="637" w:firstLineChars="150"/>
        <w:rPr>
          <w:rFonts w:ascii="Times New Roman" w:hAnsi="Times New Roman" w:eastAsia="方正仿宋_GBK"/>
          <w:snapToGrid w:val="0"/>
          <w:kern w:val="21"/>
          <w:sz w:val="32"/>
          <w:szCs w:val="32"/>
        </w:rPr>
      </w:pPr>
    </w:p>
    <w:p w14:paraId="64DB7F86">
      <w:pPr>
        <w:widowControl/>
        <w:snapToGrid w:val="0"/>
        <w:spacing w:line="560" w:lineRule="exact"/>
        <w:ind w:firstLine="637" w:firstLineChars="150"/>
        <w:rPr>
          <w:rFonts w:ascii="Times New Roman" w:hAnsi="Times New Roman" w:eastAsia="方正仿宋_GBK"/>
          <w:snapToGrid w:val="0"/>
          <w:kern w:val="21"/>
          <w:sz w:val="32"/>
          <w:szCs w:val="32"/>
        </w:rPr>
      </w:pPr>
    </w:p>
    <w:p w14:paraId="27477BFC">
      <w:pPr>
        <w:widowControl/>
        <w:snapToGrid w:val="0"/>
        <w:spacing w:line="560" w:lineRule="exact"/>
        <w:ind w:firstLine="637" w:firstLineChars="150"/>
        <w:rPr>
          <w:rFonts w:ascii="Times New Roman" w:hAnsi="Times New Roman" w:eastAsia="方正仿宋_GBK"/>
          <w:snapToGrid w:val="0"/>
          <w:kern w:val="21"/>
          <w:sz w:val="32"/>
          <w:szCs w:val="32"/>
        </w:rPr>
      </w:pPr>
    </w:p>
    <w:p w14:paraId="354E9A7C">
      <w:pPr>
        <w:widowControl/>
        <w:snapToGrid w:val="0"/>
        <w:spacing w:line="560" w:lineRule="exact"/>
        <w:ind w:firstLine="637" w:firstLineChars="150"/>
        <w:rPr>
          <w:rFonts w:ascii="Times New Roman" w:hAnsi="Times New Roman" w:eastAsia="方正仿宋_GBK"/>
          <w:snapToGrid w:val="0"/>
          <w:kern w:val="21"/>
          <w:sz w:val="32"/>
          <w:szCs w:val="32"/>
        </w:rPr>
      </w:pPr>
    </w:p>
    <w:p w14:paraId="7D40FC6F">
      <w:pPr>
        <w:pStyle w:val="18"/>
        <w:spacing w:line="560" w:lineRule="exact"/>
        <w:ind w:firstLine="517" w:firstLineChars="150"/>
        <w:jc w:val="both"/>
        <w:rPr>
          <w:rFonts w:ascii="Times New Roman" w:hAnsi="Times New Roman" w:eastAsia="方正仿宋_GBK"/>
          <w:color w:val="auto"/>
          <w:kern w:val="21"/>
        </w:rPr>
      </w:pPr>
    </w:p>
    <w:p w14:paraId="31C7C8B8">
      <w:pPr>
        <w:pStyle w:val="18"/>
        <w:spacing w:line="560" w:lineRule="exact"/>
        <w:ind w:firstLine="517" w:firstLineChars="150"/>
        <w:jc w:val="both"/>
        <w:rPr>
          <w:rFonts w:ascii="Times New Roman" w:hAnsi="Times New Roman" w:eastAsia="方正仿宋_GBK"/>
          <w:color w:val="auto"/>
          <w:kern w:val="21"/>
        </w:rPr>
      </w:pPr>
    </w:p>
    <w:p w14:paraId="2FF88249">
      <w:pPr>
        <w:pStyle w:val="18"/>
        <w:spacing w:line="560" w:lineRule="exact"/>
        <w:ind w:firstLine="517" w:firstLineChars="150"/>
        <w:jc w:val="both"/>
        <w:rPr>
          <w:rFonts w:ascii="Times New Roman" w:hAnsi="Times New Roman" w:eastAsia="方正仿宋_GBK"/>
          <w:color w:val="auto"/>
          <w:kern w:val="21"/>
        </w:rPr>
      </w:pPr>
    </w:p>
    <w:p w14:paraId="33E55BD0">
      <w:pPr>
        <w:pStyle w:val="18"/>
        <w:spacing w:line="560" w:lineRule="exact"/>
        <w:ind w:firstLine="517" w:firstLineChars="150"/>
        <w:jc w:val="both"/>
        <w:rPr>
          <w:rFonts w:ascii="Times New Roman" w:hAnsi="Times New Roman" w:eastAsia="方正仿宋_GBK"/>
          <w:color w:val="auto"/>
          <w:kern w:val="21"/>
        </w:rPr>
      </w:pPr>
    </w:p>
    <w:p w14:paraId="74479A76">
      <w:pPr>
        <w:pStyle w:val="18"/>
        <w:spacing w:line="560" w:lineRule="exact"/>
        <w:ind w:firstLine="517" w:firstLineChars="150"/>
        <w:jc w:val="both"/>
        <w:rPr>
          <w:rFonts w:ascii="Times New Roman" w:hAnsi="Times New Roman" w:eastAsia="方正仿宋_GBK"/>
          <w:color w:val="auto"/>
          <w:kern w:val="21"/>
        </w:rPr>
      </w:pPr>
    </w:p>
    <w:p w14:paraId="62C839A2">
      <w:pPr>
        <w:pStyle w:val="18"/>
        <w:spacing w:line="560" w:lineRule="exact"/>
        <w:ind w:firstLine="517" w:firstLineChars="150"/>
        <w:jc w:val="both"/>
        <w:rPr>
          <w:rFonts w:ascii="Times New Roman" w:hAnsi="Times New Roman" w:eastAsia="方正仿宋_GBK"/>
          <w:color w:val="auto"/>
          <w:kern w:val="21"/>
        </w:rPr>
      </w:pPr>
    </w:p>
    <w:p w14:paraId="447EF5A6">
      <w:pPr>
        <w:pStyle w:val="18"/>
        <w:spacing w:line="560" w:lineRule="exact"/>
        <w:ind w:firstLine="517" w:firstLineChars="150"/>
        <w:jc w:val="both"/>
        <w:rPr>
          <w:rFonts w:ascii="Times New Roman" w:hAnsi="Times New Roman" w:eastAsia="方正仿宋_GBK"/>
          <w:color w:val="auto"/>
          <w:kern w:val="21"/>
        </w:rPr>
      </w:pPr>
    </w:p>
    <w:p w14:paraId="5AC85297">
      <w:pPr>
        <w:pStyle w:val="18"/>
        <w:spacing w:line="560" w:lineRule="exact"/>
        <w:ind w:firstLine="517" w:firstLineChars="150"/>
        <w:jc w:val="both"/>
        <w:rPr>
          <w:rFonts w:ascii="Times New Roman" w:hAnsi="Times New Roman" w:eastAsia="方正仿宋_GBK"/>
          <w:color w:val="auto"/>
          <w:kern w:val="21"/>
        </w:rPr>
      </w:pPr>
    </w:p>
    <w:p w14:paraId="37DA41CA">
      <w:pPr>
        <w:pStyle w:val="18"/>
        <w:spacing w:line="560" w:lineRule="exact"/>
        <w:ind w:firstLine="517" w:firstLineChars="150"/>
        <w:jc w:val="both"/>
        <w:rPr>
          <w:rFonts w:ascii="Times New Roman" w:hAnsi="Times New Roman" w:eastAsia="方正仿宋_GBK"/>
          <w:color w:val="auto"/>
          <w:kern w:val="21"/>
        </w:rPr>
      </w:pPr>
    </w:p>
    <w:p w14:paraId="59694FEE">
      <w:pPr>
        <w:widowControl/>
        <w:snapToGrid w:val="0"/>
        <w:spacing w:line="560" w:lineRule="exact"/>
        <w:ind w:firstLine="637" w:firstLineChars="150"/>
        <w:rPr>
          <w:rFonts w:ascii="Times New Roman" w:hAnsi="Times New Roman" w:eastAsia="方正仿宋_GBK"/>
          <w:snapToGrid w:val="0"/>
          <w:kern w:val="21"/>
          <w:sz w:val="32"/>
          <w:szCs w:val="32"/>
        </w:rPr>
      </w:pPr>
    </w:p>
    <w:p w14:paraId="3302F2EB">
      <w:pPr>
        <w:widowControl/>
        <w:snapToGrid w:val="0"/>
        <w:spacing w:line="560" w:lineRule="exact"/>
        <w:jc w:val="center"/>
        <w:rPr>
          <w:rFonts w:ascii="Times New Roman" w:hAnsi="Times New Roman" w:eastAsia="方正黑体_GBK" w:cs="方正黑体_GBK"/>
          <w:snapToGrid w:val="0"/>
          <w:color w:val="FF0000"/>
          <w:kern w:val="21"/>
          <w:sz w:val="32"/>
          <w:szCs w:val="32"/>
        </w:rPr>
      </w:pPr>
      <w:r>
        <w:rPr>
          <w:rFonts w:hint="eastAsia" w:ascii="Times New Roman" w:hAnsi="Times New Roman" w:eastAsia="方正黑体_GBK" w:cs="方正黑体_GBK"/>
          <w:snapToGrid w:val="0"/>
          <w:kern w:val="21"/>
          <w:sz w:val="32"/>
          <w:szCs w:val="32"/>
        </w:rPr>
        <w:t>石柱县</w:t>
      </w:r>
      <w:r>
        <w:rPr>
          <w:rFonts w:hint="eastAsia" w:ascii="Times New Roman" w:hAnsi="Times New Roman" w:eastAsia="方正黑体_GBK" w:cs="方正黑体_GBK"/>
          <w:bCs/>
          <w:snapToGrid w:val="0"/>
          <w:kern w:val="21"/>
          <w:sz w:val="32"/>
          <w:szCs w:val="32"/>
        </w:rPr>
        <w:t>抗震救灾和</w:t>
      </w:r>
      <w:r>
        <w:rPr>
          <w:rFonts w:hint="eastAsia" w:ascii="Times New Roman" w:hAnsi="Times New Roman" w:eastAsia="方正黑体_GBK" w:cs="方正黑体_GBK"/>
          <w:snapToGrid w:val="0"/>
          <w:kern w:val="21"/>
          <w:sz w:val="32"/>
          <w:szCs w:val="32"/>
        </w:rPr>
        <w:t>地质灾害防治救援指挥部办公室</w:t>
      </w:r>
    </w:p>
    <w:p w14:paraId="23648749">
      <w:pPr>
        <w:widowControl/>
        <w:snapToGrid w:val="0"/>
        <w:spacing w:line="560" w:lineRule="exact"/>
        <w:jc w:val="center"/>
        <w:rPr>
          <w:rFonts w:ascii="Times New Roman" w:hAnsi="Times New Roman" w:eastAsia="方正黑体_GBK" w:cs="方正黑体_GBK"/>
          <w:snapToGrid w:val="0"/>
          <w:kern w:val="21"/>
          <w:sz w:val="32"/>
          <w:szCs w:val="32"/>
        </w:rPr>
      </w:pPr>
      <w:bookmarkStart w:id="0" w:name="_Hlk106637512"/>
      <w:r>
        <w:rPr>
          <w:rFonts w:hint="eastAsia" w:ascii="Times New Roman" w:hAnsi="Times New Roman" w:eastAsia="方正黑体_GBK" w:cs="方正黑体_GBK"/>
          <w:snapToGrid w:val="0"/>
          <w:kern w:val="21"/>
          <w:sz w:val="32"/>
          <w:szCs w:val="32"/>
        </w:rPr>
        <w:t>2023年4月</w:t>
      </w:r>
      <w:bookmarkEnd w:id="0"/>
    </w:p>
    <w:p w14:paraId="7742738E">
      <w:pPr>
        <w:spacing w:line="440" w:lineRule="exact"/>
        <w:ind w:firstLine="643"/>
        <w:jc w:val="center"/>
        <w:rPr>
          <w:rFonts w:ascii="Times New Roman" w:hAnsi="Times New Roman" w:eastAsia="方正黑体_GBK"/>
          <w:bCs/>
        </w:rPr>
        <w:sectPr>
          <w:footerReference r:id="rId3" w:type="default"/>
          <w:footerReference r:id="rId4" w:type="even"/>
          <w:pgSz w:w="11906" w:h="16838"/>
          <w:pgMar w:top="2098" w:right="1531" w:bottom="1984" w:left="1531" w:header="851" w:footer="1446" w:gutter="0"/>
          <w:pgNumType w:start="1"/>
          <w:cols w:space="0" w:num="1"/>
          <w:docGrid w:type="linesAndChars" w:linePitch="579" w:charSpace="21679"/>
        </w:sectPr>
      </w:pPr>
    </w:p>
    <w:p w14:paraId="41242B1A">
      <w:pPr>
        <w:pStyle w:val="12"/>
        <w:snapToGrid w:val="0"/>
        <w:spacing w:line="560" w:lineRule="exact"/>
        <w:ind w:firstLine="0" w:firstLineChars="0"/>
        <w:rPr>
          <w:rFonts w:ascii="Times New Roman" w:hAnsi="Times New Roman"/>
          <w:kern w:val="21"/>
        </w:rPr>
      </w:pPr>
    </w:p>
    <w:p w14:paraId="04FEE04A">
      <w:pPr>
        <w:pStyle w:val="12"/>
        <w:snapToGrid w:val="0"/>
        <w:spacing w:line="560" w:lineRule="exact"/>
        <w:ind w:firstLine="0" w:firstLineChars="0"/>
        <w:jc w:val="center"/>
        <w:rPr>
          <w:rFonts w:ascii="Times New Roman" w:hAnsi="Times New Roman" w:eastAsia="方正黑体_GBK" w:cs="方正黑体_GBK"/>
          <w:kern w:val="21"/>
          <w:sz w:val="44"/>
          <w:szCs w:val="44"/>
        </w:rPr>
      </w:pPr>
      <w:r>
        <w:rPr>
          <w:rFonts w:hint="eastAsia" w:ascii="Times New Roman" w:hAnsi="Times New Roman" w:eastAsia="方正黑体_GBK" w:cs="方正黑体_GBK"/>
          <w:kern w:val="21"/>
          <w:sz w:val="44"/>
          <w:szCs w:val="44"/>
        </w:rPr>
        <w:t>目  录</w:t>
      </w:r>
    </w:p>
    <w:p w14:paraId="72F3396E">
      <w:pPr>
        <w:pStyle w:val="12"/>
        <w:snapToGrid w:val="0"/>
        <w:spacing w:line="560" w:lineRule="exact"/>
        <w:ind w:firstLine="0" w:firstLineChars="0"/>
        <w:rPr>
          <w:rFonts w:ascii="Times New Roman" w:hAnsi="Times New Roman"/>
          <w:kern w:val="21"/>
        </w:rPr>
      </w:pPr>
    </w:p>
    <w:p w14:paraId="3AFC039D">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cs="方正仿宋_GBK"/>
          <w:snapToGrid w:val="0"/>
          <w:kern w:val="21"/>
          <w:szCs w:val="32"/>
        </w:rPr>
        <w:fldChar w:fldCharType="begin"/>
      </w:r>
      <w:r>
        <w:rPr>
          <w:rFonts w:ascii="Times New Roman" w:hAnsi="Times New Roman" w:cs="方正仿宋_GBK"/>
          <w:snapToGrid w:val="0"/>
          <w:kern w:val="21"/>
          <w:szCs w:val="32"/>
        </w:rPr>
        <w:instrText xml:space="preserve"> TOC \o "1-2" \u </w:instrText>
      </w:r>
      <w:r>
        <w:rPr>
          <w:rFonts w:ascii="Times New Roman" w:hAnsi="Times New Roman" w:cs="方正仿宋_GBK"/>
          <w:snapToGrid w:val="0"/>
          <w:kern w:val="21"/>
          <w:szCs w:val="32"/>
        </w:rPr>
        <w:fldChar w:fldCharType="separate"/>
      </w:r>
      <w:r>
        <w:rPr>
          <w:rFonts w:ascii="Times New Roman" w:hAnsi="Times New Roman"/>
          <w:snapToGrid w:val="0"/>
          <w:kern w:val="21"/>
        </w:rPr>
        <w:t>1</w:t>
      </w:r>
      <w:r>
        <w:rPr>
          <w:rFonts w:hint="eastAsia" w:ascii="Times New Roman" w:hAnsi="Times New Roman"/>
          <w:snapToGrid w:val="0"/>
          <w:kern w:val="21"/>
        </w:rPr>
        <w:t>总则</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_Toc124247652 \h </w:instrText>
      </w:r>
      <w:r>
        <w:rPr>
          <w:rFonts w:ascii="Times New Roman" w:hAnsi="Times New Roman"/>
          <w:snapToGrid w:val="0"/>
          <w:kern w:val="21"/>
        </w:rPr>
        <w:fldChar w:fldCharType="separate"/>
      </w:r>
      <w:r>
        <w:rPr>
          <w:rFonts w:ascii="Times New Roman" w:hAnsi="Times New Roman"/>
          <w:snapToGrid w:val="0"/>
          <w:kern w:val="21"/>
        </w:rPr>
        <w:t>7</w:t>
      </w:r>
      <w:r>
        <w:rPr>
          <w:rFonts w:ascii="Times New Roman" w:hAnsi="Times New Roman"/>
          <w:snapToGrid w:val="0"/>
          <w:kern w:val="21"/>
        </w:rPr>
        <w:fldChar w:fldCharType="end"/>
      </w:r>
    </w:p>
    <w:p w14:paraId="2A4976F1">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1.1</w:t>
      </w:r>
      <w:r>
        <w:rPr>
          <w:rFonts w:hint="eastAsia" w:ascii="Times New Roman" w:hAnsi="Times New Roman"/>
          <w:kern w:val="21"/>
        </w:rPr>
        <w:t>编制目的</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_Toc124247653 \h </w:instrText>
      </w:r>
      <w:r>
        <w:rPr>
          <w:rFonts w:ascii="Times New Roman" w:hAnsi="Times New Roman"/>
          <w:kern w:val="21"/>
        </w:rPr>
        <w:fldChar w:fldCharType="separate"/>
      </w:r>
      <w:r>
        <w:rPr>
          <w:rFonts w:ascii="Times New Roman" w:hAnsi="Times New Roman"/>
          <w:kern w:val="21"/>
        </w:rPr>
        <w:t>7</w:t>
      </w:r>
      <w:r>
        <w:rPr>
          <w:rFonts w:ascii="Times New Roman" w:hAnsi="Times New Roman"/>
          <w:kern w:val="21"/>
        </w:rPr>
        <w:fldChar w:fldCharType="end"/>
      </w:r>
    </w:p>
    <w:p w14:paraId="2EC1E9F8">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1.2</w:t>
      </w:r>
      <w:r>
        <w:rPr>
          <w:rFonts w:hint="eastAsia" w:ascii="Times New Roman" w:hAnsi="Times New Roman"/>
          <w:kern w:val="21"/>
        </w:rPr>
        <w:t>编制依据</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_Toc124247654 \h </w:instrText>
      </w:r>
      <w:r>
        <w:rPr>
          <w:rFonts w:ascii="Times New Roman" w:hAnsi="Times New Roman"/>
          <w:kern w:val="21"/>
        </w:rPr>
        <w:fldChar w:fldCharType="separate"/>
      </w:r>
      <w:r>
        <w:rPr>
          <w:rFonts w:ascii="Times New Roman" w:hAnsi="Times New Roman"/>
          <w:kern w:val="21"/>
        </w:rPr>
        <w:t>7</w:t>
      </w:r>
      <w:r>
        <w:rPr>
          <w:rFonts w:ascii="Times New Roman" w:hAnsi="Times New Roman"/>
          <w:kern w:val="21"/>
        </w:rPr>
        <w:fldChar w:fldCharType="end"/>
      </w:r>
    </w:p>
    <w:p w14:paraId="5C1D6ED8">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1.3</w:t>
      </w:r>
      <w:r>
        <w:rPr>
          <w:rFonts w:hint="eastAsia" w:ascii="Times New Roman" w:hAnsi="Times New Roman"/>
          <w:kern w:val="21"/>
        </w:rPr>
        <w:t>工作原则</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_Toc124247655 \h </w:instrText>
      </w:r>
      <w:r>
        <w:rPr>
          <w:rFonts w:ascii="Times New Roman" w:hAnsi="Times New Roman"/>
          <w:kern w:val="21"/>
        </w:rPr>
        <w:fldChar w:fldCharType="separate"/>
      </w:r>
      <w:r>
        <w:rPr>
          <w:rFonts w:ascii="Times New Roman" w:hAnsi="Times New Roman"/>
          <w:kern w:val="21"/>
        </w:rPr>
        <w:t>7</w:t>
      </w:r>
      <w:r>
        <w:rPr>
          <w:rFonts w:ascii="Times New Roman" w:hAnsi="Times New Roman"/>
          <w:kern w:val="21"/>
        </w:rPr>
        <w:fldChar w:fldCharType="end"/>
      </w:r>
    </w:p>
    <w:p w14:paraId="7DD8C90C">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1.4</w:t>
      </w:r>
      <w:r>
        <w:rPr>
          <w:rFonts w:hint="eastAsia" w:ascii="Times New Roman" w:hAnsi="Times New Roman"/>
          <w:kern w:val="21"/>
        </w:rPr>
        <w:t>适用范围</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_Toc124247656 \h </w:instrText>
      </w:r>
      <w:r>
        <w:rPr>
          <w:rFonts w:ascii="Times New Roman" w:hAnsi="Times New Roman"/>
          <w:kern w:val="21"/>
        </w:rPr>
        <w:fldChar w:fldCharType="separate"/>
      </w:r>
      <w:r>
        <w:rPr>
          <w:rFonts w:ascii="Times New Roman" w:hAnsi="Times New Roman"/>
          <w:kern w:val="21"/>
        </w:rPr>
        <w:t>8</w:t>
      </w:r>
      <w:r>
        <w:rPr>
          <w:rFonts w:ascii="Times New Roman" w:hAnsi="Times New Roman"/>
          <w:kern w:val="21"/>
        </w:rPr>
        <w:fldChar w:fldCharType="end"/>
      </w:r>
    </w:p>
    <w:p w14:paraId="48FB5600">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1.5</w:t>
      </w:r>
      <w:r>
        <w:rPr>
          <w:rFonts w:hint="eastAsia" w:ascii="Times New Roman" w:hAnsi="Times New Roman"/>
          <w:kern w:val="21"/>
        </w:rPr>
        <w:t>地震灾害分级</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_Toc124247657 \h </w:instrText>
      </w:r>
      <w:r>
        <w:rPr>
          <w:rFonts w:ascii="Times New Roman" w:hAnsi="Times New Roman"/>
          <w:kern w:val="21"/>
        </w:rPr>
        <w:fldChar w:fldCharType="separate"/>
      </w:r>
      <w:r>
        <w:rPr>
          <w:rFonts w:ascii="Times New Roman" w:hAnsi="Times New Roman"/>
          <w:kern w:val="21"/>
        </w:rPr>
        <w:t>8</w:t>
      </w:r>
      <w:r>
        <w:rPr>
          <w:rFonts w:ascii="Times New Roman" w:hAnsi="Times New Roman"/>
          <w:kern w:val="21"/>
        </w:rPr>
        <w:fldChar w:fldCharType="end"/>
      </w:r>
    </w:p>
    <w:p w14:paraId="06A21D55">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2</w:t>
      </w:r>
      <w:r>
        <w:rPr>
          <w:rFonts w:hint="eastAsia" w:ascii="Times New Roman" w:hAnsi="Times New Roman"/>
          <w:snapToGrid w:val="0"/>
          <w:kern w:val="21"/>
        </w:rPr>
        <w:t>组织体系及职责</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_Toc124247658 \h </w:instrText>
      </w:r>
      <w:r>
        <w:rPr>
          <w:rFonts w:ascii="Times New Roman" w:hAnsi="Times New Roman"/>
          <w:snapToGrid w:val="0"/>
          <w:kern w:val="21"/>
        </w:rPr>
        <w:fldChar w:fldCharType="separate"/>
      </w:r>
      <w:r>
        <w:rPr>
          <w:rFonts w:ascii="Times New Roman" w:hAnsi="Times New Roman"/>
          <w:snapToGrid w:val="0"/>
          <w:kern w:val="21"/>
        </w:rPr>
        <w:t>8</w:t>
      </w:r>
      <w:r>
        <w:rPr>
          <w:rFonts w:ascii="Times New Roman" w:hAnsi="Times New Roman"/>
          <w:snapToGrid w:val="0"/>
          <w:kern w:val="21"/>
        </w:rPr>
        <w:fldChar w:fldCharType="end"/>
      </w:r>
    </w:p>
    <w:p w14:paraId="48CCCC7E">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2.1</w:t>
      </w:r>
      <w:r>
        <w:rPr>
          <w:rFonts w:hint="eastAsia" w:ascii="Times New Roman" w:hAnsi="Times New Roman"/>
          <w:kern w:val="21"/>
        </w:rPr>
        <w:t>县抗震救灾和地质灾害防治救援指挥部</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_Toc124247659 \h </w:instrText>
      </w:r>
      <w:r>
        <w:rPr>
          <w:rFonts w:ascii="Times New Roman" w:hAnsi="Times New Roman"/>
          <w:kern w:val="21"/>
        </w:rPr>
        <w:fldChar w:fldCharType="separate"/>
      </w:r>
      <w:r>
        <w:rPr>
          <w:rFonts w:ascii="Times New Roman" w:hAnsi="Times New Roman"/>
          <w:kern w:val="21"/>
        </w:rPr>
        <w:t>8</w:t>
      </w:r>
      <w:r>
        <w:rPr>
          <w:rFonts w:ascii="Times New Roman" w:hAnsi="Times New Roman"/>
          <w:kern w:val="21"/>
        </w:rPr>
        <w:fldChar w:fldCharType="end"/>
      </w:r>
    </w:p>
    <w:p w14:paraId="431462EB">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2.2</w:t>
      </w:r>
      <w:r>
        <w:rPr>
          <w:rFonts w:hint="eastAsia" w:ascii="Times New Roman" w:hAnsi="Times New Roman"/>
          <w:kern w:val="21"/>
        </w:rPr>
        <w:t>县抗震救灾指挥机构主要职责</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_Toc124247660 \h </w:instrText>
      </w:r>
      <w:r>
        <w:rPr>
          <w:rFonts w:ascii="Times New Roman" w:hAnsi="Times New Roman"/>
          <w:kern w:val="21"/>
        </w:rPr>
        <w:fldChar w:fldCharType="separate"/>
      </w:r>
      <w:r>
        <w:rPr>
          <w:rFonts w:ascii="Times New Roman" w:hAnsi="Times New Roman"/>
          <w:kern w:val="21"/>
        </w:rPr>
        <w:t>10</w:t>
      </w:r>
      <w:r>
        <w:rPr>
          <w:rFonts w:ascii="Times New Roman" w:hAnsi="Times New Roman"/>
          <w:kern w:val="21"/>
        </w:rPr>
        <w:fldChar w:fldCharType="end"/>
      </w:r>
    </w:p>
    <w:p w14:paraId="35477C82">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2.3</w:t>
      </w:r>
      <w:r>
        <w:rPr>
          <w:rFonts w:hint="eastAsia" w:ascii="Times New Roman" w:hAnsi="Times New Roman"/>
          <w:kern w:val="21"/>
        </w:rPr>
        <w:t>地震应急专家组</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_Toc124247661 \h </w:instrText>
      </w:r>
      <w:r>
        <w:rPr>
          <w:rFonts w:ascii="Times New Roman" w:hAnsi="Times New Roman"/>
          <w:kern w:val="21"/>
        </w:rPr>
        <w:fldChar w:fldCharType="separate"/>
      </w:r>
      <w:r>
        <w:rPr>
          <w:rFonts w:ascii="Times New Roman" w:hAnsi="Times New Roman"/>
          <w:kern w:val="21"/>
        </w:rPr>
        <w:t>11</w:t>
      </w:r>
      <w:r>
        <w:rPr>
          <w:rFonts w:ascii="Times New Roman" w:hAnsi="Times New Roman"/>
          <w:kern w:val="21"/>
        </w:rPr>
        <w:fldChar w:fldCharType="end"/>
      </w:r>
    </w:p>
    <w:p w14:paraId="5C16C537">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2.4</w:t>
      </w:r>
      <w:r>
        <w:rPr>
          <w:rFonts w:hint="eastAsia" w:ascii="Times New Roman" w:hAnsi="Times New Roman"/>
          <w:kern w:val="21"/>
        </w:rPr>
        <w:t>地震应急专项工作组</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_Toc124247662 \h </w:instrText>
      </w:r>
      <w:r>
        <w:rPr>
          <w:rFonts w:ascii="Times New Roman" w:hAnsi="Times New Roman"/>
          <w:kern w:val="21"/>
        </w:rPr>
        <w:fldChar w:fldCharType="separate"/>
      </w:r>
      <w:r>
        <w:rPr>
          <w:rFonts w:ascii="Times New Roman" w:hAnsi="Times New Roman"/>
          <w:kern w:val="21"/>
        </w:rPr>
        <w:t>11</w:t>
      </w:r>
      <w:r>
        <w:rPr>
          <w:rFonts w:ascii="Times New Roman" w:hAnsi="Times New Roman"/>
          <w:kern w:val="21"/>
        </w:rPr>
        <w:fldChar w:fldCharType="end"/>
      </w:r>
    </w:p>
    <w:p w14:paraId="7D761EC7">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2.5</w:t>
      </w:r>
      <w:r>
        <w:rPr>
          <w:rFonts w:hint="eastAsia" w:ascii="Times New Roman" w:hAnsi="Times New Roman"/>
          <w:kern w:val="21"/>
        </w:rPr>
        <w:t>地震应急现场指挥部</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_Toc124247663 \h </w:instrText>
      </w:r>
      <w:r>
        <w:rPr>
          <w:rFonts w:ascii="Times New Roman" w:hAnsi="Times New Roman"/>
          <w:kern w:val="21"/>
        </w:rPr>
        <w:fldChar w:fldCharType="separate"/>
      </w:r>
      <w:r>
        <w:rPr>
          <w:rFonts w:ascii="Times New Roman" w:hAnsi="Times New Roman"/>
          <w:kern w:val="21"/>
        </w:rPr>
        <w:t>12</w:t>
      </w:r>
      <w:r>
        <w:rPr>
          <w:rFonts w:ascii="Times New Roman" w:hAnsi="Times New Roman"/>
          <w:kern w:val="21"/>
        </w:rPr>
        <w:fldChar w:fldCharType="end"/>
      </w:r>
    </w:p>
    <w:p w14:paraId="58EC151A">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2.6</w:t>
      </w:r>
      <w:r>
        <w:rPr>
          <w:rFonts w:hint="eastAsia" w:ascii="Times New Roman" w:hAnsi="Times New Roman"/>
          <w:kern w:val="21"/>
          <w:lang w:val="zh-CN"/>
        </w:rPr>
        <w:t>乡镇（街道）抗震救灾指挥部</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_Toc124247664 \h </w:instrText>
      </w:r>
      <w:r>
        <w:rPr>
          <w:rFonts w:ascii="Times New Roman" w:hAnsi="Times New Roman"/>
          <w:kern w:val="21"/>
        </w:rPr>
        <w:fldChar w:fldCharType="separate"/>
      </w:r>
      <w:r>
        <w:rPr>
          <w:rFonts w:ascii="Times New Roman" w:hAnsi="Times New Roman"/>
          <w:kern w:val="21"/>
        </w:rPr>
        <w:t>12</w:t>
      </w:r>
      <w:r>
        <w:rPr>
          <w:rFonts w:ascii="Times New Roman" w:hAnsi="Times New Roman"/>
          <w:kern w:val="21"/>
        </w:rPr>
        <w:fldChar w:fldCharType="end"/>
      </w:r>
    </w:p>
    <w:p w14:paraId="58B66D7D">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3</w:t>
      </w:r>
      <w:r>
        <w:rPr>
          <w:rFonts w:hint="eastAsia" w:ascii="Times New Roman" w:hAnsi="Times New Roman"/>
          <w:bCs/>
          <w:snapToGrid w:val="0"/>
          <w:kern w:val="21"/>
        </w:rPr>
        <w:t>地震预警和预防机制</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_Toc124247665 \h </w:instrText>
      </w:r>
      <w:r>
        <w:rPr>
          <w:rFonts w:ascii="Times New Roman" w:hAnsi="Times New Roman"/>
          <w:snapToGrid w:val="0"/>
          <w:kern w:val="21"/>
        </w:rPr>
        <w:fldChar w:fldCharType="separate"/>
      </w:r>
      <w:r>
        <w:rPr>
          <w:rFonts w:ascii="Times New Roman" w:hAnsi="Times New Roman"/>
          <w:snapToGrid w:val="0"/>
          <w:kern w:val="21"/>
        </w:rPr>
        <w:t>13</w:t>
      </w:r>
      <w:r>
        <w:rPr>
          <w:rFonts w:ascii="Times New Roman" w:hAnsi="Times New Roman"/>
          <w:snapToGrid w:val="0"/>
          <w:kern w:val="21"/>
        </w:rPr>
        <w:fldChar w:fldCharType="end"/>
      </w:r>
    </w:p>
    <w:p w14:paraId="03D7441A">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3.1</w:t>
      </w:r>
      <w:r>
        <w:rPr>
          <w:rFonts w:hint="eastAsia" w:ascii="Times New Roman" w:hAnsi="Times New Roman"/>
          <w:kern w:val="21"/>
        </w:rPr>
        <w:t>监测预报、预警</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_Toc124247666 \h </w:instrText>
      </w:r>
      <w:r>
        <w:rPr>
          <w:rFonts w:ascii="Times New Roman" w:hAnsi="Times New Roman"/>
          <w:kern w:val="21"/>
        </w:rPr>
        <w:fldChar w:fldCharType="separate"/>
      </w:r>
      <w:r>
        <w:rPr>
          <w:rFonts w:ascii="Times New Roman" w:hAnsi="Times New Roman"/>
          <w:kern w:val="21"/>
        </w:rPr>
        <w:t>13</w:t>
      </w:r>
      <w:r>
        <w:rPr>
          <w:rFonts w:ascii="Times New Roman" w:hAnsi="Times New Roman"/>
          <w:kern w:val="21"/>
        </w:rPr>
        <w:fldChar w:fldCharType="end"/>
      </w:r>
    </w:p>
    <w:p w14:paraId="58B41591">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3.2</w:t>
      </w:r>
      <w:r>
        <w:rPr>
          <w:rFonts w:hint="eastAsia" w:ascii="Times New Roman" w:hAnsi="Times New Roman"/>
          <w:kern w:val="21"/>
        </w:rPr>
        <w:t>预警预防行动</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_Toc124247667 \h </w:instrText>
      </w:r>
      <w:r>
        <w:rPr>
          <w:rFonts w:ascii="Times New Roman" w:hAnsi="Times New Roman"/>
          <w:kern w:val="21"/>
        </w:rPr>
        <w:fldChar w:fldCharType="separate"/>
      </w:r>
      <w:r>
        <w:rPr>
          <w:rFonts w:ascii="Times New Roman" w:hAnsi="Times New Roman"/>
          <w:kern w:val="21"/>
        </w:rPr>
        <w:t>13</w:t>
      </w:r>
      <w:r>
        <w:rPr>
          <w:rFonts w:ascii="Times New Roman" w:hAnsi="Times New Roman"/>
          <w:kern w:val="21"/>
        </w:rPr>
        <w:fldChar w:fldCharType="end"/>
      </w:r>
    </w:p>
    <w:p w14:paraId="3CC7E109">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4</w:t>
      </w:r>
      <w:r>
        <w:rPr>
          <w:rFonts w:hint="eastAsia" w:ascii="Times New Roman" w:hAnsi="Times New Roman"/>
          <w:snapToGrid w:val="0"/>
          <w:kern w:val="21"/>
        </w:rPr>
        <w:t>响应机制</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_Toc124247668 \h </w:instrText>
      </w:r>
      <w:r>
        <w:rPr>
          <w:rFonts w:ascii="Times New Roman" w:hAnsi="Times New Roman"/>
          <w:snapToGrid w:val="0"/>
          <w:kern w:val="21"/>
        </w:rPr>
        <w:fldChar w:fldCharType="separate"/>
      </w:r>
      <w:r>
        <w:rPr>
          <w:rFonts w:ascii="Times New Roman" w:hAnsi="Times New Roman"/>
          <w:snapToGrid w:val="0"/>
          <w:kern w:val="21"/>
        </w:rPr>
        <w:t>14</w:t>
      </w:r>
      <w:r>
        <w:rPr>
          <w:rFonts w:ascii="Times New Roman" w:hAnsi="Times New Roman"/>
          <w:snapToGrid w:val="0"/>
          <w:kern w:val="21"/>
        </w:rPr>
        <w:fldChar w:fldCharType="end"/>
      </w:r>
    </w:p>
    <w:p w14:paraId="7927DE94">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4.1</w:t>
      </w:r>
      <w:r>
        <w:rPr>
          <w:rFonts w:hint="eastAsia" w:ascii="Times New Roman" w:hAnsi="Times New Roman"/>
          <w:kern w:val="21"/>
        </w:rPr>
        <w:t>分级响应</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_Toc124247669 \h </w:instrText>
      </w:r>
      <w:r>
        <w:rPr>
          <w:rFonts w:ascii="Times New Roman" w:hAnsi="Times New Roman"/>
          <w:kern w:val="21"/>
        </w:rPr>
        <w:fldChar w:fldCharType="separate"/>
      </w:r>
      <w:r>
        <w:rPr>
          <w:rFonts w:ascii="Times New Roman" w:hAnsi="Times New Roman"/>
          <w:kern w:val="21"/>
        </w:rPr>
        <w:t>14</w:t>
      </w:r>
      <w:r>
        <w:rPr>
          <w:rFonts w:ascii="Times New Roman" w:hAnsi="Times New Roman"/>
          <w:kern w:val="21"/>
        </w:rPr>
        <w:fldChar w:fldCharType="end"/>
      </w:r>
    </w:p>
    <w:p w14:paraId="320C03F1">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4.2</w:t>
      </w:r>
      <w:r>
        <w:rPr>
          <w:rFonts w:hint="eastAsia" w:ascii="Times New Roman" w:hAnsi="Times New Roman"/>
          <w:kern w:val="21"/>
        </w:rPr>
        <w:t>应对辖区周边发生地震应急事件</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_Toc124247670 \h </w:instrText>
      </w:r>
      <w:r>
        <w:rPr>
          <w:rFonts w:ascii="Times New Roman" w:hAnsi="Times New Roman"/>
          <w:kern w:val="21"/>
        </w:rPr>
        <w:fldChar w:fldCharType="separate"/>
      </w:r>
      <w:r>
        <w:rPr>
          <w:rFonts w:ascii="Times New Roman" w:hAnsi="Times New Roman"/>
          <w:kern w:val="21"/>
        </w:rPr>
        <w:t>15</w:t>
      </w:r>
      <w:r>
        <w:rPr>
          <w:rFonts w:ascii="Times New Roman" w:hAnsi="Times New Roman"/>
          <w:kern w:val="21"/>
        </w:rPr>
        <w:fldChar w:fldCharType="end"/>
      </w:r>
    </w:p>
    <w:p w14:paraId="4D80DB6C">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4.3</w:t>
      </w:r>
      <w:r>
        <w:rPr>
          <w:rFonts w:hint="eastAsia" w:ascii="Times New Roman" w:hAnsi="Times New Roman"/>
          <w:kern w:val="21"/>
        </w:rPr>
        <w:t>响应级别动态调整</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_Toc124247671 \h </w:instrText>
      </w:r>
      <w:r>
        <w:rPr>
          <w:rFonts w:ascii="Times New Roman" w:hAnsi="Times New Roman"/>
          <w:kern w:val="21"/>
        </w:rPr>
        <w:fldChar w:fldCharType="separate"/>
      </w:r>
      <w:r>
        <w:rPr>
          <w:rFonts w:ascii="Times New Roman" w:hAnsi="Times New Roman"/>
          <w:kern w:val="21"/>
        </w:rPr>
        <w:t>15</w:t>
      </w:r>
      <w:r>
        <w:rPr>
          <w:rFonts w:ascii="Times New Roman" w:hAnsi="Times New Roman"/>
          <w:kern w:val="21"/>
        </w:rPr>
        <w:fldChar w:fldCharType="end"/>
      </w:r>
    </w:p>
    <w:p w14:paraId="26F35D80">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5</w:t>
      </w:r>
      <w:r>
        <w:rPr>
          <w:rFonts w:hint="eastAsia" w:ascii="Times New Roman" w:hAnsi="Times New Roman"/>
          <w:snapToGrid w:val="0"/>
          <w:kern w:val="21"/>
        </w:rPr>
        <w:t>信息报送</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_Toc124247672 \h </w:instrText>
      </w:r>
      <w:r>
        <w:rPr>
          <w:rFonts w:ascii="Times New Roman" w:hAnsi="Times New Roman"/>
          <w:snapToGrid w:val="0"/>
          <w:kern w:val="21"/>
        </w:rPr>
        <w:fldChar w:fldCharType="separate"/>
      </w:r>
      <w:r>
        <w:rPr>
          <w:rFonts w:ascii="Times New Roman" w:hAnsi="Times New Roman"/>
          <w:snapToGrid w:val="0"/>
          <w:kern w:val="21"/>
        </w:rPr>
        <w:t>15</w:t>
      </w:r>
      <w:r>
        <w:rPr>
          <w:rFonts w:ascii="Times New Roman" w:hAnsi="Times New Roman"/>
          <w:snapToGrid w:val="0"/>
          <w:kern w:val="21"/>
        </w:rPr>
        <w:fldChar w:fldCharType="end"/>
      </w:r>
    </w:p>
    <w:p w14:paraId="2FFE9895">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5.1</w:t>
      </w:r>
      <w:r>
        <w:rPr>
          <w:rFonts w:hint="eastAsia" w:ascii="Times New Roman" w:hAnsi="Times New Roman"/>
          <w:kern w:val="21"/>
        </w:rPr>
        <w:t>震情速报</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_Toc124247673 \h </w:instrText>
      </w:r>
      <w:r>
        <w:rPr>
          <w:rFonts w:ascii="Times New Roman" w:hAnsi="Times New Roman"/>
          <w:kern w:val="21"/>
        </w:rPr>
        <w:fldChar w:fldCharType="separate"/>
      </w:r>
      <w:r>
        <w:rPr>
          <w:rFonts w:ascii="Times New Roman" w:hAnsi="Times New Roman"/>
          <w:kern w:val="21"/>
        </w:rPr>
        <w:t>15</w:t>
      </w:r>
      <w:r>
        <w:rPr>
          <w:rFonts w:ascii="Times New Roman" w:hAnsi="Times New Roman"/>
          <w:kern w:val="21"/>
        </w:rPr>
        <w:fldChar w:fldCharType="end"/>
      </w:r>
    </w:p>
    <w:p w14:paraId="1E580D0C">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5.2</w:t>
      </w:r>
      <w:r>
        <w:rPr>
          <w:rFonts w:hint="eastAsia" w:ascii="Times New Roman" w:hAnsi="Times New Roman"/>
          <w:kern w:val="21"/>
        </w:rPr>
        <w:t>灾情报告</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_Toc124247674 \h </w:instrText>
      </w:r>
      <w:r>
        <w:rPr>
          <w:rFonts w:ascii="Times New Roman" w:hAnsi="Times New Roman"/>
          <w:kern w:val="21"/>
        </w:rPr>
        <w:fldChar w:fldCharType="separate"/>
      </w:r>
      <w:r>
        <w:rPr>
          <w:rFonts w:ascii="Times New Roman" w:hAnsi="Times New Roman"/>
          <w:kern w:val="21"/>
        </w:rPr>
        <w:t>16</w:t>
      </w:r>
      <w:r>
        <w:rPr>
          <w:rFonts w:ascii="Times New Roman" w:hAnsi="Times New Roman"/>
          <w:kern w:val="21"/>
        </w:rPr>
        <w:fldChar w:fldCharType="end"/>
      </w:r>
    </w:p>
    <w:p w14:paraId="124598AF">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5.3</w:t>
      </w:r>
      <w:r>
        <w:rPr>
          <w:rFonts w:hint="eastAsia" w:ascii="Times New Roman" w:hAnsi="Times New Roman"/>
          <w:kern w:val="21"/>
        </w:rPr>
        <w:t>信息发布</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_Toc124247675 \h </w:instrText>
      </w:r>
      <w:r>
        <w:rPr>
          <w:rFonts w:ascii="Times New Roman" w:hAnsi="Times New Roman"/>
          <w:kern w:val="21"/>
        </w:rPr>
        <w:fldChar w:fldCharType="separate"/>
      </w:r>
      <w:r>
        <w:rPr>
          <w:rFonts w:ascii="Times New Roman" w:hAnsi="Times New Roman"/>
          <w:kern w:val="21"/>
        </w:rPr>
        <w:t>17</w:t>
      </w:r>
      <w:r>
        <w:rPr>
          <w:rFonts w:ascii="Times New Roman" w:hAnsi="Times New Roman"/>
          <w:kern w:val="21"/>
        </w:rPr>
        <w:fldChar w:fldCharType="end"/>
      </w:r>
    </w:p>
    <w:p w14:paraId="1F68946B">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6</w:t>
      </w:r>
      <w:r>
        <w:rPr>
          <w:rFonts w:hint="eastAsia" w:ascii="Times New Roman" w:hAnsi="Times New Roman"/>
          <w:snapToGrid w:val="0"/>
          <w:kern w:val="21"/>
        </w:rPr>
        <w:t>应急响应</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_Toc124247676 \h </w:instrText>
      </w:r>
      <w:r>
        <w:rPr>
          <w:rFonts w:ascii="Times New Roman" w:hAnsi="Times New Roman"/>
          <w:snapToGrid w:val="0"/>
          <w:kern w:val="21"/>
        </w:rPr>
        <w:fldChar w:fldCharType="separate"/>
      </w:r>
      <w:r>
        <w:rPr>
          <w:rFonts w:ascii="Times New Roman" w:hAnsi="Times New Roman"/>
          <w:snapToGrid w:val="0"/>
          <w:kern w:val="21"/>
        </w:rPr>
        <w:t>17</w:t>
      </w:r>
      <w:r>
        <w:rPr>
          <w:rFonts w:ascii="Times New Roman" w:hAnsi="Times New Roman"/>
          <w:snapToGrid w:val="0"/>
          <w:kern w:val="21"/>
        </w:rPr>
        <w:fldChar w:fldCharType="end"/>
      </w:r>
    </w:p>
    <w:p w14:paraId="222707C0">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6.1</w:t>
      </w:r>
      <w:r>
        <w:rPr>
          <w:rFonts w:hint="eastAsia" w:ascii="Times New Roman" w:hAnsi="Times New Roman"/>
          <w:kern w:val="21"/>
        </w:rPr>
        <w:t>搜救人员</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_Toc124247677 \h </w:instrText>
      </w:r>
      <w:r>
        <w:rPr>
          <w:rFonts w:ascii="Times New Roman" w:hAnsi="Times New Roman"/>
          <w:kern w:val="21"/>
        </w:rPr>
        <w:fldChar w:fldCharType="separate"/>
      </w:r>
      <w:r>
        <w:rPr>
          <w:rFonts w:ascii="Times New Roman" w:hAnsi="Times New Roman"/>
          <w:kern w:val="21"/>
        </w:rPr>
        <w:t>17</w:t>
      </w:r>
      <w:r>
        <w:rPr>
          <w:rFonts w:ascii="Times New Roman" w:hAnsi="Times New Roman"/>
          <w:kern w:val="21"/>
        </w:rPr>
        <w:fldChar w:fldCharType="end"/>
      </w:r>
    </w:p>
    <w:p w14:paraId="2CA084BF">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6.2</w:t>
      </w:r>
      <w:r>
        <w:rPr>
          <w:rFonts w:hint="eastAsia" w:ascii="Times New Roman" w:hAnsi="Times New Roman"/>
          <w:kern w:val="21"/>
        </w:rPr>
        <w:t>开展医疗救治与卫生防疫</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_Toc124247678 \h </w:instrText>
      </w:r>
      <w:r>
        <w:rPr>
          <w:rFonts w:ascii="Times New Roman" w:hAnsi="Times New Roman"/>
          <w:kern w:val="21"/>
        </w:rPr>
        <w:fldChar w:fldCharType="separate"/>
      </w:r>
      <w:r>
        <w:rPr>
          <w:rFonts w:ascii="Times New Roman" w:hAnsi="Times New Roman"/>
          <w:kern w:val="21"/>
        </w:rPr>
        <w:t>17</w:t>
      </w:r>
      <w:r>
        <w:rPr>
          <w:rFonts w:ascii="Times New Roman" w:hAnsi="Times New Roman"/>
          <w:kern w:val="21"/>
        </w:rPr>
        <w:fldChar w:fldCharType="end"/>
      </w:r>
    </w:p>
    <w:p w14:paraId="2BCE2041">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6.3</w:t>
      </w:r>
      <w:r>
        <w:rPr>
          <w:rFonts w:hint="eastAsia" w:ascii="Times New Roman" w:hAnsi="Times New Roman"/>
          <w:kern w:val="21"/>
        </w:rPr>
        <w:t>安置受灾群众</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_Toc124247679 \h </w:instrText>
      </w:r>
      <w:r>
        <w:rPr>
          <w:rFonts w:ascii="Times New Roman" w:hAnsi="Times New Roman"/>
          <w:kern w:val="21"/>
        </w:rPr>
        <w:fldChar w:fldCharType="separate"/>
      </w:r>
      <w:r>
        <w:rPr>
          <w:rFonts w:ascii="Times New Roman" w:hAnsi="Times New Roman"/>
          <w:kern w:val="21"/>
        </w:rPr>
        <w:t>18</w:t>
      </w:r>
      <w:r>
        <w:rPr>
          <w:rFonts w:ascii="Times New Roman" w:hAnsi="Times New Roman"/>
          <w:kern w:val="21"/>
        </w:rPr>
        <w:fldChar w:fldCharType="end"/>
      </w:r>
    </w:p>
    <w:p w14:paraId="1B030443">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6.4</w:t>
      </w:r>
      <w:r>
        <w:rPr>
          <w:rFonts w:hint="eastAsia" w:ascii="Times New Roman" w:hAnsi="Times New Roman"/>
          <w:kern w:val="21"/>
        </w:rPr>
        <w:t>抢修基础设施</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_Toc124247680 \h </w:instrText>
      </w:r>
      <w:r>
        <w:rPr>
          <w:rFonts w:ascii="Times New Roman" w:hAnsi="Times New Roman"/>
          <w:kern w:val="21"/>
        </w:rPr>
        <w:fldChar w:fldCharType="separate"/>
      </w:r>
      <w:r>
        <w:rPr>
          <w:rFonts w:ascii="Times New Roman" w:hAnsi="Times New Roman"/>
          <w:kern w:val="21"/>
        </w:rPr>
        <w:t>18</w:t>
      </w:r>
      <w:r>
        <w:rPr>
          <w:rFonts w:ascii="Times New Roman" w:hAnsi="Times New Roman"/>
          <w:kern w:val="21"/>
        </w:rPr>
        <w:fldChar w:fldCharType="end"/>
      </w:r>
    </w:p>
    <w:p w14:paraId="47C5451B">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6.5</w:t>
      </w:r>
      <w:r>
        <w:rPr>
          <w:rFonts w:hint="eastAsia" w:ascii="Times New Roman" w:hAnsi="Times New Roman"/>
          <w:kern w:val="21"/>
        </w:rPr>
        <w:t>加强现场监测</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_Toc124247681 \h </w:instrText>
      </w:r>
      <w:r>
        <w:rPr>
          <w:rFonts w:ascii="Times New Roman" w:hAnsi="Times New Roman"/>
          <w:kern w:val="21"/>
        </w:rPr>
        <w:fldChar w:fldCharType="separate"/>
      </w:r>
      <w:r>
        <w:rPr>
          <w:rFonts w:ascii="Times New Roman" w:hAnsi="Times New Roman"/>
          <w:kern w:val="21"/>
        </w:rPr>
        <w:t>19</w:t>
      </w:r>
      <w:r>
        <w:rPr>
          <w:rFonts w:ascii="Times New Roman" w:hAnsi="Times New Roman"/>
          <w:kern w:val="21"/>
        </w:rPr>
        <w:fldChar w:fldCharType="end"/>
      </w:r>
    </w:p>
    <w:p w14:paraId="0721F675">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6.6</w:t>
      </w:r>
      <w:r>
        <w:rPr>
          <w:rFonts w:hint="eastAsia" w:ascii="Times New Roman" w:hAnsi="Times New Roman"/>
          <w:kern w:val="21"/>
        </w:rPr>
        <w:t>防御次生灾害</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_Toc124247682 \h </w:instrText>
      </w:r>
      <w:r>
        <w:rPr>
          <w:rFonts w:ascii="Times New Roman" w:hAnsi="Times New Roman"/>
          <w:kern w:val="21"/>
        </w:rPr>
        <w:fldChar w:fldCharType="separate"/>
      </w:r>
      <w:r>
        <w:rPr>
          <w:rFonts w:ascii="Times New Roman" w:hAnsi="Times New Roman"/>
          <w:kern w:val="21"/>
        </w:rPr>
        <w:t>19</w:t>
      </w:r>
      <w:r>
        <w:rPr>
          <w:rFonts w:ascii="Times New Roman" w:hAnsi="Times New Roman"/>
          <w:kern w:val="21"/>
        </w:rPr>
        <w:fldChar w:fldCharType="end"/>
      </w:r>
    </w:p>
    <w:p w14:paraId="10AEEBCF">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6.7</w:t>
      </w:r>
      <w:r>
        <w:rPr>
          <w:rFonts w:hint="eastAsia" w:ascii="Times New Roman" w:hAnsi="Times New Roman"/>
          <w:kern w:val="21"/>
        </w:rPr>
        <w:t>维护社会治安</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_Toc124247683 \h </w:instrText>
      </w:r>
      <w:r>
        <w:rPr>
          <w:rFonts w:ascii="Times New Roman" w:hAnsi="Times New Roman"/>
          <w:kern w:val="21"/>
        </w:rPr>
        <w:fldChar w:fldCharType="separate"/>
      </w:r>
      <w:r>
        <w:rPr>
          <w:rFonts w:ascii="Times New Roman" w:hAnsi="Times New Roman"/>
          <w:kern w:val="21"/>
        </w:rPr>
        <w:t>19</w:t>
      </w:r>
      <w:r>
        <w:rPr>
          <w:rFonts w:ascii="Times New Roman" w:hAnsi="Times New Roman"/>
          <w:kern w:val="21"/>
        </w:rPr>
        <w:fldChar w:fldCharType="end"/>
      </w:r>
    </w:p>
    <w:p w14:paraId="74E727E5">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6.8</w:t>
      </w:r>
      <w:r>
        <w:rPr>
          <w:rFonts w:hint="eastAsia" w:ascii="Times New Roman" w:hAnsi="Times New Roman"/>
          <w:kern w:val="21"/>
        </w:rPr>
        <w:t>开展社会动员</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_Toc124247684 \h </w:instrText>
      </w:r>
      <w:r>
        <w:rPr>
          <w:rFonts w:ascii="Times New Roman" w:hAnsi="Times New Roman"/>
          <w:kern w:val="21"/>
        </w:rPr>
        <w:fldChar w:fldCharType="separate"/>
      </w:r>
      <w:r>
        <w:rPr>
          <w:rFonts w:ascii="Times New Roman" w:hAnsi="Times New Roman"/>
          <w:kern w:val="21"/>
        </w:rPr>
        <w:t>20</w:t>
      </w:r>
      <w:r>
        <w:rPr>
          <w:rFonts w:ascii="Times New Roman" w:hAnsi="Times New Roman"/>
          <w:kern w:val="21"/>
        </w:rPr>
        <w:fldChar w:fldCharType="end"/>
      </w:r>
    </w:p>
    <w:p w14:paraId="39A17FB3">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6.9</w:t>
      </w:r>
      <w:r>
        <w:rPr>
          <w:rFonts w:hint="eastAsia" w:ascii="Times New Roman" w:hAnsi="Times New Roman"/>
          <w:kern w:val="21"/>
        </w:rPr>
        <w:t>加强涉外事务管理</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_Toc124247685 \h </w:instrText>
      </w:r>
      <w:r>
        <w:rPr>
          <w:rFonts w:ascii="Times New Roman" w:hAnsi="Times New Roman"/>
          <w:kern w:val="21"/>
        </w:rPr>
        <w:fldChar w:fldCharType="separate"/>
      </w:r>
      <w:r>
        <w:rPr>
          <w:rFonts w:ascii="Times New Roman" w:hAnsi="Times New Roman"/>
          <w:kern w:val="21"/>
        </w:rPr>
        <w:t>20</w:t>
      </w:r>
      <w:r>
        <w:rPr>
          <w:rFonts w:ascii="Times New Roman" w:hAnsi="Times New Roman"/>
          <w:kern w:val="21"/>
        </w:rPr>
        <w:fldChar w:fldCharType="end"/>
      </w:r>
    </w:p>
    <w:p w14:paraId="35503966">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6.10</w:t>
      </w:r>
      <w:r>
        <w:rPr>
          <w:rFonts w:hint="eastAsia" w:ascii="Times New Roman" w:hAnsi="Times New Roman"/>
          <w:kern w:val="21"/>
        </w:rPr>
        <w:t>发布信息</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_Toc124247686 \h </w:instrText>
      </w:r>
      <w:r>
        <w:rPr>
          <w:rFonts w:ascii="Times New Roman" w:hAnsi="Times New Roman"/>
          <w:kern w:val="21"/>
        </w:rPr>
        <w:fldChar w:fldCharType="separate"/>
      </w:r>
      <w:r>
        <w:rPr>
          <w:rFonts w:ascii="Times New Roman" w:hAnsi="Times New Roman"/>
          <w:kern w:val="21"/>
        </w:rPr>
        <w:t>20</w:t>
      </w:r>
      <w:r>
        <w:rPr>
          <w:rFonts w:ascii="Times New Roman" w:hAnsi="Times New Roman"/>
          <w:kern w:val="21"/>
        </w:rPr>
        <w:fldChar w:fldCharType="end"/>
      </w:r>
    </w:p>
    <w:p w14:paraId="329E35ED">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6.11</w:t>
      </w:r>
      <w:r>
        <w:rPr>
          <w:rFonts w:hint="eastAsia" w:ascii="Times New Roman" w:hAnsi="Times New Roman"/>
          <w:kern w:val="21"/>
        </w:rPr>
        <w:t>做好新闻宣传与舆情应对</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_Toc124247687 \h </w:instrText>
      </w:r>
      <w:r>
        <w:rPr>
          <w:rFonts w:ascii="Times New Roman" w:hAnsi="Times New Roman"/>
          <w:kern w:val="21"/>
        </w:rPr>
        <w:fldChar w:fldCharType="separate"/>
      </w:r>
      <w:r>
        <w:rPr>
          <w:rFonts w:ascii="Times New Roman" w:hAnsi="Times New Roman"/>
          <w:kern w:val="21"/>
        </w:rPr>
        <w:t>20</w:t>
      </w:r>
      <w:r>
        <w:rPr>
          <w:rFonts w:ascii="Times New Roman" w:hAnsi="Times New Roman"/>
          <w:kern w:val="21"/>
        </w:rPr>
        <w:fldChar w:fldCharType="end"/>
      </w:r>
    </w:p>
    <w:p w14:paraId="088FEBEA">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6.12</w:t>
      </w:r>
      <w:r>
        <w:rPr>
          <w:rFonts w:hint="eastAsia" w:ascii="Times New Roman" w:hAnsi="Times New Roman"/>
          <w:kern w:val="21"/>
        </w:rPr>
        <w:t>开展灾害调查与评估</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_Toc124247688 \h </w:instrText>
      </w:r>
      <w:r>
        <w:rPr>
          <w:rFonts w:ascii="Times New Roman" w:hAnsi="Times New Roman"/>
          <w:kern w:val="21"/>
        </w:rPr>
        <w:fldChar w:fldCharType="separate"/>
      </w:r>
      <w:r>
        <w:rPr>
          <w:rFonts w:ascii="Times New Roman" w:hAnsi="Times New Roman"/>
          <w:kern w:val="21"/>
        </w:rPr>
        <w:t>21</w:t>
      </w:r>
      <w:r>
        <w:rPr>
          <w:rFonts w:ascii="Times New Roman" w:hAnsi="Times New Roman"/>
          <w:kern w:val="21"/>
        </w:rPr>
        <w:fldChar w:fldCharType="end"/>
      </w:r>
    </w:p>
    <w:p w14:paraId="19690849">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6.13</w:t>
      </w:r>
      <w:r>
        <w:rPr>
          <w:rFonts w:hint="eastAsia" w:ascii="Times New Roman" w:hAnsi="Times New Roman"/>
          <w:kern w:val="21"/>
        </w:rPr>
        <w:t>应急结束</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_Toc124247689 \h </w:instrText>
      </w:r>
      <w:r>
        <w:rPr>
          <w:rFonts w:ascii="Times New Roman" w:hAnsi="Times New Roman"/>
          <w:kern w:val="21"/>
        </w:rPr>
        <w:fldChar w:fldCharType="separate"/>
      </w:r>
      <w:r>
        <w:rPr>
          <w:rFonts w:ascii="Times New Roman" w:hAnsi="Times New Roman"/>
          <w:kern w:val="21"/>
        </w:rPr>
        <w:t>21</w:t>
      </w:r>
      <w:r>
        <w:rPr>
          <w:rFonts w:ascii="Times New Roman" w:hAnsi="Times New Roman"/>
          <w:kern w:val="21"/>
        </w:rPr>
        <w:fldChar w:fldCharType="end"/>
      </w:r>
    </w:p>
    <w:p w14:paraId="77E0C567">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7</w:t>
      </w:r>
      <w:r>
        <w:rPr>
          <w:rFonts w:hint="eastAsia" w:ascii="Times New Roman" w:hAnsi="Times New Roman"/>
          <w:snapToGrid w:val="0"/>
          <w:kern w:val="21"/>
        </w:rPr>
        <w:t>指挥与协调</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_Toc124247690 \h </w:instrText>
      </w:r>
      <w:r>
        <w:rPr>
          <w:rFonts w:ascii="Times New Roman" w:hAnsi="Times New Roman"/>
          <w:snapToGrid w:val="0"/>
          <w:kern w:val="21"/>
        </w:rPr>
        <w:fldChar w:fldCharType="separate"/>
      </w:r>
      <w:r>
        <w:rPr>
          <w:rFonts w:ascii="Times New Roman" w:hAnsi="Times New Roman"/>
          <w:snapToGrid w:val="0"/>
          <w:kern w:val="21"/>
        </w:rPr>
        <w:t>21</w:t>
      </w:r>
      <w:r>
        <w:rPr>
          <w:rFonts w:ascii="Times New Roman" w:hAnsi="Times New Roman"/>
          <w:snapToGrid w:val="0"/>
          <w:kern w:val="21"/>
        </w:rPr>
        <w:fldChar w:fldCharType="end"/>
      </w:r>
    </w:p>
    <w:p w14:paraId="25C384BC">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7.1</w:t>
      </w:r>
      <w:r>
        <w:rPr>
          <w:rFonts w:hint="eastAsia" w:ascii="Times New Roman" w:hAnsi="Times New Roman"/>
          <w:kern w:val="21"/>
        </w:rPr>
        <w:t>特别重大、重大地震灾害</w:t>
      </w:r>
      <w:r>
        <w:rPr>
          <w:rFonts w:hint="eastAsia" w:ascii="Times New Roman" w:hAnsi="Times New Roman"/>
          <w:bCs/>
          <w:kern w:val="21"/>
        </w:rPr>
        <w:t>应急处置</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_Toc124247691 \h </w:instrText>
      </w:r>
      <w:r>
        <w:rPr>
          <w:rFonts w:ascii="Times New Roman" w:hAnsi="Times New Roman"/>
          <w:kern w:val="21"/>
        </w:rPr>
        <w:fldChar w:fldCharType="separate"/>
      </w:r>
      <w:r>
        <w:rPr>
          <w:rFonts w:ascii="Times New Roman" w:hAnsi="Times New Roman"/>
          <w:kern w:val="21"/>
        </w:rPr>
        <w:t>21</w:t>
      </w:r>
      <w:r>
        <w:rPr>
          <w:rFonts w:ascii="Times New Roman" w:hAnsi="Times New Roman"/>
          <w:kern w:val="21"/>
        </w:rPr>
        <w:fldChar w:fldCharType="end"/>
      </w:r>
    </w:p>
    <w:p w14:paraId="6A6738E6">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7.2</w:t>
      </w:r>
      <w:r>
        <w:rPr>
          <w:rFonts w:hint="eastAsia" w:ascii="Times New Roman" w:hAnsi="Times New Roman"/>
          <w:kern w:val="21"/>
        </w:rPr>
        <w:t>较大、一般地震灾害</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_Toc124247692 \h </w:instrText>
      </w:r>
      <w:r>
        <w:rPr>
          <w:rFonts w:ascii="Times New Roman" w:hAnsi="Times New Roman"/>
          <w:kern w:val="21"/>
        </w:rPr>
        <w:fldChar w:fldCharType="separate"/>
      </w:r>
      <w:r>
        <w:rPr>
          <w:rFonts w:ascii="Times New Roman" w:hAnsi="Times New Roman"/>
          <w:kern w:val="21"/>
        </w:rPr>
        <w:t>22</w:t>
      </w:r>
      <w:r>
        <w:rPr>
          <w:rFonts w:ascii="Times New Roman" w:hAnsi="Times New Roman"/>
          <w:kern w:val="21"/>
        </w:rPr>
        <w:fldChar w:fldCharType="end"/>
      </w:r>
    </w:p>
    <w:p w14:paraId="66278FC6">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8</w:t>
      </w:r>
      <w:r>
        <w:rPr>
          <w:rFonts w:hint="eastAsia" w:ascii="Times New Roman" w:hAnsi="Times New Roman"/>
          <w:snapToGrid w:val="0"/>
          <w:kern w:val="21"/>
        </w:rPr>
        <w:t>恢复重建</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_Toc124247693 \h </w:instrText>
      </w:r>
      <w:r>
        <w:rPr>
          <w:rFonts w:ascii="Times New Roman" w:hAnsi="Times New Roman"/>
          <w:snapToGrid w:val="0"/>
          <w:kern w:val="21"/>
        </w:rPr>
        <w:fldChar w:fldCharType="separate"/>
      </w:r>
      <w:r>
        <w:rPr>
          <w:rFonts w:ascii="Times New Roman" w:hAnsi="Times New Roman"/>
          <w:snapToGrid w:val="0"/>
          <w:kern w:val="21"/>
        </w:rPr>
        <w:t>28</w:t>
      </w:r>
      <w:r>
        <w:rPr>
          <w:rFonts w:ascii="Times New Roman" w:hAnsi="Times New Roman"/>
          <w:snapToGrid w:val="0"/>
          <w:kern w:val="21"/>
        </w:rPr>
        <w:fldChar w:fldCharType="end"/>
      </w:r>
    </w:p>
    <w:p w14:paraId="34D9E793">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8.1</w:t>
      </w:r>
      <w:r>
        <w:rPr>
          <w:rFonts w:hint="eastAsia" w:ascii="Times New Roman" w:hAnsi="Times New Roman"/>
          <w:kern w:val="21"/>
        </w:rPr>
        <w:t>规划编制</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_Toc124247694 \h </w:instrText>
      </w:r>
      <w:r>
        <w:rPr>
          <w:rFonts w:ascii="Times New Roman" w:hAnsi="Times New Roman"/>
          <w:kern w:val="21"/>
        </w:rPr>
        <w:fldChar w:fldCharType="separate"/>
      </w:r>
      <w:r>
        <w:rPr>
          <w:rFonts w:ascii="Times New Roman" w:hAnsi="Times New Roman"/>
          <w:kern w:val="21"/>
        </w:rPr>
        <w:t>28</w:t>
      </w:r>
      <w:r>
        <w:rPr>
          <w:rFonts w:ascii="Times New Roman" w:hAnsi="Times New Roman"/>
          <w:kern w:val="21"/>
        </w:rPr>
        <w:fldChar w:fldCharType="end"/>
      </w:r>
    </w:p>
    <w:p w14:paraId="0BF966F9">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8.2</w:t>
      </w:r>
      <w:r>
        <w:rPr>
          <w:rFonts w:hint="eastAsia" w:ascii="Times New Roman" w:hAnsi="Times New Roman"/>
          <w:kern w:val="21"/>
        </w:rPr>
        <w:t>规划实施</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_Toc124247695 \h </w:instrText>
      </w:r>
      <w:r>
        <w:rPr>
          <w:rFonts w:ascii="Times New Roman" w:hAnsi="Times New Roman"/>
          <w:kern w:val="21"/>
        </w:rPr>
        <w:fldChar w:fldCharType="separate"/>
      </w:r>
      <w:r>
        <w:rPr>
          <w:rFonts w:ascii="Times New Roman" w:hAnsi="Times New Roman"/>
          <w:kern w:val="21"/>
        </w:rPr>
        <w:t>29</w:t>
      </w:r>
      <w:r>
        <w:rPr>
          <w:rFonts w:ascii="Times New Roman" w:hAnsi="Times New Roman"/>
          <w:kern w:val="21"/>
        </w:rPr>
        <w:fldChar w:fldCharType="end"/>
      </w:r>
    </w:p>
    <w:p w14:paraId="530F46C3">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9</w:t>
      </w:r>
      <w:r>
        <w:rPr>
          <w:rFonts w:hint="eastAsia" w:ascii="Times New Roman" w:hAnsi="Times New Roman"/>
          <w:snapToGrid w:val="0"/>
          <w:kern w:val="21"/>
        </w:rPr>
        <w:t>保障措施</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_Toc124247696 \h </w:instrText>
      </w:r>
      <w:r>
        <w:rPr>
          <w:rFonts w:ascii="Times New Roman" w:hAnsi="Times New Roman"/>
          <w:snapToGrid w:val="0"/>
          <w:kern w:val="21"/>
        </w:rPr>
        <w:fldChar w:fldCharType="separate"/>
      </w:r>
      <w:r>
        <w:rPr>
          <w:rFonts w:ascii="Times New Roman" w:hAnsi="Times New Roman"/>
          <w:snapToGrid w:val="0"/>
          <w:kern w:val="21"/>
        </w:rPr>
        <w:t>29</w:t>
      </w:r>
      <w:r>
        <w:rPr>
          <w:rFonts w:ascii="Times New Roman" w:hAnsi="Times New Roman"/>
          <w:snapToGrid w:val="0"/>
          <w:kern w:val="21"/>
        </w:rPr>
        <w:fldChar w:fldCharType="end"/>
      </w:r>
    </w:p>
    <w:p w14:paraId="76A23BC0">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9.1</w:t>
      </w:r>
      <w:r>
        <w:rPr>
          <w:rFonts w:hint="eastAsia" w:ascii="Times New Roman" w:hAnsi="Times New Roman"/>
          <w:kern w:val="21"/>
        </w:rPr>
        <w:t>队伍保障</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_Toc124247697 \h </w:instrText>
      </w:r>
      <w:r>
        <w:rPr>
          <w:rFonts w:ascii="Times New Roman" w:hAnsi="Times New Roman"/>
          <w:kern w:val="21"/>
        </w:rPr>
        <w:fldChar w:fldCharType="separate"/>
      </w:r>
      <w:r>
        <w:rPr>
          <w:rFonts w:ascii="Times New Roman" w:hAnsi="Times New Roman"/>
          <w:kern w:val="21"/>
        </w:rPr>
        <w:t>29</w:t>
      </w:r>
      <w:r>
        <w:rPr>
          <w:rFonts w:ascii="Times New Roman" w:hAnsi="Times New Roman"/>
          <w:kern w:val="21"/>
        </w:rPr>
        <w:fldChar w:fldCharType="end"/>
      </w:r>
    </w:p>
    <w:p w14:paraId="38B4E3D0">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9.2</w:t>
      </w:r>
      <w:r>
        <w:rPr>
          <w:rFonts w:hint="eastAsia" w:ascii="Times New Roman" w:hAnsi="Times New Roman"/>
          <w:kern w:val="21"/>
        </w:rPr>
        <w:t>指挥平台保障</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_Toc124247698 \h </w:instrText>
      </w:r>
      <w:r>
        <w:rPr>
          <w:rFonts w:ascii="Times New Roman" w:hAnsi="Times New Roman"/>
          <w:kern w:val="21"/>
        </w:rPr>
        <w:fldChar w:fldCharType="separate"/>
      </w:r>
      <w:r>
        <w:rPr>
          <w:rFonts w:ascii="Times New Roman" w:hAnsi="Times New Roman"/>
          <w:kern w:val="21"/>
        </w:rPr>
        <w:t>30</w:t>
      </w:r>
      <w:r>
        <w:rPr>
          <w:rFonts w:ascii="Times New Roman" w:hAnsi="Times New Roman"/>
          <w:kern w:val="21"/>
        </w:rPr>
        <w:fldChar w:fldCharType="end"/>
      </w:r>
    </w:p>
    <w:p w14:paraId="08150DBC">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9.3</w:t>
      </w:r>
      <w:r>
        <w:rPr>
          <w:rFonts w:hint="eastAsia" w:ascii="Times New Roman" w:hAnsi="Times New Roman"/>
          <w:kern w:val="21"/>
        </w:rPr>
        <w:t>物资与资金保障</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_Toc124247699 \h </w:instrText>
      </w:r>
      <w:r>
        <w:rPr>
          <w:rFonts w:ascii="Times New Roman" w:hAnsi="Times New Roman"/>
          <w:kern w:val="21"/>
        </w:rPr>
        <w:fldChar w:fldCharType="separate"/>
      </w:r>
      <w:r>
        <w:rPr>
          <w:rFonts w:ascii="Times New Roman" w:hAnsi="Times New Roman"/>
          <w:kern w:val="21"/>
        </w:rPr>
        <w:t>30</w:t>
      </w:r>
      <w:r>
        <w:rPr>
          <w:rFonts w:ascii="Times New Roman" w:hAnsi="Times New Roman"/>
          <w:kern w:val="21"/>
        </w:rPr>
        <w:fldChar w:fldCharType="end"/>
      </w:r>
    </w:p>
    <w:p w14:paraId="6A38D59F">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9.4</w:t>
      </w:r>
      <w:r>
        <w:rPr>
          <w:rFonts w:hint="eastAsia" w:ascii="Times New Roman" w:hAnsi="Times New Roman"/>
          <w:kern w:val="21"/>
        </w:rPr>
        <w:t>应急避难场所保障</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_Toc124247700 \h </w:instrText>
      </w:r>
      <w:r>
        <w:rPr>
          <w:rFonts w:ascii="Times New Roman" w:hAnsi="Times New Roman"/>
          <w:kern w:val="21"/>
        </w:rPr>
        <w:fldChar w:fldCharType="separate"/>
      </w:r>
      <w:r>
        <w:rPr>
          <w:rFonts w:ascii="Times New Roman" w:hAnsi="Times New Roman"/>
          <w:kern w:val="21"/>
        </w:rPr>
        <w:t>31</w:t>
      </w:r>
      <w:r>
        <w:rPr>
          <w:rFonts w:ascii="Times New Roman" w:hAnsi="Times New Roman"/>
          <w:kern w:val="21"/>
        </w:rPr>
        <w:fldChar w:fldCharType="end"/>
      </w:r>
    </w:p>
    <w:p w14:paraId="6E17EFF0">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9.5</w:t>
      </w:r>
      <w:r>
        <w:rPr>
          <w:rFonts w:hint="eastAsia" w:ascii="Times New Roman" w:hAnsi="Times New Roman"/>
          <w:kern w:val="21"/>
        </w:rPr>
        <w:t>基础设施保障</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_Toc124247701 \h </w:instrText>
      </w:r>
      <w:r>
        <w:rPr>
          <w:rFonts w:ascii="Times New Roman" w:hAnsi="Times New Roman"/>
          <w:kern w:val="21"/>
        </w:rPr>
        <w:fldChar w:fldCharType="separate"/>
      </w:r>
      <w:r>
        <w:rPr>
          <w:rFonts w:ascii="Times New Roman" w:hAnsi="Times New Roman"/>
          <w:kern w:val="21"/>
        </w:rPr>
        <w:t>31</w:t>
      </w:r>
      <w:r>
        <w:rPr>
          <w:rFonts w:ascii="Times New Roman" w:hAnsi="Times New Roman"/>
          <w:kern w:val="21"/>
        </w:rPr>
        <w:fldChar w:fldCharType="end"/>
      </w:r>
    </w:p>
    <w:p w14:paraId="1799F36F">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9.6</w:t>
      </w:r>
      <w:r>
        <w:rPr>
          <w:rFonts w:hint="eastAsia" w:ascii="Times New Roman" w:hAnsi="Times New Roman"/>
          <w:kern w:val="21"/>
        </w:rPr>
        <w:t>宣传、培训与演练</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_Toc124247702 \h </w:instrText>
      </w:r>
      <w:r>
        <w:rPr>
          <w:rFonts w:ascii="Times New Roman" w:hAnsi="Times New Roman"/>
          <w:kern w:val="21"/>
        </w:rPr>
        <w:fldChar w:fldCharType="separate"/>
      </w:r>
      <w:r>
        <w:rPr>
          <w:rFonts w:ascii="Times New Roman" w:hAnsi="Times New Roman"/>
          <w:kern w:val="21"/>
        </w:rPr>
        <w:t>32</w:t>
      </w:r>
      <w:r>
        <w:rPr>
          <w:rFonts w:ascii="Times New Roman" w:hAnsi="Times New Roman"/>
          <w:kern w:val="21"/>
        </w:rPr>
        <w:fldChar w:fldCharType="end"/>
      </w:r>
    </w:p>
    <w:p w14:paraId="7AD60FD4">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10</w:t>
      </w:r>
      <w:r>
        <w:rPr>
          <w:rFonts w:hint="eastAsia" w:ascii="Times New Roman" w:hAnsi="Times New Roman"/>
          <w:snapToGrid w:val="0"/>
          <w:kern w:val="21"/>
        </w:rPr>
        <w:t>其他地震事件应急</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_Toc124247703 \h </w:instrText>
      </w:r>
      <w:r>
        <w:rPr>
          <w:rFonts w:ascii="Times New Roman" w:hAnsi="Times New Roman"/>
          <w:snapToGrid w:val="0"/>
          <w:kern w:val="21"/>
        </w:rPr>
        <w:fldChar w:fldCharType="separate"/>
      </w:r>
      <w:r>
        <w:rPr>
          <w:rFonts w:ascii="Times New Roman" w:hAnsi="Times New Roman"/>
          <w:snapToGrid w:val="0"/>
          <w:kern w:val="21"/>
        </w:rPr>
        <w:t>33</w:t>
      </w:r>
      <w:r>
        <w:rPr>
          <w:rFonts w:ascii="Times New Roman" w:hAnsi="Times New Roman"/>
          <w:snapToGrid w:val="0"/>
          <w:kern w:val="21"/>
        </w:rPr>
        <w:fldChar w:fldCharType="end"/>
      </w:r>
    </w:p>
    <w:p w14:paraId="448BB63F">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10.1</w:t>
      </w:r>
      <w:r>
        <w:rPr>
          <w:rFonts w:hint="eastAsia" w:ascii="Times New Roman" w:hAnsi="Times New Roman"/>
          <w:kern w:val="21"/>
        </w:rPr>
        <w:t>强有感地震事件应急</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_Toc124247704 \h </w:instrText>
      </w:r>
      <w:r>
        <w:rPr>
          <w:rFonts w:ascii="Times New Roman" w:hAnsi="Times New Roman"/>
          <w:kern w:val="21"/>
        </w:rPr>
        <w:fldChar w:fldCharType="separate"/>
      </w:r>
      <w:r>
        <w:rPr>
          <w:rFonts w:ascii="Times New Roman" w:hAnsi="Times New Roman"/>
          <w:kern w:val="21"/>
        </w:rPr>
        <w:t>33</w:t>
      </w:r>
      <w:r>
        <w:rPr>
          <w:rFonts w:ascii="Times New Roman" w:hAnsi="Times New Roman"/>
          <w:kern w:val="21"/>
        </w:rPr>
        <w:fldChar w:fldCharType="end"/>
      </w:r>
    </w:p>
    <w:p w14:paraId="7C9050BB">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10.2</w:t>
      </w:r>
      <w:r>
        <w:rPr>
          <w:rFonts w:hint="eastAsia" w:ascii="Times New Roman" w:hAnsi="Times New Roman"/>
          <w:kern w:val="21"/>
        </w:rPr>
        <w:t>地震传言事件应急</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_Toc124247705 \h </w:instrText>
      </w:r>
      <w:r>
        <w:rPr>
          <w:rFonts w:ascii="Times New Roman" w:hAnsi="Times New Roman"/>
          <w:kern w:val="21"/>
        </w:rPr>
        <w:fldChar w:fldCharType="separate"/>
      </w:r>
      <w:r>
        <w:rPr>
          <w:rFonts w:ascii="Times New Roman" w:hAnsi="Times New Roman"/>
          <w:kern w:val="21"/>
        </w:rPr>
        <w:t>34</w:t>
      </w:r>
      <w:r>
        <w:rPr>
          <w:rFonts w:ascii="Times New Roman" w:hAnsi="Times New Roman"/>
          <w:kern w:val="21"/>
        </w:rPr>
        <w:fldChar w:fldCharType="end"/>
      </w:r>
    </w:p>
    <w:p w14:paraId="0BF20723">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10.3</w:t>
      </w:r>
      <w:r>
        <w:rPr>
          <w:rFonts w:hint="eastAsia" w:ascii="Times New Roman" w:hAnsi="Times New Roman"/>
          <w:kern w:val="21"/>
        </w:rPr>
        <w:t>行政区域外地震事件应急</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_Toc124247706 \h </w:instrText>
      </w:r>
      <w:r>
        <w:rPr>
          <w:rFonts w:ascii="Times New Roman" w:hAnsi="Times New Roman"/>
          <w:kern w:val="21"/>
        </w:rPr>
        <w:fldChar w:fldCharType="separate"/>
      </w:r>
      <w:r>
        <w:rPr>
          <w:rFonts w:ascii="Times New Roman" w:hAnsi="Times New Roman"/>
          <w:kern w:val="21"/>
        </w:rPr>
        <w:t>34</w:t>
      </w:r>
      <w:r>
        <w:rPr>
          <w:rFonts w:ascii="Times New Roman" w:hAnsi="Times New Roman"/>
          <w:kern w:val="21"/>
        </w:rPr>
        <w:fldChar w:fldCharType="end"/>
      </w:r>
    </w:p>
    <w:p w14:paraId="7A7057B7">
      <w:pPr>
        <w:pStyle w:val="10"/>
        <w:tabs>
          <w:tab w:val="right" w:leader="dot" w:pos="8834"/>
        </w:tabs>
        <w:snapToGrid w:val="0"/>
        <w:spacing w:line="560" w:lineRule="exact"/>
        <w:rPr>
          <w:rFonts w:ascii="Times New Roman" w:hAnsi="Times New Roman" w:eastAsiaTheme="minorEastAsia" w:cstheme="minorBidi"/>
          <w:snapToGrid w:val="0"/>
          <w:kern w:val="21"/>
          <w:sz w:val="21"/>
          <w:szCs w:val="22"/>
        </w:rPr>
      </w:pPr>
      <w:r>
        <w:rPr>
          <w:rFonts w:ascii="Times New Roman" w:hAnsi="Times New Roman"/>
          <w:snapToGrid w:val="0"/>
          <w:kern w:val="21"/>
        </w:rPr>
        <w:t>11</w:t>
      </w:r>
      <w:r>
        <w:rPr>
          <w:rFonts w:hint="eastAsia" w:ascii="Times New Roman" w:hAnsi="Times New Roman"/>
          <w:snapToGrid w:val="0"/>
          <w:kern w:val="21"/>
        </w:rPr>
        <w:t>附则</w:t>
      </w:r>
      <w:r>
        <w:rPr>
          <w:rFonts w:ascii="Times New Roman" w:hAnsi="Times New Roman"/>
          <w:snapToGrid w:val="0"/>
          <w:kern w:val="21"/>
        </w:rPr>
        <w:tab/>
      </w:r>
      <w:r>
        <w:rPr>
          <w:rFonts w:ascii="Times New Roman" w:hAnsi="Times New Roman"/>
          <w:snapToGrid w:val="0"/>
          <w:kern w:val="21"/>
        </w:rPr>
        <w:fldChar w:fldCharType="begin"/>
      </w:r>
      <w:r>
        <w:rPr>
          <w:rFonts w:ascii="Times New Roman" w:hAnsi="Times New Roman"/>
          <w:snapToGrid w:val="0"/>
          <w:kern w:val="21"/>
        </w:rPr>
        <w:instrText xml:space="preserve"> PAGEREF _Toc124247707 \h </w:instrText>
      </w:r>
      <w:r>
        <w:rPr>
          <w:rFonts w:ascii="Times New Roman" w:hAnsi="Times New Roman"/>
          <w:snapToGrid w:val="0"/>
          <w:kern w:val="21"/>
        </w:rPr>
        <w:fldChar w:fldCharType="separate"/>
      </w:r>
      <w:r>
        <w:rPr>
          <w:rFonts w:ascii="Times New Roman" w:hAnsi="Times New Roman"/>
          <w:snapToGrid w:val="0"/>
          <w:kern w:val="21"/>
        </w:rPr>
        <w:t>34</w:t>
      </w:r>
      <w:r>
        <w:rPr>
          <w:rFonts w:ascii="Times New Roman" w:hAnsi="Times New Roman"/>
          <w:snapToGrid w:val="0"/>
          <w:kern w:val="21"/>
        </w:rPr>
        <w:fldChar w:fldCharType="end"/>
      </w:r>
    </w:p>
    <w:p w14:paraId="0BD36623">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11.1</w:t>
      </w:r>
      <w:r>
        <w:rPr>
          <w:rFonts w:hint="eastAsia" w:ascii="Times New Roman" w:hAnsi="Times New Roman"/>
          <w:kern w:val="21"/>
        </w:rPr>
        <w:t>奖励与责任</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_Toc124247708 \h </w:instrText>
      </w:r>
      <w:r>
        <w:rPr>
          <w:rFonts w:ascii="Times New Roman" w:hAnsi="Times New Roman"/>
          <w:kern w:val="21"/>
        </w:rPr>
        <w:fldChar w:fldCharType="separate"/>
      </w:r>
      <w:r>
        <w:rPr>
          <w:rFonts w:ascii="Times New Roman" w:hAnsi="Times New Roman"/>
          <w:kern w:val="21"/>
        </w:rPr>
        <w:t>34</w:t>
      </w:r>
      <w:r>
        <w:rPr>
          <w:rFonts w:ascii="Times New Roman" w:hAnsi="Times New Roman"/>
          <w:kern w:val="21"/>
        </w:rPr>
        <w:fldChar w:fldCharType="end"/>
      </w:r>
    </w:p>
    <w:p w14:paraId="1BDA9E0A">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11.2</w:t>
      </w:r>
      <w:r>
        <w:rPr>
          <w:rFonts w:hint="eastAsia" w:ascii="Times New Roman" w:hAnsi="Times New Roman"/>
          <w:kern w:val="21"/>
        </w:rPr>
        <w:t>预案管理与更新</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_Toc124247709 \h </w:instrText>
      </w:r>
      <w:r>
        <w:rPr>
          <w:rFonts w:ascii="Times New Roman" w:hAnsi="Times New Roman"/>
          <w:kern w:val="21"/>
        </w:rPr>
        <w:fldChar w:fldCharType="separate"/>
      </w:r>
      <w:r>
        <w:rPr>
          <w:rFonts w:ascii="Times New Roman" w:hAnsi="Times New Roman"/>
          <w:kern w:val="21"/>
        </w:rPr>
        <w:t>35</w:t>
      </w:r>
      <w:r>
        <w:rPr>
          <w:rFonts w:ascii="Times New Roman" w:hAnsi="Times New Roman"/>
          <w:kern w:val="21"/>
        </w:rPr>
        <w:fldChar w:fldCharType="end"/>
      </w:r>
    </w:p>
    <w:p w14:paraId="228E2089">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11.3</w:t>
      </w:r>
      <w:r>
        <w:rPr>
          <w:rFonts w:hint="eastAsia" w:ascii="Times New Roman" w:hAnsi="Times New Roman"/>
          <w:kern w:val="21"/>
        </w:rPr>
        <w:t>监督和检查</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_Toc124247710 \h </w:instrText>
      </w:r>
      <w:r>
        <w:rPr>
          <w:rFonts w:ascii="Times New Roman" w:hAnsi="Times New Roman"/>
          <w:kern w:val="21"/>
        </w:rPr>
        <w:fldChar w:fldCharType="separate"/>
      </w:r>
      <w:r>
        <w:rPr>
          <w:rFonts w:ascii="Times New Roman" w:hAnsi="Times New Roman"/>
          <w:kern w:val="21"/>
        </w:rPr>
        <w:t>35</w:t>
      </w:r>
      <w:r>
        <w:rPr>
          <w:rFonts w:ascii="Times New Roman" w:hAnsi="Times New Roman"/>
          <w:kern w:val="21"/>
        </w:rPr>
        <w:fldChar w:fldCharType="end"/>
      </w:r>
    </w:p>
    <w:p w14:paraId="08B6A5AE">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11.4</w:t>
      </w:r>
      <w:r>
        <w:rPr>
          <w:rFonts w:hint="eastAsia" w:ascii="Times New Roman" w:hAnsi="Times New Roman"/>
          <w:kern w:val="21"/>
        </w:rPr>
        <w:t>预案解释</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_Toc124247711 \h </w:instrText>
      </w:r>
      <w:r>
        <w:rPr>
          <w:rFonts w:ascii="Times New Roman" w:hAnsi="Times New Roman"/>
          <w:kern w:val="21"/>
        </w:rPr>
        <w:fldChar w:fldCharType="separate"/>
      </w:r>
      <w:r>
        <w:rPr>
          <w:rFonts w:ascii="Times New Roman" w:hAnsi="Times New Roman"/>
          <w:kern w:val="21"/>
        </w:rPr>
        <w:t>35</w:t>
      </w:r>
      <w:r>
        <w:rPr>
          <w:rFonts w:ascii="Times New Roman" w:hAnsi="Times New Roman"/>
          <w:kern w:val="21"/>
        </w:rPr>
        <w:fldChar w:fldCharType="end"/>
      </w:r>
    </w:p>
    <w:p w14:paraId="00BF5665">
      <w:pPr>
        <w:pStyle w:val="11"/>
        <w:tabs>
          <w:tab w:val="right" w:leader="dot" w:pos="8834"/>
        </w:tabs>
        <w:snapToGrid w:val="0"/>
        <w:spacing w:line="560" w:lineRule="exact"/>
        <w:ind w:left="0" w:leftChars="0"/>
        <w:rPr>
          <w:rFonts w:ascii="Times New Roman" w:hAnsi="Times New Roman" w:eastAsiaTheme="minorEastAsia" w:cstheme="minorBidi"/>
          <w:kern w:val="21"/>
          <w:sz w:val="21"/>
          <w:szCs w:val="22"/>
        </w:rPr>
      </w:pPr>
      <w:r>
        <w:rPr>
          <w:rFonts w:ascii="Times New Roman" w:hAnsi="Times New Roman"/>
          <w:kern w:val="21"/>
        </w:rPr>
        <w:t>11.5</w:t>
      </w:r>
      <w:r>
        <w:rPr>
          <w:rFonts w:hint="eastAsia" w:ascii="Times New Roman" w:hAnsi="Times New Roman"/>
          <w:kern w:val="21"/>
        </w:rPr>
        <w:t>预案实施时间</w:t>
      </w:r>
      <w:r>
        <w:rPr>
          <w:rFonts w:ascii="Times New Roman" w:hAnsi="Times New Roman"/>
          <w:kern w:val="21"/>
        </w:rPr>
        <w:tab/>
      </w:r>
      <w:r>
        <w:rPr>
          <w:rFonts w:ascii="Times New Roman" w:hAnsi="Times New Roman"/>
          <w:kern w:val="21"/>
        </w:rPr>
        <w:fldChar w:fldCharType="begin"/>
      </w:r>
      <w:r>
        <w:rPr>
          <w:rFonts w:ascii="Times New Roman" w:hAnsi="Times New Roman"/>
          <w:kern w:val="21"/>
        </w:rPr>
        <w:instrText xml:space="preserve"> PAGEREF _Toc124247712 \h </w:instrText>
      </w:r>
      <w:r>
        <w:rPr>
          <w:rFonts w:ascii="Times New Roman" w:hAnsi="Times New Roman"/>
          <w:kern w:val="21"/>
        </w:rPr>
        <w:fldChar w:fldCharType="separate"/>
      </w:r>
      <w:r>
        <w:rPr>
          <w:rFonts w:ascii="Times New Roman" w:hAnsi="Times New Roman"/>
          <w:kern w:val="21"/>
        </w:rPr>
        <w:t>36</w:t>
      </w:r>
      <w:r>
        <w:rPr>
          <w:rFonts w:ascii="Times New Roman" w:hAnsi="Times New Roman"/>
          <w:kern w:val="21"/>
        </w:rPr>
        <w:fldChar w:fldCharType="end"/>
      </w:r>
    </w:p>
    <w:p w14:paraId="1736F120">
      <w:pPr>
        <w:pStyle w:val="10"/>
        <w:snapToGrid w:val="0"/>
        <w:spacing w:line="560" w:lineRule="exact"/>
        <w:rPr>
          <w:rFonts w:ascii="Times New Roman" w:hAnsi="Times New Roman"/>
          <w:snapToGrid w:val="0"/>
          <w:kern w:val="21"/>
        </w:rPr>
      </w:pPr>
      <w:r>
        <w:rPr>
          <w:rFonts w:ascii="Times New Roman" w:hAnsi="Times New Roman" w:cs="方正仿宋_GBK"/>
          <w:snapToGrid w:val="0"/>
          <w:kern w:val="21"/>
          <w:szCs w:val="32"/>
        </w:rPr>
        <w:fldChar w:fldCharType="end"/>
      </w:r>
    </w:p>
    <w:p w14:paraId="75BB859B">
      <w:pPr>
        <w:pStyle w:val="12"/>
        <w:snapToGrid w:val="0"/>
        <w:spacing w:line="560" w:lineRule="exact"/>
        <w:ind w:firstLine="0" w:firstLineChars="0"/>
        <w:rPr>
          <w:rFonts w:ascii="Times New Roman" w:hAnsi="Times New Roman"/>
          <w:kern w:val="21"/>
        </w:rPr>
      </w:pPr>
    </w:p>
    <w:p w14:paraId="4A8DA66A">
      <w:pPr>
        <w:pStyle w:val="12"/>
        <w:snapToGrid w:val="0"/>
        <w:spacing w:line="560" w:lineRule="exact"/>
        <w:ind w:firstLine="0" w:firstLineChars="0"/>
        <w:rPr>
          <w:rFonts w:ascii="Times New Roman" w:hAnsi="Times New Roman"/>
          <w:kern w:val="21"/>
        </w:rPr>
      </w:pPr>
    </w:p>
    <w:p w14:paraId="55B5D032">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附件</w:t>
      </w:r>
    </w:p>
    <w:p w14:paraId="63F14A77">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1．县地震灾害事件处置流程图</w:t>
      </w:r>
    </w:p>
    <w:p w14:paraId="49BB76E5">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2．县抗震救灾指挥机构组织体系框架图</w:t>
      </w:r>
    </w:p>
    <w:p w14:paraId="6FED6626">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3．县抗震救灾指挥机构应急专项工作组及职责任务分工</w:t>
      </w:r>
    </w:p>
    <w:p w14:paraId="6F3385BC">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4．县抗震救灾指挥机构成员单位联系人员及电话</w:t>
      </w:r>
    </w:p>
    <w:p w14:paraId="4BF62394">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5．县抗震救灾指挥机构应急专家组人员名单及联系方式</w:t>
      </w:r>
    </w:p>
    <w:p w14:paraId="3E2BB748">
      <w:pPr>
        <w:pStyle w:val="12"/>
        <w:snapToGrid w:val="0"/>
        <w:spacing w:line="560" w:lineRule="exact"/>
        <w:ind w:firstLine="637" w:firstLineChars="150"/>
        <w:rPr>
          <w:rFonts w:ascii="Times New Roman" w:hAnsi="Times New Roman"/>
          <w:kern w:val="21"/>
        </w:rPr>
      </w:pPr>
      <w:r>
        <w:rPr>
          <w:rFonts w:hint="eastAsia" w:ascii="Times New Roman" w:hAnsi="Times New Roman"/>
          <w:kern w:val="21"/>
        </w:rPr>
        <w:t>6．县抗震救灾指挥机构专业应急救援队联系人员及电话</w:t>
      </w:r>
    </w:p>
    <w:p w14:paraId="08C74A16">
      <w:pPr>
        <w:pStyle w:val="12"/>
        <w:rPr>
          <w:rFonts w:ascii="Times New Roman" w:hAnsi="Times New Roman"/>
        </w:rPr>
      </w:pPr>
    </w:p>
    <w:p w14:paraId="53ED3140">
      <w:pPr>
        <w:pStyle w:val="2"/>
        <w:rPr>
          <w:rFonts w:ascii="Times New Roman" w:hAnsi="Times New Roman"/>
          <w:szCs w:val="32"/>
        </w:rPr>
        <w:sectPr>
          <w:headerReference r:id="rId5" w:type="default"/>
          <w:footerReference r:id="rId6" w:type="default"/>
          <w:footerReference r:id="rId7" w:type="even"/>
          <w:pgSz w:w="11906" w:h="16838"/>
          <w:pgMar w:top="2098" w:right="1531" w:bottom="1985" w:left="1531" w:header="851" w:footer="1474" w:gutter="0"/>
          <w:cols w:space="720" w:num="1"/>
          <w:docGrid w:type="linesAndChars" w:linePitch="579" w:charSpace="21679"/>
        </w:sectPr>
      </w:pPr>
    </w:p>
    <w:p w14:paraId="30AD5891">
      <w:pPr>
        <w:pStyle w:val="2"/>
        <w:snapToGrid w:val="0"/>
        <w:rPr>
          <w:rFonts w:ascii="Times New Roman" w:hAnsi="Times New Roman"/>
        </w:rPr>
      </w:pPr>
      <w:bookmarkStart w:id="1" w:name="_Toc124247652"/>
      <w:r>
        <w:rPr>
          <w:rFonts w:hint="eastAsia" w:ascii="Times New Roman" w:hAnsi="Times New Roman"/>
        </w:rPr>
        <w:t>1总则</w:t>
      </w:r>
      <w:bookmarkEnd w:id="1"/>
    </w:p>
    <w:p w14:paraId="57D27D97">
      <w:pPr>
        <w:pStyle w:val="3"/>
        <w:snapToGrid w:val="0"/>
        <w:rPr>
          <w:rFonts w:ascii="Times New Roman" w:hAnsi="Times New Roman"/>
        </w:rPr>
      </w:pPr>
      <w:bookmarkStart w:id="2" w:name="_Toc124247653"/>
      <w:r>
        <w:rPr>
          <w:rFonts w:hint="eastAsia" w:ascii="Times New Roman" w:hAnsi="Times New Roman"/>
        </w:rPr>
        <w:t>1.1编制目的</w:t>
      </w:r>
      <w:bookmarkEnd w:id="2"/>
    </w:p>
    <w:p w14:paraId="1823BE94">
      <w:pPr>
        <w:pStyle w:val="12"/>
        <w:snapToGrid w:val="0"/>
        <w:spacing w:line="560" w:lineRule="exact"/>
        <w:ind w:firstLine="637" w:firstLineChars="150"/>
        <w:jc w:val="both"/>
        <w:rPr>
          <w:rFonts w:ascii="Times New Roman" w:hAnsi="Times New Roman"/>
        </w:rPr>
      </w:pPr>
      <w:r>
        <w:rPr>
          <w:rFonts w:hint="eastAsia" w:ascii="Times New Roman" w:hAnsi="Times New Roman"/>
        </w:rPr>
        <w:t>以习近平新时代中国特色社会主义思想为指导，深入贯彻落实习近平总书记关于防范化解重大安全风险和防灾减灾救灾工作重要论述，履行抗震救灾职责，依法科学统一、有力有序有效应对地震突发事件，最大程度减少人员伤亡和经济损失，维护社会正常秩序。</w:t>
      </w:r>
    </w:p>
    <w:p w14:paraId="0F15A82D">
      <w:pPr>
        <w:pStyle w:val="3"/>
        <w:snapToGrid w:val="0"/>
        <w:rPr>
          <w:rFonts w:ascii="Times New Roman" w:hAnsi="Times New Roman"/>
          <w:b/>
        </w:rPr>
      </w:pPr>
      <w:bookmarkStart w:id="3" w:name="_Toc124247654"/>
      <w:r>
        <w:rPr>
          <w:rFonts w:hint="eastAsia" w:ascii="Times New Roman" w:hAnsi="Times New Roman"/>
        </w:rPr>
        <w:t>1.2编制依据</w:t>
      </w:r>
      <w:bookmarkEnd w:id="3"/>
    </w:p>
    <w:p w14:paraId="48A354AA">
      <w:pPr>
        <w:pStyle w:val="12"/>
        <w:snapToGrid w:val="0"/>
        <w:spacing w:line="560" w:lineRule="exact"/>
        <w:ind w:firstLine="637" w:firstLineChars="150"/>
        <w:jc w:val="both"/>
        <w:rPr>
          <w:rFonts w:ascii="Times New Roman" w:hAnsi="Times New Roman"/>
        </w:rPr>
      </w:pPr>
      <w:r>
        <w:rPr>
          <w:rFonts w:hint="eastAsia" w:ascii="Times New Roman" w:hAnsi="Times New Roman"/>
        </w:rPr>
        <w:t>根据《中华人民共和国突发事件应对法》、《中华人民共和国防震减灾法》、《中华人民共和国破坏性地震应急条例》、《重庆市突发事件应对条例》、《重庆市防震减灾条例》等法律法规和《国家地震应急预案》、《重庆市突发公共事件总体应急预案》、《</w:t>
      </w:r>
      <w:r>
        <w:rPr>
          <w:rFonts w:ascii="Times New Roman" w:hAnsi="Times New Roman"/>
        </w:rPr>
        <w:t>重庆市地震应急预案（暂行）</w:t>
      </w:r>
      <w:r>
        <w:rPr>
          <w:rFonts w:hint="eastAsia" w:ascii="Times New Roman" w:hAnsi="Times New Roman"/>
        </w:rPr>
        <w:t>》、《重庆市自然灾害救助应急预案》、《重庆市突发事件应急预案管理实施办法》、《</w:t>
      </w:r>
      <w:bookmarkStart w:id="4" w:name="_Hlk111278934"/>
      <w:r>
        <w:rPr>
          <w:rFonts w:hint="eastAsia" w:ascii="Times New Roman" w:hAnsi="Times New Roman"/>
        </w:rPr>
        <w:t>石柱土家族自治县突发公共事件总体应急预案</w:t>
      </w:r>
      <w:bookmarkEnd w:id="4"/>
      <w:r>
        <w:rPr>
          <w:rFonts w:hint="eastAsia" w:ascii="Times New Roman" w:hAnsi="Times New Roman"/>
        </w:rPr>
        <w:t>》等政策制度规定，结合我县实际，制订本预案。</w:t>
      </w:r>
    </w:p>
    <w:p w14:paraId="58776D29">
      <w:pPr>
        <w:pStyle w:val="3"/>
        <w:snapToGrid w:val="0"/>
        <w:rPr>
          <w:rFonts w:ascii="Times New Roman" w:hAnsi="Times New Roman"/>
          <w:b/>
        </w:rPr>
      </w:pPr>
      <w:bookmarkStart w:id="5" w:name="_Toc124247655"/>
      <w:r>
        <w:rPr>
          <w:rFonts w:hint="eastAsia" w:ascii="Times New Roman" w:hAnsi="Times New Roman"/>
        </w:rPr>
        <w:t>1.</w:t>
      </w:r>
      <w:r>
        <w:rPr>
          <w:rFonts w:ascii="Times New Roman" w:hAnsi="Times New Roman"/>
        </w:rPr>
        <w:t>3</w:t>
      </w:r>
      <w:r>
        <w:rPr>
          <w:rFonts w:hint="eastAsia" w:ascii="Times New Roman" w:hAnsi="Times New Roman"/>
        </w:rPr>
        <w:t>工作原则</w:t>
      </w:r>
      <w:bookmarkEnd w:id="5"/>
    </w:p>
    <w:p w14:paraId="7AEF8261">
      <w:pPr>
        <w:pStyle w:val="12"/>
        <w:snapToGrid w:val="0"/>
        <w:spacing w:line="560" w:lineRule="exact"/>
        <w:ind w:firstLine="637" w:firstLineChars="150"/>
        <w:jc w:val="both"/>
        <w:rPr>
          <w:rFonts w:ascii="Times New Roman" w:hAnsi="Times New Roman"/>
        </w:rPr>
      </w:pPr>
      <w:r>
        <w:rPr>
          <w:rFonts w:hint="eastAsia" w:ascii="Times New Roman" w:hAnsi="Times New Roman"/>
        </w:rPr>
        <w:t>抗震救灾工作坚持党的统一领导、政府负责，部门协同、军地联动；坚持以防为主、防抗救相结合，常态减灾与非常态减灾相统一；坚持分级负责、属地为主，资源共享、快速反应，科学应对、依法处置的工作原则。</w:t>
      </w:r>
    </w:p>
    <w:p w14:paraId="7FBC7B7A">
      <w:pPr>
        <w:pStyle w:val="12"/>
        <w:snapToGrid w:val="0"/>
        <w:spacing w:line="560" w:lineRule="exact"/>
        <w:ind w:firstLine="637" w:firstLineChars="150"/>
        <w:jc w:val="both"/>
        <w:rPr>
          <w:rFonts w:ascii="Times New Roman" w:hAnsi="Times New Roman"/>
        </w:rPr>
      </w:pPr>
      <w:r>
        <w:rPr>
          <w:rFonts w:hint="eastAsia" w:ascii="Times New Roman" w:hAnsi="Times New Roman"/>
        </w:rPr>
        <w:t>地震事件发生后，各乡镇（街道）人民政府（办事处）、县级有关部门立即自动按照职责分工和相关预案开展应急处置工作。市政府是应对本行政区域内特别重大、重大、较大地震灾害的主体；县政府是应对本行政区域内一般地震灾害的主体，视地震应急和抗震救灾的需求，请求市政府给予必要的协调和支持。乡镇（街道）人民政府（办事处）是应对本行政区域内地震灾害的主体，全力实施</w:t>
      </w:r>
      <w:r>
        <w:rPr>
          <w:rFonts w:ascii="Times New Roman" w:hAnsi="Times New Roman"/>
        </w:rPr>
        <w:t>现场救援</w:t>
      </w:r>
      <w:r>
        <w:rPr>
          <w:rFonts w:hint="eastAsia" w:ascii="Times New Roman" w:hAnsi="Times New Roman"/>
        </w:rPr>
        <w:t>，视地震应急和抗震救灾的需求，县政府给予必要的协调和支持。</w:t>
      </w:r>
    </w:p>
    <w:p w14:paraId="3E2DDA3E">
      <w:pPr>
        <w:pStyle w:val="3"/>
        <w:snapToGrid w:val="0"/>
        <w:rPr>
          <w:rFonts w:ascii="Times New Roman" w:hAnsi="Times New Roman"/>
          <w:b/>
        </w:rPr>
      </w:pPr>
      <w:bookmarkStart w:id="6" w:name="_Toc124247656"/>
      <w:r>
        <w:rPr>
          <w:rFonts w:hint="eastAsia" w:ascii="Times New Roman" w:hAnsi="Times New Roman"/>
        </w:rPr>
        <w:t>1.</w:t>
      </w:r>
      <w:r>
        <w:rPr>
          <w:rFonts w:ascii="Times New Roman" w:hAnsi="Times New Roman"/>
        </w:rPr>
        <w:t>4</w:t>
      </w:r>
      <w:r>
        <w:rPr>
          <w:rFonts w:hint="eastAsia" w:ascii="Times New Roman" w:hAnsi="Times New Roman"/>
        </w:rPr>
        <w:t>适用范围</w:t>
      </w:r>
      <w:bookmarkEnd w:id="6"/>
    </w:p>
    <w:p w14:paraId="7856521B">
      <w:pPr>
        <w:snapToGrid w:val="0"/>
        <w:spacing w:line="560" w:lineRule="exact"/>
        <w:ind w:firstLine="637" w:firstLineChars="150"/>
        <w:rPr>
          <w:rFonts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本预案适用于石柱土家族自治县行政区域内发生的地震灾害事件和辖区外发生的对我县有较大波及影响的地震事件。</w:t>
      </w:r>
    </w:p>
    <w:p w14:paraId="65868823">
      <w:pPr>
        <w:pStyle w:val="3"/>
        <w:snapToGrid w:val="0"/>
        <w:rPr>
          <w:rFonts w:ascii="Times New Roman" w:hAnsi="Times New Roman"/>
        </w:rPr>
      </w:pPr>
      <w:bookmarkStart w:id="7" w:name="_Toc46663232"/>
      <w:bookmarkStart w:id="8" w:name="_Toc124247657"/>
      <w:r>
        <w:rPr>
          <w:rFonts w:hint="eastAsia" w:ascii="Times New Roman" w:hAnsi="Times New Roman"/>
        </w:rPr>
        <w:t>1</w:t>
      </w:r>
      <w:r>
        <w:rPr>
          <w:rFonts w:ascii="Times New Roman" w:hAnsi="Times New Roman"/>
        </w:rPr>
        <w:t>.</w:t>
      </w:r>
      <w:bookmarkStart w:id="9" w:name="_Hlk111280341"/>
      <w:r>
        <w:rPr>
          <w:rFonts w:hint="eastAsia" w:ascii="Times New Roman" w:hAnsi="Times New Roman"/>
        </w:rPr>
        <w:t>5地震灾害分级</w:t>
      </w:r>
      <w:bookmarkEnd w:id="7"/>
      <w:bookmarkEnd w:id="8"/>
      <w:bookmarkEnd w:id="9"/>
    </w:p>
    <w:p w14:paraId="39489F1B">
      <w:pPr>
        <w:snapToGrid w:val="0"/>
        <w:spacing w:line="560" w:lineRule="exact"/>
        <w:ind w:firstLine="637" w:firstLineChars="150"/>
        <w:rPr>
          <w:rFonts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地震灾害按其破坏程度分为特别重大、重大、较大、一般四级。地震灾害分级详见下表：</w:t>
      </w:r>
    </w:p>
    <w:tbl>
      <w:tblPr>
        <w:tblStyle w:val="1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3103"/>
        <w:gridCol w:w="2693"/>
        <w:gridCol w:w="1295"/>
      </w:tblGrid>
      <w:tr w14:paraId="5511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689" w:type="dxa"/>
            <w:tcBorders>
              <w:top w:val="single" w:color="auto" w:sz="4" w:space="0"/>
              <w:left w:val="single" w:color="auto" w:sz="4" w:space="0"/>
              <w:bottom w:val="single" w:color="auto" w:sz="4" w:space="0"/>
              <w:right w:val="single" w:color="auto" w:sz="4" w:space="0"/>
            </w:tcBorders>
            <w:noWrap/>
            <w:vAlign w:val="center"/>
          </w:tcPr>
          <w:p w14:paraId="315C0ED6">
            <w:pPr>
              <w:adjustRightInd w:val="0"/>
              <w:snapToGrid w:val="0"/>
              <w:spacing w:line="240" w:lineRule="atLeast"/>
              <w:jc w:val="center"/>
              <w:rPr>
                <w:rFonts w:ascii="Times New Roman" w:hAnsi="Times New Roman" w:eastAsia="方正仿宋_GBK"/>
                <w:bCs/>
                <w:snapToGrid w:val="0"/>
                <w:color w:val="000000" w:themeColor="text1"/>
                <w:kern w:val="21"/>
                <w:sz w:val="24"/>
                <w14:textFill>
                  <w14:solidFill>
                    <w14:schemeClr w14:val="tx1"/>
                  </w14:solidFill>
                </w14:textFill>
              </w:rPr>
            </w:pPr>
            <w:bookmarkStart w:id="10" w:name="_Toc14928"/>
            <w:bookmarkStart w:id="11" w:name="_Toc7066"/>
            <w:r>
              <w:rPr>
                <w:rFonts w:hint="eastAsia" w:ascii="Times New Roman" w:hAnsi="Times New Roman" w:eastAsia="方正仿宋_GBK"/>
                <w:bCs/>
                <w:snapToGrid w:val="0"/>
                <w:color w:val="000000" w:themeColor="text1"/>
                <w:kern w:val="21"/>
                <w:sz w:val="24"/>
                <w14:textFill>
                  <w14:solidFill>
                    <w14:schemeClr w14:val="tx1"/>
                  </w14:solidFill>
                </w14:textFill>
              </w:rPr>
              <w:t>地震灾害事件</w:t>
            </w:r>
            <w:bookmarkEnd w:id="10"/>
            <w:bookmarkEnd w:id="11"/>
          </w:p>
        </w:tc>
        <w:tc>
          <w:tcPr>
            <w:tcW w:w="3103" w:type="dxa"/>
            <w:tcBorders>
              <w:top w:val="single" w:color="auto" w:sz="4" w:space="0"/>
              <w:left w:val="single" w:color="auto" w:sz="4" w:space="0"/>
              <w:bottom w:val="single" w:color="auto" w:sz="4" w:space="0"/>
              <w:right w:val="single" w:color="auto" w:sz="4" w:space="0"/>
            </w:tcBorders>
            <w:noWrap/>
            <w:vAlign w:val="center"/>
          </w:tcPr>
          <w:p w14:paraId="1B1319DB">
            <w:pPr>
              <w:adjustRightInd w:val="0"/>
              <w:snapToGrid w:val="0"/>
              <w:spacing w:line="240" w:lineRule="atLeast"/>
              <w:jc w:val="center"/>
              <w:rPr>
                <w:rFonts w:ascii="Times New Roman" w:hAnsi="Times New Roman" w:eastAsia="方正仿宋_GBK"/>
                <w:bCs/>
                <w:snapToGrid w:val="0"/>
                <w:color w:val="000000" w:themeColor="text1"/>
                <w:kern w:val="21"/>
                <w:sz w:val="24"/>
                <w14:textFill>
                  <w14:solidFill>
                    <w14:schemeClr w14:val="tx1"/>
                  </w14:solidFill>
                </w14:textFill>
              </w:rPr>
            </w:pPr>
            <w:bookmarkStart w:id="12" w:name="_Toc10770"/>
            <w:bookmarkStart w:id="13" w:name="_Toc29565"/>
            <w:r>
              <w:rPr>
                <w:rFonts w:hint="eastAsia" w:ascii="Times New Roman" w:hAnsi="Times New Roman" w:eastAsia="方正仿宋_GBK"/>
                <w:bCs/>
                <w:snapToGrid w:val="0"/>
                <w:color w:val="000000" w:themeColor="text1"/>
                <w:kern w:val="21"/>
                <w:sz w:val="24"/>
                <w14:textFill>
                  <w14:solidFill>
                    <w14:schemeClr w14:val="tx1"/>
                  </w14:solidFill>
                </w14:textFill>
              </w:rPr>
              <w:t>分级标准</w:t>
            </w:r>
            <w:bookmarkEnd w:id="12"/>
            <w:bookmarkEnd w:id="13"/>
          </w:p>
        </w:tc>
        <w:tc>
          <w:tcPr>
            <w:tcW w:w="2693" w:type="dxa"/>
            <w:tcBorders>
              <w:top w:val="single" w:color="auto" w:sz="4" w:space="0"/>
              <w:left w:val="single" w:color="auto" w:sz="4" w:space="0"/>
              <w:bottom w:val="single" w:color="auto" w:sz="4" w:space="0"/>
              <w:right w:val="single" w:color="auto" w:sz="4" w:space="0"/>
            </w:tcBorders>
            <w:noWrap/>
            <w:vAlign w:val="center"/>
          </w:tcPr>
          <w:p w14:paraId="4818DDC8">
            <w:pPr>
              <w:adjustRightInd w:val="0"/>
              <w:snapToGrid w:val="0"/>
              <w:spacing w:line="240" w:lineRule="atLeast"/>
              <w:jc w:val="center"/>
              <w:rPr>
                <w:rFonts w:ascii="Times New Roman" w:hAnsi="Times New Roman" w:eastAsia="方正仿宋_GBK"/>
                <w:bCs/>
                <w:snapToGrid w:val="0"/>
                <w:color w:val="000000" w:themeColor="text1"/>
                <w:kern w:val="21"/>
                <w:sz w:val="24"/>
                <w14:textFill>
                  <w14:solidFill>
                    <w14:schemeClr w14:val="tx1"/>
                  </w14:solidFill>
                </w14:textFill>
              </w:rPr>
            </w:pPr>
            <w:bookmarkStart w:id="14" w:name="_Toc10010"/>
            <w:bookmarkStart w:id="15" w:name="_Toc20711"/>
            <w:r>
              <w:rPr>
                <w:rFonts w:hint="eastAsia" w:ascii="Times New Roman" w:hAnsi="Times New Roman" w:eastAsia="方正仿宋_GBK"/>
                <w:bCs/>
                <w:snapToGrid w:val="0"/>
                <w:color w:val="000000" w:themeColor="text1"/>
                <w:kern w:val="21"/>
                <w:sz w:val="24"/>
                <w14:textFill>
                  <w14:solidFill>
                    <w14:schemeClr w14:val="tx1"/>
                  </w14:solidFill>
                </w14:textFill>
              </w:rPr>
              <w:t>初判标准</w:t>
            </w:r>
            <w:bookmarkEnd w:id="14"/>
            <w:bookmarkEnd w:id="15"/>
          </w:p>
        </w:tc>
        <w:tc>
          <w:tcPr>
            <w:tcW w:w="1295" w:type="dxa"/>
            <w:tcBorders>
              <w:top w:val="single" w:color="auto" w:sz="4" w:space="0"/>
              <w:left w:val="single" w:color="auto" w:sz="4" w:space="0"/>
              <w:bottom w:val="single" w:color="auto" w:sz="4" w:space="0"/>
              <w:right w:val="single" w:color="auto" w:sz="4" w:space="0"/>
            </w:tcBorders>
            <w:noWrap/>
            <w:vAlign w:val="center"/>
          </w:tcPr>
          <w:p w14:paraId="3E1B01B1">
            <w:pPr>
              <w:adjustRightInd w:val="0"/>
              <w:snapToGrid w:val="0"/>
              <w:spacing w:line="240" w:lineRule="atLeast"/>
              <w:jc w:val="center"/>
              <w:rPr>
                <w:rFonts w:ascii="Times New Roman" w:hAnsi="Times New Roman" w:eastAsia="方正仿宋_GBK"/>
                <w:bCs/>
                <w:snapToGrid w:val="0"/>
                <w:color w:val="000000" w:themeColor="text1"/>
                <w:kern w:val="21"/>
                <w:sz w:val="24"/>
                <w14:textFill>
                  <w14:solidFill>
                    <w14:schemeClr w14:val="tx1"/>
                  </w14:solidFill>
                </w14:textFill>
              </w:rPr>
            </w:pPr>
            <w:r>
              <w:rPr>
                <w:rFonts w:hint="eastAsia" w:ascii="Times New Roman" w:hAnsi="Times New Roman" w:eastAsia="方正仿宋_GBK"/>
                <w:bCs/>
                <w:snapToGrid w:val="0"/>
                <w:color w:val="000000" w:themeColor="text1"/>
                <w:kern w:val="21"/>
                <w:sz w:val="24"/>
                <w14:textFill>
                  <w14:solidFill>
                    <w14:schemeClr w14:val="tx1"/>
                  </w14:solidFill>
                </w14:textFill>
              </w:rPr>
              <w:t>地震灾害</w:t>
            </w:r>
          </w:p>
          <w:p w14:paraId="208DBB75">
            <w:pPr>
              <w:adjustRightInd w:val="0"/>
              <w:snapToGrid w:val="0"/>
              <w:spacing w:line="240" w:lineRule="atLeast"/>
              <w:jc w:val="center"/>
              <w:rPr>
                <w:rFonts w:ascii="Times New Roman" w:hAnsi="Times New Roman" w:eastAsia="方正仿宋_GBK"/>
                <w:bCs/>
                <w:snapToGrid w:val="0"/>
                <w:color w:val="000000" w:themeColor="text1"/>
                <w:kern w:val="21"/>
                <w:sz w:val="24"/>
                <w14:textFill>
                  <w14:solidFill>
                    <w14:schemeClr w14:val="tx1"/>
                  </w14:solidFill>
                </w14:textFill>
              </w:rPr>
            </w:pPr>
            <w:r>
              <w:rPr>
                <w:rFonts w:hint="eastAsia" w:ascii="Times New Roman" w:hAnsi="Times New Roman" w:eastAsia="方正仿宋_GBK"/>
                <w:bCs/>
                <w:snapToGrid w:val="0"/>
                <w:color w:val="000000" w:themeColor="text1"/>
                <w:kern w:val="21"/>
                <w:sz w:val="24"/>
                <w14:textFill>
                  <w14:solidFill>
                    <w14:schemeClr w14:val="tx1"/>
                  </w14:solidFill>
                </w14:textFill>
              </w:rPr>
              <w:t>等级</w:t>
            </w:r>
          </w:p>
        </w:tc>
      </w:tr>
      <w:tr w14:paraId="12DD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single" w:color="auto" w:sz="4" w:space="0"/>
              <w:left w:val="single" w:color="auto" w:sz="4" w:space="0"/>
              <w:bottom w:val="single" w:color="auto" w:sz="4" w:space="0"/>
              <w:right w:val="single" w:color="auto" w:sz="4" w:space="0"/>
            </w:tcBorders>
            <w:noWrap/>
            <w:vAlign w:val="center"/>
          </w:tcPr>
          <w:p w14:paraId="60502782">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bookmarkStart w:id="16" w:name="_Toc29128"/>
            <w:bookmarkStart w:id="17" w:name="_Toc29983"/>
            <w:r>
              <w:rPr>
                <w:rFonts w:hint="eastAsia" w:ascii="Times New Roman" w:hAnsi="Times New Roman" w:eastAsia="方正仿宋_GBK"/>
                <w:snapToGrid w:val="0"/>
                <w:color w:val="000000" w:themeColor="text1"/>
                <w:kern w:val="21"/>
                <w:sz w:val="24"/>
                <w14:textFill>
                  <w14:solidFill>
                    <w14:schemeClr w14:val="tx1"/>
                  </w14:solidFill>
                </w14:textFill>
              </w:rPr>
              <w:t>特别重大地震</w:t>
            </w:r>
          </w:p>
          <w:p w14:paraId="43ED8D66">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r>
              <w:rPr>
                <w:rFonts w:hint="eastAsia" w:ascii="Times New Roman" w:hAnsi="Times New Roman" w:eastAsia="方正仿宋_GBK"/>
                <w:snapToGrid w:val="0"/>
                <w:color w:val="000000" w:themeColor="text1"/>
                <w:kern w:val="21"/>
                <w:sz w:val="24"/>
                <w14:textFill>
                  <w14:solidFill>
                    <w14:schemeClr w14:val="tx1"/>
                  </w14:solidFill>
                </w14:textFill>
              </w:rPr>
              <w:t>灾害事件</w:t>
            </w:r>
            <w:bookmarkEnd w:id="16"/>
            <w:bookmarkEnd w:id="17"/>
          </w:p>
        </w:tc>
        <w:tc>
          <w:tcPr>
            <w:tcW w:w="3103" w:type="dxa"/>
            <w:tcBorders>
              <w:top w:val="single" w:color="auto" w:sz="4" w:space="0"/>
              <w:left w:val="single" w:color="auto" w:sz="4" w:space="0"/>
              <w:bottom w:val="single" w:color="auto" w:sz="4" w:space="0"/>
              <w:right w:val="single" w:color="auto" w:sz="4" w:space="0"/>
            </w:tcBorders>
            <w:noWrap/>
            <w:vAlign w:val="center"/>
          </w:tcPr>
          <w:p w14:paraId="30FBE0A1">
            <w:pPr>
              <w:adjustRightInd w:val="0"/>
              <w:snapToGrid w:val="0"/>
              <w:spacing w:line="240" w:lineRule="atLeast"/>
              <w:jc w:val="left"/>
              <w:rPr>
                <w:rFonts w:ascii="Times New Roman" w:hAnsi="Times New Roman" w:eastAsia="方正仿宋_GBK" w:cs="方正仿宋_GBK"/>
                <w:snapToGrid w:val="0"/>
                <w:color w:val="000000" w:themeColor="text1"/>
                <w:kern w:val="21"/>
                <w:sz w:val="24"/>
                <w14:textFill>
                  <w14:solidFill>
                    <w14:schemeClr w14:val="tx1"/>
                  </w14:solidFill>
                </w14:textFill>
              </w:rPr>
            </w:pPr>
            <w:bookmarkStart w:id="18" w:name="_Toc6241"/>
            <w:bookmarkStart w:id="19" w:name="_Toc20477"/>
            <w:r>
              <w:rPr>
                <w:rFonts w:hint="eastAsia" w:ascii="Times New Roman" w:hAnsi="Times New Roman" w:eastAsia="方正仿宋_GBK" w:cs="方正仿宋_GBK"/>
                <w:snapToGrid w:val="0"/>
                <w:color w:val="000000" w:themeColor="text1"/>
                <w:kern w:val="21"/>
                <w:sz w:val="24"/>
                <w14:textFill>
                  <w14:solidFill>
                    <w14:schemeClr w14:val="tx1"/>
                  </w14:solidFill>
                </w14:textFill>
              </w:rPr>
              <w:t>造成100人及以上死亡（含失踪）</w:t>
            </w:r>
            <w:bookmarkEnd w:id="18"/>
            <w:bookmarkEnd w:id="19"/>
          </w:p>
        </w:tc>
        <w:tc>
          <w:tcPr>
            <w:tcW w:w="2693" w:type="dxa"/>
            <w:tcBorders>
              <w:top w:val="single" w:color="auto" w:sz="4" w:space="0"/>
              <w:left w:val="single" w:color="auto" w:sz="4" w:space="0"/>
              <w:bottom w:val="single" w:color="auto" w:sz="4" w:space="0"/>
              <w:right w:val="single" w:color="auto" w:sz="4" w:space="0"/>
            </w:tcBorders>
            <w:noWrap/>
            <w:vAlign w:val="center"/>
          </w:tcPr>
          <w:p w14:paraId="18D421A9">
            <w:pPr>
              <w:adjustRightInd w:val="0"/>
              <w:snapToGrid w:val="0"/>
              <w:spacing w:line="240" w:lineRule="atLeast"/>
              <w:jc w:val="center"/>
              <w:rPr>
                <w:rFonts w:ascii="Times New Roman" w:hAnsi="Times New Roman" w:eastAsia="方正仿宋_GBK" w:cs="方正仿宋_GBK"/>
                <w:snapToGrid w:val="0"/>
                <w:color w:val="000000" w:themeColor="text1"/>
                <w:kern w:val="21"/>
                <w:sz w:val="24"/>
                <w14:textFill>
                  <w14:solidFill>
                    <w14:schemeClr w14:val="tx1"/>
                  </w14:solidFill>
                </w14:textFill>
              </w:rPr>
            </w:pPr>
            <w:r>
              <w:rPr>
                <w:rFonts w:hint="eastAsia" w:ascii="Times New Roman" w:hAnsi="Times New Roman" w:eastAsia="方正仿宋_GBK" w:cs="方正仿宋_GBK"/>
                <w:snapToGrid w:val="0"/>
                <w:color w:val="000000" w:themeColor="text1"/>
                <w:kern w:val="21"/>
                <w:sz w:val="24"/>
                <w14:textFill>
                  <w14:solidFill>
                    <w14:schemeClr w14:val="tx1"/>
                  </w14:solidFill>
                </w14:textFill>
              </w:rPr>
              <w:t>M≥6.0级地震</w:t>
            </w:r>
          </w:p>
        </w:tc>
        <w:tc>
          <w:tcPr>
            <w:tcW w:w="1295" w:type="dxa"/>
            <w:tcBorders>
              <w:top w:val="single" w:color="auto" w:sz="4" w:space="0"/>
              <w:left w:val="single" w:color="auto" w:sz="4" w:space="0"/>
              <w:bottom w:val="single" w:color="auto" w:sz="4" w:space="0"/>
              <w:right w:val="single" w:color="auto" w:sz="4" w:space="0"/>
            </w:tcBorders>
            <w:noWrap/>
            <w:vAlign w:val="center"/>
          </w:tcPr>
          <w:p w14:paraId="7D48EEED">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r>
              <w:rPr>
                <w:rFonts w:hint="eastAsia" w:ascii="Times New Roman" w:hAnsi="Times New Roman" w:eastAsia="方正仿宋_GBK"/>
                <w:snapToGrid w:val="0"/>
                <w:color w:val="000000" w:themeColor="text1"/>
                <w:kern w:val="21"/>
                <w:sz w:val="24"/>
                <w14:textFill>
                  <w14:solidFill>
                    <w14:schemeClr w14:val="tx1"/>
                  </w14:solidFill>
                </w14:textFill>
              </w:rPr>
              <w:t>Ⅰ级</w:t>
            </w:r>
          </w:p>
        </w:tc>
      </w:tr>
      <w:tr w14:paraId="2BA1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single" w:color="auto" w:sz="4" w:space="0"/>
              <w:left w:val="single" w:color="auto" w:sz="4" w:space="0"/>
              <w:bottom w:val="single" w:color="auto" w:sz="4" w:space="0"/>
              <w:right w:val="single" w:color="auto" w:sz="4" w:space="0"/>
            </w:tcBorders>
            <w:noWrap/>
            <w:vAlign w:val="center"/>
          </w:tcPr>
          <w:p w14:paraId="4E88602D">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bookmarkStart w:id="20" w:name="_Toc2702"/>
            <w:bookmarkStart w:id="21" w:name="_Toc20498"/>
            <w:r>
              <w:rPr>
                <w:rFonts w:hint="eastAsia" w:ascii="Times New Roman" w:hAnsi="Times New Roman" w:eastAsia="方正仿宋_GBK"/>
                <w:snapToGrid w:val="0"/>
                <w:color w:val="000000" w:themeColor="text1"/>
                <w:kern w:val="21"/>
                <w:sz w:val="24"/>
                <w14:textFill>
                  <w14:solidFill>
                    <w14:schemeClr w14:val="tx1"/>
                  </w14:solidFill>
                </w14:textFill>
              </w:rPr>
              <w:t>重大地震灾害事件</w:t>
            </w:r>
            <w:bookmarkEnd w:id="20"/>
            <w:bookmarkEnd w:id="21"/>
          </w:p>
        </w:tc>
        <w:tc>
          <w:tcPr>
            <w:tcW w:w="3103" w:type="dxa"/>
            <w:tcBorders>
              <w:top w:val="single" w:color="auto" w:sz="4" w:space="0"/>
              <w:left w:val="single" w:color="auto" w:sz="4" w:space="0"/>
              <w:bottom w:val="single" w:color="auto" w:sz="4" w:space="0"/>
              <w:right w:val="single" w:color="auto" w:sz="4" w:space="0"/>
            </w:tcBorders>
            <w:noWrap/>
            <w:vAlign w:val="center"/>
          </w:tcPr>
          <w:p w14:paraId="12D77D9D">
            <w:pPr>
              <w:adjustRightInd w:val="0"/>
              <w:snapToGrid w:val="0"/>
              <w:spacing w:line="240" w:lineRule="atLeast"/>
              <w:jc w:val="left"/>
              <w:rPr>
                <w:rFonts w:ascii="Times New Roman" w:hAnsi="Times New Roman" w:eastAsia="方正仿宋_GBK" w:cs="方正仿宋_GBK"/>
                <w:snapToGrid w:val="0"/>
                <w:color w:val="000000" w:themeColor="text1"/>
                <w:kern w:val="21"/>
                <w:sz w:val="24"/>
                <w14:textFill>
                  <w14:solidFill>
                    <w14:schemeClr w14:val="tx1"/>
                  </w14:solidFill>
                </w14:textFill>
              </w:rPr>
            </w:pPr>
            <w:r>
              <w:rPr>
                <w:rFonts w:hint="eastAsia" w:ascii="Times New Roman" w:hAnsi="Times New Roman" w:eastAsia="方正仿宋_GBK" w:cs="方正仿宋_GBK"/>
                <w:snapToGrid w:val="0"/>
                <w:color w:val="000000" w:themeColor="text1"/>
                <w:kern w:val="21"/>
                <w:sz w:val="24"/>
                <w14:textFill>
                  <w14:solidFill>
                    <w14:schemeClr w14:val="tx1"/>
                  </w14:solidFill>
                </w14:textFill>
              </w:rPr>
              <w:t>造成30人及以上、100人以下死亡（含失踪）</w:t>
            </w:r>
          </w:p>
        </w:tc>
        <w:tc>
          <w:tcPr>
            <w:tcW w:w="2693" w:type="dxa"/>
            <w:tcBorders>
              <w:top w:val="single" w:color="auto" w:sz="4" w:space="0"/>
              <w:left w:val="single" w:color="auto" w:sz="4" w:space="0"/>
              <w:bottom w:val="single" w:color="auto" w:sz="4" w:space="0"/>
              <w:right w:val="single" w:color="auto" w:sz="4" w:space="0"/>
            </w:tcBorders>
            <w:noWrap/>
            <w:vAlign w:val="center"/>
          </w:tcPr>
          <w:p w14:paraId="5E203BB0">
            <w:pPr>
              <w:adjustRightInd w:val="0"/>
              <w:snapToGrid w:val="0"/>
              <w:spacing w:line="240" w:lineRule="atLeast"/>
              <w:jc w:val="center"/>
              <w:rPr>
                <w:rFonts w:ascii="Times New Roman" w:hAnsi="Times New Roman" w:eastAsia="方正仿宋_GBK" w:cs="方正仿宋_GBK"/>
                <w:snapToGrid w:val="0"/>
                <w:color w:val="000000" w:themeColor="text1"/>
                <w:kern w:val="21"/>
                <w:sz w:val="24"/>
                <w14:textFill>
                  <w14:solidFill>
                    <w14:schemeClr w14:val="tx1"/>
                  </w14:solidFill>
                </w14:textFill>
              </w:rPr>
            </w:pPr>
            <w:r>
              <w:rPr>
                <w:rFonts w:hint="eastAsia" w:ascii="Times New Roman" w:hAnsi="Times New Roman" w:eastAsia="方正仿宋_GBK" w:cs="方正仿宋_GBK"/>
                <w:snapToGrid w:val="0"/>
                <w:color w:val="000000" w:themeColor="text1"/>
                <w:kern w:val="21"/>
                <w:sz w:val="24"/>
                <w14:textFill>
                  <w14:solidFill>
                    <w14:schemeClr w14:val="tx1"/>
                  </w14:solidFill>
                </w14:textFill>
              </w:rPr>
              <w:t>5.0级≤M＜6.0级地震</w:t>
            </w:r>
          </w:p>
        </w:tc>
        <w:tc>
          <w:tcPr>
            <w:tcW w:w="1295" w:type="dxa"/>
            <w:tcBorders>
              <w:top w:val="single" w:color="auto" w:sz="4" w:space="0"/>
              <w:left w:val="single" w:color="auto" w:sz="4" w:space="0"/>
              <w:bottom w:val="single" w:color="auto" w:sz="4" w:space="0"/>
              <w:right w:val="single" w:color="auto" w:sz="4" w:space="0"/>
            </w:tcBorders>
            <w:noWrap/>
            <w:vAlign w:val="center"/>
          </w:tcPr>
          <w:p w14:paraId="0009A576">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r>
              <w:rPr>
                <w:rFonts w:hint="eastAsia" w:ascii="Times New Roman" w:hAnsi="Times New Roman" w:eastAsia="方正仿宋_GBK"/>
                <w:snapToGrid w:val="0"/>
                <w:color w:val="000000" w:themeColor="text1"/>
                <w:kern w:val="21"/>
                <w:sz w:val="24"/>
                <w14:textFill>
                  <w14:solidFill>
                    <w14:schemeClr w14:val="tx1"/>
                  </w14:solidFill>
                </w14:textFill>
              </w:rPr>
              <w:t>Ⅱ级</w:t>
            </w:r>
          </w:p>
        </w:tc>
      </w:tr>
      <w:tr w14:paraId="4957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single" w:color="auto" w:sz="4" w:space="0"/>
              <w:left w:val="single" w:color="auto" w:sz="4" w:space="0"/>
              <w:bottom w:val="single" w:color="auto" w:sz="4" w:space="0"/>
              <w:right w:val="single" w:color="auto" w:sz="4" w:space="0"/>
            </w:tcBorders>
            <w:noWrap/>
            <w:vAlign w:val="center"/>
          </w:tcPr>
          <w:p w14:paraId="25FE068C">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bookmarkStart w:id="22" w:name="_Toc4635"/>
            <w:bookmarkStart w:id="23" w:name="_Toc17903"/>
            <w:r>
              <w:rPr>
                <w:rFonts w:hint="eastAsia" w:ascii="Times New Roman" w:hAnsi="Times New Roman" w:eastAsia="方正仿宋_GBK"/>
                <w:snapToGrid w:val="0"/>
                <w:color w:val="000000" w:themeColor="text1"/>
                <w:kern w:val="21"/>
                <w:sz w:val="24"/>
                <w14:textFill>
                  <w14:solidFill>
                    <w14:schemeClr w14:val="tx1"/>
                  </w14:solidFill>
                </w14:textFill>
              </w:rPr>
              <w:t>较大地震灾害事件</w:t>
            </w:r>
            <w:bookmarkEnd w:id="22"/>
            <w:bookmarkEnd w:id="23"/>
          </w:p>
        </w:tc>
        <w:tc>
          <w:tcPr>
            <w:tcW w:w="3103" w:type="dxa"/>
            <w:tcBorders>
              <w:top w:val="single" w:color="auto" w:sz="4" w:space="0"/>
              <w:left w:val="single" w:color="auto" w:sz="4" w:space="0"/>
              <w:bottom w:val="single" w:color="auto" w:sz="4" w:space="0"/>
              <w:right w:val="single" w:color="auto" w:sz="4" w:space="0"/>
            </w:tcBorders>
            <w:noWrap/>
            <w:vAlign w:val="center"/>
          </w:tcPr>
          <w:p w14:paraId="5E7E2672">
            <w:pPr>
              <w:adjustRightInd w:val="0"/>
              <w:snapToGrid w:val="0"/>
              <w:spacing w:line="240" w:lineRule="atLeast"/>
              <w:jc w:val="left"/>
              <w:rPr>
                <w:rFonts w:ascii="Times New Roman" w:hAnsi="Times New Roman" w:eastAsia="方正仿宋_GBK"/>
                <w:snapToGrid w:val="0"/>
                <w:color w:val="000000" w:themeColor="text1"/>
                <w:kern w:val="21"/>
                <w:sz w:val="24"/>
                <w14:textFill>
                  <w14:solidFill>
                    <w14:schemeClr w14:val="tx1"/>
                  </w14:solidFill>
                </w14:textFill>
              </w:rPr>
            </w:pPr>
            <w:r>
              <w:rPr>
                <w:rFonts w:hint="eastAsia" w:ascii="Times New Roman" w:hAnsi="Times New Roman" w:eastAsia="方正仿宋_GBK" w:cs="方正仿宋_GBK"/>
                <w:snapToGrid w:val="0"/>
                <w:color w:val="000000" w:themeColor="text1"/>
                <w:kern w:val="21"/>
                <w:sz w:val="24"/>
                <w14:textFill>
                  <w14:solidFill>
                    <w14:schemeClr w14:val="tx1"/>
                  </w14:solidFill>
                </w14:textFill>
              </w:rPr>
              <w:t>造成10人及以上、30人以下死亡（含失踪）</w:t>
            </w:r>
          </w:p>
        </w:tc>
        <w:tc>
          <w:tcPr>
            <w:tcW w:w="2693" w:type="dxa"/>
            <w:tcBorders>
              <w:top w:val="single" w:color="auto" w:sz="4" w:space="0"/>
              <w:left w:val="single" w:color="auto" w:sz="4" w:space="0"/>
              <w:bottom w:val="single" w:color="auto" w:sz="4" w:space="0"/>
              <w:right w:val="single" w:color="auto" w:sz="4" w:space="0"/>
            </w:tcBorders>
            <w:noWrap/>
            <w:vAlign w:val="center"/>
          </w:tcPr>
          <w:p w14:paraId="65A1F2C7">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bookmarkStart w:id="24" w:name="_Toc16585"/>
            <w:bookmarkStart w:id="25" w:name="_Toc3159"/>
            <w:r>
              <w:rPr>
                <w:rFonts w:hint="eastAsia" w:ascii="Times New Roman" w:hAnsi="Times New Roman" w:eastAsia="方正仿宋_GBK"/>
                <w:snapToGrid w:val="0"/>
                <w:color w:val="000000" w:themeColor="text1"/>
                <w:kern w:val="21"/>
                <w:sz w:val="24"/>
                <w14:textFill>
                  <w14:solidFill>
                    <w14:schemeClr w14:val="tx1"/>
                  </w14:solidFill>
                </w14:textFill>
              </w:rPr>
              <w:t>4.0级≤M＜5.0级地震</w:t>
            </w:r>
            <w:bookmarkEnd w:id="24"/>
            <w:bookmarkEnd w:id="25"/>
          </w:p>
        </w:tc>
        <w:tc>
          <w:tcPr>
            <w:tcW w:w="1295" w:type="dxa"/>
            <w:tcBorders>
              <w:top w:val="single" w:color="auto" w:sz="4" w:space="0"/>
              <w:left w:val="single" w:color="auto" w:sz="4" w:space="0"/>
              <w:bottom w:val="single" w:color="auto" w:sz="4" w:space="0"/>
              <w:right w:val="single" w:color="auto" w:sz="4" w:space="0"/>
            </w:tcBorders>
            <w:noWrap/>
            <w:vAlign w:val="center"/>
          </w:tcPr>
          <w:p w14:paraId="16E9A718">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r>
              <w:rPr>
                <w:rFonts w:hint="eastAsia" w:ascii="Times New Roman" w:hAnsi="Times New Roman" w:eastAsia="方正仿宋_GBK"/>
                <w:snapToGrid w:val="0"/>
                <w:color w:val="000000" w:themeColor="text1"/>
                <w:kern w:val="21"/>
                <w:sz w:val="24"/>
                <w14:textFill>
                  <w14:solidFill>
                    <w14:schemeClr w14:val="tx1"/>
                  </w14:solidFill>
                </w14:textFill>
              </w:rPr>
              <w:t>Ⅲ级</w:t>
            </w:r>
          </w:p>
        </w:tc>
      </w:tr>
      <w:tr w14:paraId="7F75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single" w:color="auto" w:sz="4" w:space="0"/>
              <w:left w:val="single" w:color="auto" w:sz="4" w:space="0"/>
              <w:bottom w:val="single" w:color="auto" w:sz="4" w:space="0"/>
              <w:right w:val="single" w:color="auto" w:sz="4" w:space="0"/>
            </w:tcBorders>
            <w:noWrap/>
            <w:vAlign w:val="center"/>
          </w:tcPr>
          <w:p w14:paraId="0D38D682">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bookmarkStart w:id="26" w:name="_Toc24002"/>
            <w:bookmarkStart w:id="27" w:name="_Toc28064"/>
            <w:r>
              <w:rPr>
                <w:rFonts w:hint="eastAsia" w:ascii="Times New Roman" w:hAnsi="Times New Roman" w:eastAsia="方正仿宋_GBK"/>
                <w:snapToGrid w:val="0"/>
                <w:color w:val="000000" w:themeColor="text1"/>
                <w:kern w:val="21"/>
                <w:sz w:val="24"/>
                <w14:textFill>
                  <w14:solidFill>
                    <w14:schemeClr w14:val="tx1"/>
                  </w14:solidFill>
                </w14:textFill>
              </w:rPr>
              <w:t>一般地震灾害事件</w:t>
            </w:r>
            <w:bookmarkEnd w:id="26"/>
            <w:bookmarkEnd w:id="27"/>
          </w:p>
        </w:tc>
        <w:tc>
          <w:tcPr>
            <w:tcW w:w="3103" w:type="dxa"/>
            <w:tcBorders>
              <w:top w:val="single" w:color="auto" w:sz="4" w:space="0"/>
              <w:left w:val="single" w:color="auto" w:sz="4" w:space="0"/>
              <w:bottom w:val="single" w:color="auto" w:sz="4" w:space="0"/>
              <w:right w:val="single" w:color="auto" w:sz="4" w:space="0"/>
            </w:tcBorders>
            <w:noWrap/>
            <w:vAlign w:val="center"/>
          </w:tcPr>
          <w:p w14:paraId="08837F4C">
            <w:pPr>
              <w:adjustRightInd w:val="0"/>
              <w:snapToGrid w:val="0"/>
              <w:spacing w:line="240" w:lineRule="atLeast"/>
              <w:jc w:val="left"/>
              <w:rPr>
                <w:rFonts w:ascii="Times New Roman" w:hAnsi="Times New Roman" w:eastAsia="方正仿宋_GBK"/>
                <w:snapToGrid w:val="0"/>
                <w:color w:val="000000" w:themeColor="text1"/>
                <w:kern w:val="21"/>
                <w:sz w:val="24"/>
                <w14:textFill>
                  <w14:solidFill>
                    <w14:schemeClr w14:val="tx1"/>
                  </w14:solidFill>
                </w14:textFill>
              </w:rPr>
            </w:pPr>
            <w:bookmarkStart w:id="28" w:name="_Toc21785"/>
            <w:bookmarkStart w:id="29" w:name="_Toc11432"/>
            <w:r>
              <w:rPr>
                <w:rFonts w:hint="eastAsia" w:ascii="Times New Roman" w:hAnsi="Times New Roman" w:eastAsia="方正仿宋_GBK"/>
                <w:snapToGrid w:val="0"/>
                <w:color w:val="000000" w:themeColor="text1"/>
                <w:kern w:val="21"/>
                <w:sz w:val="24"/>
                <w14:textFill>
                  <w14:solidFill>
                    <w14:schemeClr w14:val="tx1"/>
                  </w14:solidFill>
                </w14:textFill>
              </w:rPr>
              <w:t>造成10人以下死亡（含失踪）</w:t>
            </w:r>
            <w:bookmarkEnd w:id="28"/>
            <w:bookmarkEnd w:id="29"/>
          </w:p>
        </w:tc>
        <w:tc>
          <w:tcPr>
            <w:tcW w:w="2693" w:type="dxa"/>
            <w:tcBorders>
              <w:top w:val="single" w:color="auto" w:sz="4" w:space="0"/>
              <w:left w:val="single" w:color="auto" w:sz="4" w:space="0"/>
              <w:bottom w:val="single" w:color="auto" w:sz="4" w:space="0"/>
              <w:right w:val="single" w:color="auto" w:sz="4" w:space="0"/>
            </w:tcBorders>
            <w:noWrap/>
            <w:vAlign w:val="center"/>
          </w:tcPr>
          <w:p w14:paraId="66082829">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bookmarkStart w:id="30" w:name="_Toc2915"/>
            <w:bookmarkStart w:id="31" w:name="_Toc7090"/>
            <w:r>
              <w:rPr>
                <w:rFonts w:hint="eastAsia" w:ascii="Times New Roman" w:hAnsi="Times New Roman" w:eastAsia="方正仿宋_GBK"/>
                <w:snapToGrid w:val="0"/>
                <w:color w:val="000000" w:themeColor="text1"/>
                <w:kern w:val="21"/>
                <w:sz w:val="24"/>
                <w14:textFill>
                  <w14:solidFill>
                    <w14:schemeClr w14:val="tx1"/>
                  </w14:solidFill>
                </w14:textFill>
              </w:rPr>
              <w:t>3.5级≤M＜4.0级地震</w:t>
            </w:r>
            <w:bookmarkEnd w:id="30"/>
            <w:bookmarkEnd w:id="31"/>
          </w:p>
        </w:tc>
        <w:tc>
          <w:tcPr>
            <w:tcW w:w="1295" w:type="dxa"/>
            <w:tcBorders>
              <w:top w:val="single" w:color="auto" w:sz="4" w:space="0"/>
              <w:left w:val="single" w:color="auto" w:sz="4" w:space="0"/>
              <w:bottom w:val="single" w:color="auto" w:sz="4" w:space="0"/>
              <w:right w:val="single" w:color="auto" w:sz="4" w:space="0"/>
            </w:tcBorders>
            <w:noWrap/>
            <w:vAlign w:val="center"/>
          </w:tcPr>
          <w:p w14:paraId="188A888F">
            <w:pPr>
              <w:adjustRightInd w:val="0"/>
              <w:snapToGrid w:val="0"/>
              <w:spacing w:line="240" w:lineRule="atLeast"/>
              <w:jc w:val="center"/>
              <w:rPr>
                <w:rFonts w:ascii="Times New Roman" w:hAnsi="Times New Roman" w:eastAsia="方正仿宋_GBK"/>
                <w:snapToGrid w:val="0"/>
                <w:color w:val="000000" w:themeColor="text1"/>
                <w:kern w:val="21"/>
                <w:sz w:val="24"/>
                <w14:textFill>
                  <w14:solidFill>
                    <w14:schemeClr w14:val="tx1"/>
                  </w14:solidFill>
                </w14:textFill>
              </w:rPr>
            </w:pPr>
            <w:r>
              <w:rPr>
                <w:rFonts w:hint="eastAsia" w:ascii="Times New Roman" w:hAnsi="Times New Roman" w:eastAsia="方正仿宋_GBK"/>
                <w:snapToGrid w:val="0"/>
                <w:color w:val="000000" w:themeColor="text1"/>
                <w:kern w:val="21"/>
                <w:sz w:val="24"/>
                <w14:textFill>
                  <w14:solidFill>
                    <w14:schemeClr w14:val="tx1"/>
                  </w14:solidFill>
                </w14:textFill>
              </w:rPr>
              <w:t>Ⅳ级</w:t>
            </w:r>
          </w:p>
        </w:tc>
      </w:tr>
    </w:tbl>
    <w:p w14:paraId="07F4982A">
      <w:pPr>
        <w:pStyle w:val="2"/>
        <w:snapToGrid w:val="0"/>
        <w:rPr>
          <w:rFonts w:ascii="Times New Roman" w:hAnsi="Times New Roman"/>
          <w:b/>
          <w:kern w:val="21"/>
        </w:rPr>
      </w:pPr>
      <w:bookmarkStart w:id="32" w:name="_Toc124247658"/>
      <w:r>
        <w:rPr>
          <w:rFonts w:hint="eastAsia" w:ascii="Times New Roman" w:hAnsi="Times New Roman"/>
          <w:kern w:val="21"/>
        </w:rPr>
        <w:t>2组织体系及职责</w:t>
      </w:r>
      <w:bookmarkEnd w:id="32"/>
    </w:p>
    <w:p w14:paraId="6250C9F3">
      <w:pPr>
        <w:pStyle w:val="3"/>
        <w:snapToGrid w:val="0"/>
        <w:rPr>
          <w:rFonts w:ascii="Times New Roman" w:hAnsi="Times New Roman"/>
          <w:kern w:val="21"/>
        </w:rPr>
      </w:pPr>
      <w:bookmarkStart w:id="33" w:name="_Toc124247659"/>
      <w:r>
        <w:rPr>
          <w:rFonts w:hint="eastAsia" w:ascii="Times New Roman" w:hAnsi="Times New Roman"/>
          <w:kern w:val="21"/>
        </w:rPr>
        <w:t>2.1县抗震救灾和地质灾害防治救援指挥部</w:t>
      </w:r>
      <w:bookmarkEnd w:id="33"/>
    </w:p>
    <w:p w14:paraId="6C07672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w:t>
      </w:r>
      <w:r>
        <w:rPr>
          <w:rFonts w:hint="eastAsia" w:ascii="Times New Roman" w:hAnsi="Times New Roman"/>
          <w:bCs/>
          <w:kern w:val="21"/>
        </w:rPr>
        <w:t>抗震救灾和</w:t>
      </w:r>
      <w:r>
        <w:rPr>
          <w:rFonts w:hint="eastAsia" w:ascii="Times New Roman" w:hAnsi="Times New Roman"/>
          <w:kern w:val="21"/>
        </w:rPr>
        <w:t>地质灾害防治救援指挥部（以下简称“县地指”）是县自然灾害应急总指挥部（以下简称“县应急总指挥部”）下设的专项指挥部，在县委、县政府领导下，负责组织、指挥和协调全县抗震救灾工作。</w:t>
      </w:r>
    </w:p>
    <w:p w14:paraId="7BFC4B4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县抗指由指挥长、副指挥长以及县级有关部门和单位分管负责人组成。根据工作需要，可增加有关乡镇（街道）人民政府（办事处）、部门和单位负责同志参加。</w:t>
      </w:r>
    </w:p>
    <w:p w14:paraId="4AFFA8F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指挥长：县政府常务（分管）副县长；</w:t>
      </w:r>
    </w:p>
    <w:p w14:paraId="38C3530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常务副指挥长：县政府分管副县长</w:t>
      </w:r>
    </w:p>
    <w:p w14:paraId="7A600BE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副指挥长：县政府办公室副主任（联系县领导），县应急管理局、县规划自然资源局主要负责人。</w:t>
      </w:r>
    </w:p>
    <w:p w14:paraId="71BC3380">
      <w:pPr>
        <w:pStyle w:val="12"/>
        <w:snapToGrid w:val="0"/>
        <w:spacing w:line="560" w:lineRule="exact"/>
        <w:ind w:firstLine="637" w:firstLineChars="150"/>
        <w:jc w:val="both"/>
        <w:rPr>
          <w:rFonts w:ascii="Times New Roman" w:hAnsi="Times New Roman"/>
          <w:kern w:val="21"/>
        </w:rPr>
      </w:pPr>
      <w:r>
        <w:rPr>
          <w:rFonts w:hint="eastAsia" w:ascii="Times New Roman" w:hAnsi="Times New Roman"/>
          <w:bCs/>
          <w:kern w:val="21"/>
        </w:rPr>
        <w:t>县抗指成员：</w:t>
      </w:r>
      <w:r>
        <w:rPr>
          <w:rFonts w:hint="eastAsia" w:ascii="Times New Roman" w:hAnsi="Times New Roman"/>
          <w:kern w:val="21"/>
        </w:rPr>
        <w:t>县应急管理局、县发展改革委、县经济信息委、县公安局、县民政局、县财政局、县交通局、县卫生健康委、县住房城乡建委、县规划自然资源局、县商务委、县文化旅游委、县人武部、县红十字会、县水利局、县生态环境局、县武警中队、县林业局、县消防救援大队、团县委、县城市管理局、县气象局、县农业农村委、县司法局、县委网信办、县教委、县金融办、县委宣传部、县委军民融合办、水电气讯公司等部门（单位）分管负责人组成，根据工作需要，可增减有关部门和单位负责同志参加。</w:t>
      </w:r>
    </w:p>
    <w:p w14:paraId="69ACAE6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必要时，由县应急总指挥部统一领导、指挥和协调全县抗震救灾工作，并接受市政府抗震救灾指挥机构的指挥调度。</w:t>
      </w:r>
    </w:p>
    <w:p w14:paraId="11D3A23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县地指办公室（以下简称“县地指办”）设在县应急管理局，承担指挥部日常工作。县应急管理局分管负责人兼任办公室主任。</w:t>
      </w:r>
    </w:p>
    <w:p w14:paraId="1D1174F3">
      <w:pPr>
        <w:pStyle w:val="3"/>
        <w:snapToGrid w:val="0"/>
        <w:rPr>
          <w:rFonts w:ascii="Times New Roman" w:hAnsi="Times New Roman"/>
          <w:kern w:val="21"/>
        </w:rPr>
      </w:pPr>
      <w:bookmarkStart w:id="34" w:name="_Toc124247660"/>
      <w:r>
        <w:rPr>
          <w:rFonts w:hint="eastAsia" w:ascii="Times New Roman" w:hAnsi="Times New Roman"/>
          <w:kern w:val="21"/>
        </w:rPr>
        <w:t>2.2县抗震救灾指挥机构主要职责</w:t>
      </w:r>
      <w:bookmarkEnd w:id="34"/>
    </w:p>
    <w:p w14:paraId="4994BA80">
      <w:pPr>
        <w:pStyle w:val="4"/>
        <w:snapToGrid w:val="0"/>
        <w:ind w:firstLine="639"/>
        <w:rPr>
          <w:rFonts w:ascii="Times New Roman" w:hAnsi="Times New Roman" w:eastAsia="方正仿宋_GBK"/>
          <w:snapToGrid w:val="0"/>
          <w:kern w:val="21"/>
        </w:rPr>
      </w:pPr>
      <w:bookmarkStart w:id="35" w:name="_Toc108102581"/>
      <w:bookmarkStart w:id="36" w:name="_Toc110437198"/>
      <w:r>
        <w:rPr>
          <w:rFonts w:ascii="Times New Roman" w:hAnsi="Times New Roman" w:eastAsia="方正仿宋_GBK"/>
          <w:snapToGrid w:val="0"/>
          <w:kern w:val="21"/>
        </w:rPr>
        <w:t>2.2.1县地指主要职责</w:t>
      </w:r>
      <w:bookmarkEnd w:id="35"/>
      <w:bookmarkEnd w:id="36"/>
    </w:p>
    <w:p w14:paraId="552C71E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（1）贯彻落实党中央、国务院及市委、市政府关于地震工作的决策部署和县委、县政府工作要求；</w:t>
      </w:r>
    </w:p>
    <w:p w14:paraId="30A127D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（2）指导和检查全县地震应急预案体系建设和应急指挥体系建设，及时关注国家及重庆市预案更新情况，做好本县应急预案衔接工作；</w:t>
      </w:r>
    </w:p>
    <w:p w14:paraId="5503E0C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（3）指导和检查全县地震应急准备工作和应急救援工作；</w:t>
      </w:r>
    </w:p>
    <w:p w14:paraId="54AF3E7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（4）建立完善信息共享、协作联动工作机制，建立与驻石武警部队之间的工作协同制度；</w:t>
      </w:r>
    </w:p>
    <w:p w14:paraId="31973C9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（5）负责启动县级突发地震应急响应，研究制定应急处置措施；</w:t>
      </w:r>
    </w:p>
    <w:p w14:paraId="17ABFBF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（6）组织、指挥、协调县域抢险救援力量，做好地震应急救援工作；</w:t>
      </w:r>
    </w:p>
    <w:p w14:paraId="1258299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（7）发布一般、较大级别突发地震信息，向县政府报告工作信息和应急处置情况；</w:t>
      </w:r>
    </w:p>
    <w:p w14:paraId="4C6C31B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（8）指导协调县级有关部门和有关乡镇（街道）人民政府（办事处）开展抗震救灾、灾后恢复与重建工作。</w:t>
      </w:r>
    </w:p>
    <w:p w14:paraId="2B9B51CC">
      <w:pPr>
        <w:pStyle w:val="4"/>
        <w:snapToGrid w:val="0"/>
        <w:ind w:firstLine="639"/>
        <w:rPr>
          <w:rFonts w:ascii="Times New Roman" w:hAnsi="Times New Roman" w:eastAsia="方正仿宋_GBK"/>
          <w:snapToGrid w:val="0"/>
          <w:kern w:val="21"/>
        </w:rPr>
      </w:pPr>
      <w:bookmarkStart w:id="37" w:name="_Toc108102582"/>
      <w:bookmarkStart w:id="38" w:name="_Toc110437199"/>
      <w:r>
        <w:rPr>
          <w:rFonts w:hint="eastAsia" w:ascii="Times New Roman" w:hAnsi="Times New Roman" w:eastAsia="方正仿宋_GBK"/>
          <w:snapToGrid w:val="0"/>
          <w:kern w:val="21"/>
        </w:rPr>
        <w:t>2.2</w:t>
      </w:r>
      <w:r>
        <w:rPr>
          <w:rFonts w:ascii="Times New Roman" w:hAnsi="Times New Roman" w:eastAsia="方正仿宋_GBK"/>
          <w:snapToGrid w:val="0"/>
          <w:kern w:val="21"/>
        </w:rPr>
        <w:t>.2</w:t>
      </w:r>
      <w:r>
        <w:rPr>
          <w:rFonts w:hint="eastAsia" w:ascii="Times New Roman" w:hAnsi="Times New Roman" w:eastAsia="方正仿宋_GBK"/>
          <w:snapToGrid w:val="0"/>
          <w:kern w:val="21"/>
        </w:rPr>
        <w:t>县地指办主要职责</w:t>
      </w:r>
      <w:bookmarkEnd w:id="37"/>
      <w:bookmarkEnd w:id="38"/>
    </w:p>
    <w:p w14:paraId="39882D7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（1）承担县地指日常工作，负责传达贯彻落实县委、县政府和县抗指的指示和部署，具体统筹协调、组织和指导全县防震减灾和抗震救灾各项工作；</w:t>
      </w:r>
    </w:p>
    <w:p w14:paraId="7DFD789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（2）负责统筹协调制定防震减灾规划，编制县地震应急预案、指导制定全县地震应急演练方案；</w:t>
      </w:r>
    </w:p>
    <w:p w14:paraId="5954092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w:t>
      </w:r>
      <w:r>
        <w:rPr>
          <w:rFonts w:ascii="Times New Roman" w:hAnsi="Times New Roman"/>
          <w:kern w:val="21"/>
        </w:rPr>
        <w:t>3</w:t>
      </w:r>
      <w:r>
        <w:rPr>
          <w:rFonts w:hint="eastAsia" w:ascii="Times New Roman" w:hAnsi="Times New Roman"/>
          <w:kern w:val="21"/>
        </w:rPr>
        <w:t>）根据市地震局提供的震情趋势判定意见，向县地指提出应急响应级别建议；</w:t>
      </w:r>
    </w:p>
    <w:p w14:paraId="3385D17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w:t>
      </w:r>
      <w:r>
        <w:rPr>
          <w:rFonts w:ascii="Times New Roman" w:hAnsi="Times New Roman"/>
          <w:kern w:val="21"/>
        </w:rPr>
        <w:t>4</w:t>
      </w:r>
      <w:r>
        <w:rPr>
          <w:rFonts w:hint="eastAsia" w:ascii="Times New Roman" w:hAnsi="Times New Roman"/>
          <w:kern w:val="21"/>
        </w:rPr>
        <w:t>）指导制定邻近省市县发生较大以上地震应急准备方案；</w:t>
      </w:r>
    </w:p>
    <w:p w14:paraId="0640891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w:t>
      </w:r>
      <w:r>
        <w:rPr>
          <w:rFonts w:ascii="Times New Roman" w:hAnsi="Times New Roman"/>
          <w:kern w:val="21"/>
        </w:rPr>
        <w:t>5</w:t>
      </w:r>
      <w:r>
        <w:rPr>
          <w:rFonts w:hint="eastAsia" w:ascii="Times New Roman" w:hAnsi="Times New Roman"/>
          <w:kern w:val="21"/>
        </w:rPr>
        <w:t>）研究汇总防震减灾和抗震救灾工作建议、意见，形成最终意见报县抗指；</w:t>
      </w:r>
    </w:p>
    <w:p w14:paraId="06C7681F">
      <w:pPr>
        <w:pStyle w:val="12"/>
        <w:snapToGrid w:val="0"/>
        <w:spacing w:line="560" w:lineRule="exact"/>
        <w:ind w:firstLine="637" w:firstLineChars="150"/>
        <w:jc w:val="both"/>
        <w:rPr>
          <w:rFonts w:ascii="Times New Roman" w:hAnsi="Times New Roman"/>
          <w:b/>
          <w:kern w:val="21"/>
        </w:rPr>
      </w:pPr>
      <w:r>
        <w:rPr>
          <w:rFonts w:hint="eastAsia" w:ascii="Times New Roman" w:hAnsi="Times New Roman"/>
          <w:kern w:val="21"/>
        </w:rPr>
        <w:t>（</w:t>
      </w:r>
      <w:r>
        <w:rPr>
          <w:rFonts w:ascii="Times New Roman" w:hAnsi="Times New Roman"/>
          <w:kern w:val="21"/>
        </w:rPr>
        <w:t>6</w:t>
      </w:r>
      <w:r>
        <w:rPr>
          <w:rFonts w:hint="eastAsia" w:ascii="Times New Roman" w:hAnsi="Times New Roman"/>
          <w:kern w:val="21"/>
        </w:rPr>
        <w:t>）处理与地震应急准备和抗震救灾相关的其他工作。</w:t>
      </w:r>
    </w:p>
    <w:p w14:paraId="6FE00746">
      <w:pPr>
        <w:pStyle w:val="3"/>
        <w:snapToGrid w:val="0"/>
        <w:rPr>
          <w:rFonts w:ascii="Times New Roman" w:hAnsi="Times New Roman"/>
          <w:kern w:val="21"/>
        </w:rPr>
      </w:pPr>
      <w:bookmarkStart w:id="39" w:name="_Toc124247661"/>
      <w:r>
        <w:rPr>
          <w:rFonts w:hint="eastAsia" w:ascii="Times New Roman" w:hAnsi="Times New Roman"/>
          <w:kern w:val="21"/>
        </w:rPr>
        <w:t>2.3地震应急专家组</w:t>
      </w:r>
      <w:bookmarkEnd w:id="39"/>
    </w:p>
    <w:p w14:paraId="0E9B9C7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地震应急专家组由市地指派驻专家组人员和县地指成员单位、行业部门、企事业单位的专业技术人员组成。</w:t>
      </w:r>
    </w:p>
    <w:p w14:paraId="4AC4D40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主要职责：受县地指的委托，为地震应急管理重大决策、重点工作、灾后恢复重建规划等提供专业支持和咨询服务，为地震灾害应急救援提供技术支撑，并参与应急处置方案等工作的综合评估。</w:t>
      </w:r>
    </w:p>
    <w:p w14:paraId="4BE6F1BB">
      <w:pPr>
        <w:pStyle w:val="3"/>
        <w:snapToGrid w:val="0"/>
        <w:rPr>
          <w:rFonts w:ascii="Times New Roman" w:hAnsi="Times New Roman"/>
          <w:b/>
          <w:kern w:val="21"/>
        </w:rPr>
      </w:pPr>
      <w:bookmarkStart w:id="40" w:name="_Toc124247662"/>
      <w:r>
        <w:rPr>
          <w:rFonts w:hint="eastAsia" w:ascii="Times New Roman" w:hAnsi="Times New Roman"/>
          <w:kern w:val="21"/>
        </w:rPr>
        <w:t>2.4地震应急专项工作组</w:t>
      </w:r>
      <w:bookmarkEnd w:id="40"/>
    </w:p>
    <w:p w14:paraId="137D0EB5">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根据抗震救灾工作需要，县地指下设综合协调、抢险救援、灾情监测、医疗救治、社会治安、交通保障、通信保障、救灾保障、新闻宣传、震灾调查评估、恢复重建等11个专项工作组。</w:t>
      </w:r>
    </w:p>
    <w:p w14:paraId="70C0602A">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各工作组由指挥部相关成员单位组成，工作组组长由牵头单位分管负责同志担任，负责组织协调。工作组各成员单位按照职责分工，各负其责，密切配合，共同做好应急处置工作。</w:t>
      </w:r>
    </w:p>
    <w:p w14:paraId="2505AAEF">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县地指可根据抗震救灾需要增减工作组或调整成员单位。</w:t>
      </w:r>
    </w:p>
    <w:p w14:paraId="05EF88CC">
      <w:pPr>
        <w:pStyle w:val="18"/>
        <w:adjustRightInd/>
        <w:snapToGrid w:val="0"/>
        <w:spacing w:line="560" w:lineRule="exact"/>
        <w:ind w:firstLine="637" w:firstLineChars="150"/>
        <w:jc w:val="both"/>
        <w:rPr>
          <w:rFonts w:ascii="Times New Roman" w:hAnsi="Times New Roman" w:eastAsia="方正仿宋_GBK" w:cs="方正仿宋_GBK"/>
          <w:snapToGrid w:val="0"/>
          <w:color w:val="auto"/>
          <w:kern w:val="21"/>
          <w:sz w:val="32"/>
          <w:szCs w:val="32"/>
        </w:rPr>
      </w:pPr>
      <w:r>
        <w:rPr>
          <w:rFonts w:hint="eastAsia" w:ascii="Times New Roman" w:hAnsi="Times New Roman" w:eastAsia="方正仿宋_GBK" w:cs="方正仿宋_GBK"/>
          <w:snapToGrid w:val="0"/>
          <w:color w:val="auto"/>
          <w:kern w:val="21"/>
          <w:sz w:val="32"/>
          <w:szCs w:val="32"/>
        </w:rPr>
        <w:t>各工作组组成、职责及成员单位重点任务分工见附件</w:t>
      </w:r>
      <w:r>
        <w:rPr>
          <w:rFonts w:ascii="Times New Roman" w:hAnsi="Times New Roman" w:eastAsia="方正仿宋_GBK" w:cs="方正仿宋_GBK"/>
          <w:snapToGrid w:val="0"/>
          <w:color w:val="auto"/>
          <w:kern w:val="21"/>
          <w:sz w:val="32"/>
          <w:szCs w:val="32"/>
        </w:rPr>
        <w:t>3</w:t>
      </w:r>
      <w:r>
        <w:rPr>
          <w:rFonts w:hint="eastAsia" w:ascii="Times New Roman" w:hAnsi="Times New Roman" w:eastAsia="方正仿宋_GBK" w:cs="方正仿宋_GBK"/>
          <w:snapToGrid w:val="0"/>
          <w:color w:val="auto"/>
          <w:kern w:val="21"/>
          <w:sz w:val="32"/>
          <w:szCs w:val="32"/>
        </w:rPr>
        <w:t>。</w:t>
      </w:r>
    </w:p>
    <w:p w14:paraId="41CA4C3D">
      <w:pPr>
        <w:pStyle w:val="3"/>
        <w:snapToGrid w:val="0"/>
        <w:rPr>
          <w:rFonts w:ascii="Times New Roman" w:hAnsi="Times New Roman"/>
          <w:b/>
          <w:kern w:val="21"/>
        </w:rPr>
      </w:pPr>
      <w:bookmarkStart w:id="41" w:name="_Toc124247663"/>
      <w:r>
        <w:rPr>
          <w:rFonts w:hint="eastAsia" w:ascii="Times New Roman" w:hAnsi="Times New Roman"/>
          <w:kern w:val="21"/>
        </w:rPr>
        <w:t>2.5地震应急现场指挥部</w:t>
      </w:r>
      <w:bookmarkEnd w:id="41"/>
    </w:p>
    <w:p w14:paraId="071C9769">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当我县发生地震灾害事件时，县抗震救灾指挥机构负责统一领导、指挥和协调本行政区域的抗震救灾工作，并视情况在受灾地区临时设立现场指挥部，并指定现场指挥部指挥长，各乡镇（街道）在县地指的统一领导下开展抗震救灾工作。应急救援阶段结束后，现场指挥部自动撤销。</w:t>
      </w:r>
    </w:p>
    <w:p w14:paraId="3032B74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现场指挥部主要职责：了解灾区抗震救灾工作进展和灾区需求情况，督促落实县地指工作部署；根据灾区乡镇（街道）人民政府（办事处）请求，协调有关部门和地方调集应急物资、装备；协调指导县内有关专业或各类抢险救援队伍（附件</w:t>
      </w:r>
      <w:r>
        <w:rPr>
          <w:rFonts w:ascii="Times New Roman" w:hAnsi="Times New Roman"/>
          <w:kern w:val="21"/>
        </w:rPr>
        <w:t>6</w:t>
      </w:r>
      <w:r>
        <w:rPr>
          <w:rFonts w:hint="eastAsia" w:ascii="Times New Roman" w:hAnsi="Times New Roman"/>
          <w:kern w:val="21"/>
        </w:rPr>
        <w:t>）以及各方面支援力量参与抗震救灾行动；协调县级公安、交通运输、铁路、邮政等部门和周边区县提供交通运输保障；协调安排灾区伤病群众转移治疗；协调相关县级部门支持协助灾区乡镇（街道）人民政府（办事处）处置次生衍生灾害。完成县地指部署的其他任务。</w:t>
      </w:r>
    </w:p>
    <w:p w14:paraId="27B810D2">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县级有关部门和单位按照职责分工，各负其责，密切配合，共同做好抗震救灾工作。</w:t>
      </w:r>
    </w:p>
    <w:p w14:paraId="55105F3D">
      <w:pPr>
        <w:pStyle w:val="3"/>
        <w:snapToGrid w:val="0"/>
        <w:rPr>
          <w:rFonts w:ascii="Times New Roman" w:hAnsi="Times New Roman"/>
          <w:kern w:val="21"/>
          <w:lang w:val="zh-CN"/>
        </w:rPr>
      </w:pPr>
      <w:bookmarkStart w:id="42" w:name="_Toc124247664"/>
      <w:r>
        <w:rPr>
          <w:rFonts w:hint="eastAsia" w:ascii="Times New Roman" w:hAnsi="Times New Roman"/>
          <w:kern w:val="21"/>
        </w:rPr>
        <w:t>2</w:t>
      </w:r>
      <w:r>
        <w:rPr>
          <w:rFonts w:ascii="Times New Roman" w:hAnsi="Times New Roman"/>
          <w:kern w:val="21"/>
        </w:rPr>
        <w:t>.6</w:t>
      </w:r>
      <w:r>
        <w:rPr>
          <w:rFonts w:hint="eastAsia" w:ascii="Times New Roman" w:hAnsi="Times New Roman"/>
          <w:kern w:val="21"/>
          <w:lang w:val="zh-CN"/>
        </w:rPr>
        <w:t>乡镇（街道）抗震救灾指挥部</w:t>
      </w:r>
      <w:bookmarkEnd w:id="42"/>
    </w:p>
    <w:p w14:paraId="53D79170">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地震事件发生后，成立乡镇（街道）抗震救灾指挥部，负责领导、指挥和协调本行政区域的抗震救灾工作，组织力量实施先期抢险救援，贯彻落实并执行县抗指指令，配合和协助县抗指应急救援行动。</w:t>
      </w:r>
    </w:p>
    <w:p w14:paraId="7CD8BB75">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县抗震救灾指挥机构组织体系（见</w:t>
      </w:r>
      <w:r>
        <w:rPr>
          <w:rFonts w:ascii="Times New Roman" w:hAnsi="Times New Roman" w:eastAsia="方正仿宋_GBK" w:cs="方正仿宋_GBK"/>
          <w:snapToGrid w:val="0"/>
          <w:kern w:val="21"/>
          <w:sz w:val="32"/>
          <w:szCs w:val="32"/>
        </w:rPr>
        <w:t>附件二</w:t>
      </w:r>
      <w:r>
        <w:rPr>
          <w:rFonts w:hint="eastAsia" w:ascii="Times New Roman" w:hAnsi="Times New Roman" w:eastAsia="方正仿宋_GBK" w:cs="方正仿宋_GBK"/>
          <w:snapToGrid w:val="0"/>
          <w:kern w:val="21"/>
          <w:sz w:val="32"/>
          <w:szCs w:val="32"/>
        </w:rPr>
        <w:t>）</w:t>
      </w:r>
    </w:p>
    <w:p w14:paraId="24233BAD">
      <w:pPr>
        <w:pStyle w:val="2"/>
        <w:snapToGrid w:val="0"/>
        <w:rPr>
          <w:rFonts w:ascii="Times New Roman" w:hAnsi="Times New Roman"/>
          <w:bCs/>
          <w:kern w:val="21"/>
        </w:rPr>
      </w:pPr>
      <w:bookmarkStart w:id="43" w:name="_Toc515896770"/>
      <w:bookmarkStart w:id="44" w:name="_Toc124247665"/>
      <w:bookmarkStart w:id="45" w:name="_Toc106368295"/>
      <w:r>
        <w:rPr>
          <w:rFonts w:hint="eastAsia" w:ascii="Times New Roman" w:hAnsi="Times New Roman" w:eastAsia="方正仿宋_GBK"/>
          <w:kern w:val="21"/>
        </w:rPr>
        <w:t>3</w:t>
      </w:r>
      <w:r>
        <w:rPr>
          <w:rFonts w:hint="eastAsia" w:ascii="Times New Roman" w:hAnsi="Times New Roman"/>
          <w:bCs/>
          <w:kern w:val="21"/>
        </w:rPr>
        <w:t>地震预警</w:t>
      </w:r>
      <w:bookmarkEnd w:id="43"/>
      <w:r>
        <w:rPr>
          <w:rFonts w:hint="eastAsia" w:ascii="Times New Roman" w:hAnsi="Times New Roman"/>
          <w:bCs/>
          <w:kern w:val="21"/>
        </w:rPr>
        <w:t>和预防机制</w:t>
      </w:r>
      <w:bookmarkEnd w:id="44"/>
      <w:r>
        <w:rPr>
          <w:rFonts w:hint="eastAsia" w:ascii="Times New Roman" w:hAnsi="Times New Roman"/>
          <w:bCs/>
          <w:kern w:val="21"/>
        </w:rPr>
        <w:t> </w:t>
      </w:r>
    </w:p>
    <w:p w14:paraId="5E7100A6">
      <w:pPr>
        <w:pStyle w:val="3"/>
        <w:snapToGrid w:val="0"/>
        <w:rPr>
          <w:rFonts w:ascii="Times New Roman" w:hAnsi="Times New Roman"/>
          <w:kern w:val="21"/>
        </w:rPr>
      </w:pPr>
      <w:bookmarkStart w:id="46" w:name="_Toc515896771"/>
      <w:bookmarkStart w:id="47" w:name="_Toc124247666"/>
      <w:r>
        <w:rPr>
          <w:rFonts w:hint="eastAsia" w:ascii="Times New Roman" w:hAnsi="Times New Roman"/>
          <w:kern w:val="21"/>
        </w:rPr>
        <w:t>3.1监测预报、预警</w:t>
      </w:r>
      <w:bookmarkEnd w:id="46"/>
      <w:bookmarkEnd w:id="47"/>
      <w:bookmarkStart w:id="48" w:name="RANGE!A57"/>
      <w:bookmarkEnd w:id="48"/>
    </w:p>
    <w:p w14:paraId="49A305B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根据市地震局提出的地震重点监视防御区以及对我县年度地震趋势会商意见建议，及时报告县委、县政府，并组织做好地震重点危险区的划定和风险评估工作。</w:t>
      </w:r>
    </w:p>
    <w:p w14:paraId="3A6BC02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应密切关注市地震局、石柱黄水监测站信息及鱼池监测平台、马武监测平台、高中城监测站相关数据，加强震情跟踪监测、预测预报和群测群防工作，及时对地震预测意见和可能与地震有关的异常现象进行综合分析研判。</w:t>
      </w:r>
    </w:p>
    <w:p w14:paraId="2083D18A">
      <w:pPr>
        <w:pStyle w:val="3"/>
        <w:snapToGrid w:val="0"/>
        <w:rPr>
          <w:rFonts w:ascii="Times New Roman" w:hAnsi="Times New Roman"/>
          <w:kern w:val="21"/>
        </w:rPr>
      </w:pPr>
      <w:bookmarkStart w:id="49" w:name="_Toc124247667"/>
      <w:r>
        <w:rPr>
          <w:rFonts w:hint="eastAsia" w:ascii="Times New Roman" w:hAnsi="Times New Roman"/>
          <w:kern w:val="21"/>
        </w:rPr>
        <w:t>3.</w:t>
      </w:r>
      <w:r>
        <w:rPr>
          <w:rFonts w:ascii="Times New Roman" w:hAnsi="Times New Roman"/>
          <w:kern w:val="21"/>
        </w:rPr>
        <w:t>2</w:t>
      </w:r>
      <w:r>
        <w:rPr>
          <w:rFonts w:hint="eastAsia" w:ascii="Times New Roman" w:hAnsi="Times New Roman"/>
          <w:kern w:val="21"/>
        </w:rPr>
        <w:t>预警预防行动</w:t>
      </w:r>
      <w:bookmarkEnd w:id="49"/>
    </w:p>
    <w:p w14:paraId="26202C1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当县辖区内发生可能与地震有关的各种宏、微观异常情况时，县应急管理局迅速上报市地震局并组织专家考察研究和论证，并将有关情况及时报告县人民政府和市地震局。当邻近区域发生可能危及本县域地震后，县应急管理局根据</w:t>
      </w:r>
      <w:r>
        <w:rPr>
          <w:rFonts w:ascii="Times New Roman" w:hAnsi="Times New Roman"/>
          <w:kern w:val="21"/>
        </w:rPr>
        <w:t>本区监测到</w:t>
      </w:r>
      <w:r>
        <w:rPr>
          <w:rFonts w:hint="eastAsia" w:ascii="Times New Roman" w:hAnsi="Times New Roman"/>
          <w:kern w:val="21"/>
        </w:rPr>
        <w:t>的</w:t>
      </w:r>
      <w:r>
        <w:rPr>
          <w:rFonts w:ascii="Times New Roman" w:hAnsi="Times New Roman"/>
          <w:kern w:val="21"/>
        </w:rPr>
        <w:t>情况</w:t>
      </w:r>
      <w:r>
        <w:rPr>
          <w:rFonts w:hint="eastAsia" w:ascii="Times New Roman" w:hAnsi="Times New Roman"/>
          <w:kern w:val="21"/>
        </w:rPr>
        <w:t>迅速上报市地震局并组织专家考察研究和论证，并将有关情况及时报告县人民政府和市地震局。市人民政府发布可能对我县造成影响的地震预报后，我县立即进入临震应急期。所采取的应急防御措施为：加强震情监视，及时通报、报告震情变化；向社会发布应对措施和公众防范措施；对交通、水务、电力、铁路、通信、气象、供水、排水、供气等基础设施和堤坝、易燃易爆和有毒物质的生产贮存场所等采取紧急防护措施；排查在地震作用下易诱发地质灾害的危险区，并采取有效预防措施；督促检查地震应急准备工作；加强地震应急知识和避险常识宣传；疏散群众；平息地震谣传或误传，保持社会安定。</w:t>
      </w:r>
    </w:p>
    <w:bookmarkEnd w:id="45"/>
    <w:p w14:paraId="6618025D">
      <w:pPr>
        <w:pStyle w:val="2"/>
        <w:snapToGrid w:val="0"/>
        <w:rPr>
          <w:rFonts w:ascii="Times New Roman" w:hAnsi="Times New Roman"/>
          <w:b/>
          <w:kern w:val="21"/>
        </w:rPr>
      </w:pPr>
      <w:bookmarkStart w:id="50" w:name="_Toc124247668"/>
      <w:r>
        <w:rPr>
          <w:rFonts w:ascii="Times New Roman" w:hAnsi="Times New Roman"/>
          <w:kern w:val="21"/>
        </w:rPr>
        <w:t>4</w:t>
      </w:r>
      <w:r>
        <w:rPr>
          <w:rFonts w:hint="eastAsia" w:ascii="Times New Roman" w:hAnsi="Times New Roman"/>
          <w:kern w:val="21"/>
        </w:rPr>
        <w:t>响应机制</w:t>
      </w:r>
      <w:bookmarkEnd w:id="50"/>
    </w:p>
    <w:p w14:paraId="1DCD89D2">
      <w:pPr>
        <w:pStyle w:val="3"/>
        <w:snapToGrid w:val="0"/>
        <w:rPr>
          <w:rFonts w:ascii="Times New Roman" w:hAnsi="Times New Roman"/>
          <w:b/>
          <w:kern w:val="21"/>
        </w:rPr>
      </w:pPr>
      <w:bookmarkStart w:id="51" w:name="_Toc124247669"/>
      <w:r>
        <w:rPr>
          <w:rFonts w:ascii="Times New Roman" w:hAnsi="Times New Roman"/>
          <w:kern w:val="21"/>
        </w:rPr>
        <w:t>4</w:t>
      </w:r>
      <w:r>
        <w:rPr>
          <w:rFonts w:hint="eastAsia" w:ascii="Times New Roman" w:hAnsi="Times New Roman"/>
          <w:kern w:val="21"/>
        </w:rPr>
        <w:t>.</w:t>
      </w:r>
      <w:r>
        <w:rPr>
          <w:rFonts w:ascii="Times New Roman" w:hAnsi="Times New Roman"/>
          <w:kern w:val="21"/>
        </w:rPr>
        <w:t>1</w:t>
      </w:r>
      <w:r>
        <w:rPr>
          <w:rFonts w:hint="eastAsia" w:ascii="Times New Roman" w:hAnsi="Times New Roman"/>
          <w:kern w:val="21"/>
        </w:rPr>
        <w:t>分级响应</w:t>
      </w:r>
      <w:bookmarkEnd w:id="51"/>
    </w:p>
    <w:p w14:paraId="6946787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根据地震灾害分级情况，将地震灾害应急响应分为Ⅰ级、Ⅱ级、Ⅲ级和Ⅳ级。</w:t>
      </w:r>
      <w:bookmarkStart w:id="52" w:name="_Hlk108082855"/>
      <w:r>
        <w:rPr>
          <w:rFonts w:hint="eastAsia" w:ascii="Times New Roman" w:hAnsi="Times New Roman"/>
          <w:kern w:val="21"/>
        </w:rPr>
        <w:t>特别重大地震灾害对应</w:t>
      </w:r>
      <w:r>
        <w:rPr>
          <w:rFonts w:hint="eastAsia" w:ascii="Times New Roman" w:hAnsi="Times New Roman"/>
          <w:bCs/>
          <w:kern w:val="21"/>
        </w:rPr>
        <w:t>Ⅰ级应急响应，</w:t>
      </w:r>
      <w:r>
        <w:rPr>
          <w:rFonts w:hint="eastAsia" w:ascii="Times New Roman" w:hAnsi="Times New Roman"/>
          <w:kern w:val="21"/>
        </w:rPr>
        <w:t>重大地震灾害对应</w:t>
      </w:r>
      <w:r>
        <w:rPr>
          <w:rFonts w:hint="eastAsia" w:ascii="Times New Roman" w:hAnsi="Times New Roman"/>
          <w:bCs/>
          <w:kern w:val="21"/>
        </w:rPr>
        <w:t>Ⅱ级应急响应，</w:t>
      </w:r>
      <w:r>
        <w:rPr>
          <w:rFonts w:hint="eastAsia" w:ascii="Times New Roman" w:hAnsi="Times New Roman"/>
          <w:kern w:val="21"/>
        </w:rPr>
        <w:t>较大地震灾害对应</w:t>
      </w:r>
      <w:r>
        <w:rPr>
          <w:rFonts w:hint="eastAsia" w:ascii="Times New Roman" w:hAnsi="Times New Roman"/>
          <w:bCs/>
          <w:kern w:val="21"/>
        </w:rPr>
        <w:t>Ⅲ级应急响应，</w:t>
      </w:r>
      <w:r>
        <w:rPr>
          <w:rFonts w:hint="eastAsia" w:ascii="Times New Roman" w:hAnsi="Times New Roman"/>
          <w:kern w:val="21"/>
        </w:rPr>
        <w:t>一般地震灾害对应</w:t>
      </w:r>
      <w:r>
        <w:rPr>
          <w:rFonts w:hint="eastAsia" w:ascii="Times New Roman" w:hAnsi="Times New Roman"/>
          <w:bCs/>
          <w:kern w:val="21"/>
        </w:rPr>
        <w:t>Ⅳ级应急响应。</w:t>
      </w:r>
      <w:bookmarkEnd w:id="52"/>
      <w:r>
        <w:rPr>
          <w:rFonts w:hint="eastAsia" w:ascii="Times New Roman" w:hAnsi="Times New Roman"/>
          <w:kern w:val="21"/>
        </w:rPr>
        <w:t>Ⅰ级、Ⅱ级响应由县抗指报市人民政府批准后由市地指启动，Ⅲ级、Ⅳ级响应报市地指批准后由县抗指启动。</w:t>
      </w:r>
    </w:p>
    <w:p w14:paraId="6846AF6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（1）Ⅰ级、Ⅱ级应急响应</w:t>
      </w:r>
    </w:p>
    <w:p w14:paraId="6986C8D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在县委、县政府的统一领导下，县自然灾害应急总指挥部、县地指组织开展全县的抗震救灾先期处置工作。迅速制订抗震救灾先期处置方案；派出应急工作组；部署辖区内各应急救援队伍参加抢险救灾；第一时间向市政府抗震救灾指挥机构和市应急管理局、市地震局请求支援。</w:t>
      </w:r>
    </w:p>
    <w:p w14:paraId="21C1590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w:t>
      </w:r>
      <w:r>
        <w:rPr>
          <w:rFonts w:ascii="Times New Roman" w:hAnsi="Times New Roman"/>
          <w:kern w:val="21"/>
        </w:rPr>
        <w:t>2</w:t>
      </w:r>
      <w:r>
        <w:rPr>
          <w:rFonts w:hint="eastAsia" w:ascii="Times New Roman" w:hAnsi="Times New Roman"/>
          <w:kern w:val="21"/>
        </w:rPr>
        <w:t>）Ⅲ级应急响应</w:t>
      </w:r>
    </w:p>
    <w:p w14:paraId="75B72E9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在县委、县政府的统一领导下，县自然灾害应急总指挥部、县地指组织开展全县的抗震救灾工作，并视情况，向市地指、市应急管理局、市地震局提出请求支援。</w:t>
      </w:r>
    </w:p>
    <w:p w14:paraId="0623B18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w:t>
      </w:r>
      <w:r>
        <w:rPr>
          <w:rFonts w:ascii="Times New Roman" w:hAnsi="Times New Roman"/>
          <w:kern w:val="21"/>
        </w:rPr>
        <w:t>3</w:t>
      </w:r>
      <w:r>
        <w:rPr>
          <w:rFonts w:hint="eastAsia" w:ascii="Times New Roman" w:hAnsi="Times New Roman"/>
          <w:kern w:val="21"/>
        </w:rPr>
        <w:t>）Ⅳ级应急响应</w:t>
      </w:r>
    </w:p>
    <w:p w14:paraId="059E240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在县委、县政府的统一领导下，县地指组织开展全县的抗震救灾工作和领导、指挥灾区抗震救灾工作。县地指和县应急管理局根据灾区需求协调县级有关部门和单位协助做好抗震救灾工作。</w:t>
      </w:r>
    </w:p>
    <w:p w14:paraId="7215EB63">
      <w:pPr>
        <w:pStyle w:val="3"/>
        <w:snapToGrid w:val="0"/>
        <w:rPr>
          <w:rFonts w:ascii="Times New Roman" w:hAnsi="Times New Roman"/>
          <w:kern w:val="21"/>
        </w:rPr>
      </w:pPr>
      <w:bookmarkStart w:id="53" w:name="_Toc124247670"/>
      <w:r>
        <w:rPr>
          <w:rFonts w:ascii="Times New Roman" w:hAnsi="Times New Roman"/>
          <w:kern w:val="21"/>
        </w:rPr>
        <w:t>4.2</w:t>
      </w:r>
      <w:r>
        <w:rPr>
          <w:rFonts w:hint="eastAsia" w:ascii="Times New Roman" w:hAnsi="Times New Roman"/>
          <w:kern w:val="21"/>
        </w:rPr>
        <w:t>应对辖区周边发生地震应急事件</w:t>
      </w:r>
      <w:bookmarkEnd w:id="53"/>
    </w:p>
    <w:p w14:paraId="6B3E62D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辖区外发生地震灾害事件，波及我县，根据相邻区县地震对本辖区造成的灾害情况，适时启动本行政区相应级别的应急响应。</w:t>
      </w:r>
    </w:p>
    <w:p w14:paraId="7B132752">
      <w:pPr>
        <w:pStyle w:val="3"/>
        <w:snapToGrid w:val="0"/>
        <w:rPr>
          <w:rFonts w:ascii="Times New Roman" w:hAnsi="Times New Roman"/>
          <w:kern w:val="21"/>
        </w:rPr>
      </w:pPr>
      <w:bookmarkStart w:id="54" w:name="_Toc124247671"/>
      <w:r>
        <w:rPr>
          <w:rFonts w:ascii="Times New Roman" w:hAnsi="Times New Roman"/>
          <w:kern w:val="21"/>
        </w:rPr>
        <w:t>4.3</w:t>
      </w:r>
      <w:r>
        <w:rPr>
          <w:rFonts w:hint="eastAsia" w:ascii="Times New Roman" w:hAnsi="Times New Roman"/>
          <w:kern w:val="21"/>
        </w:rPr>
        <w:t>响应级别动态调整</w:t>
      </w:r>
      <w:bookmarkEnd w:id="54"/>
    </w:p>
    <w:p w14:paraId="0EEE263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地震应急响应启动后，可视灾情及其发展情况对响应级别及时进行相应调整，避免响应不足或响应过度。</w:t>
      </w:r>
    </w:p>
    <w:p w14:paraId="2A3EE945">
      <w:pPr>
        <w:pStyle w:val="2"/>
        <w:snapToGrid w:val="0"/>
        <w:rPr>
          <w:rFonts w:ascii="Times New Roman" w:hAnsi="Times New Roman"/>
          <w:kern w:val="21"/>
        </w:rPr>
      </w:pPr>
      <w:bookmarkStart w:id="55" w:name="_Toc124247672"/>
      <w:r>
        <w:rPr>
          <w:rFonts w:ascii="Times New Roman" w:hAnsi="Times New Roman"/>
          <w:kern w:val="21"/>
        </w:rPr>
        <w:t>5</w:t>
      </w:r>
      <w:r>
        <w:rPr>
          <w:rFonts w:hint="eastAsia" w:ascii="Times New Roman" w:hAnsi="Times New Roman"/>
          <w:kern w:val="21"/>
        </w:rPr>
        <w:t>信息报送</w:t>
      </w:r>
      <w:bookmarkEnd w:id="55"/>
    </w:p>
    <w:p w14:paraId="735A18F0">
      <w:pPr>
        <w:pStyle w:val="3"/>
        <w:snapToGrid w:val="0"/>
        <w:rPr>
          <w:rFonts w:ascii="Times New Roman" w:hAnsi="Times New Roman"/>
          <w:kern w:val="21"/>
        </w:rPr>
      </w:pPr>
      <w:bookmarkStart w:id="56" w:name="_Toc124247673"/>
      <w:bookmarkStart w:id="57" w:name="_Toc515896772"/>
      <w:r>
        <w:rPr>
          <w:rFonts w:ascii="Times New Roman" w:hAnsi="Times New Roman"/>
          <w:kern w:val="21"/>
        </w:rPr>
        <w:t>5.1</w:t>
      </w:r>
      <w:r>
        <w:rPr>
          <w:rFonts w:hint="eastAsia" w:ascii="Times New Roman" w:hAnsi="Times New Roman"/>
          <w:kern w:val="21"/>
        </w:rPr>
        <w:t>震情速报</w:t>
      </w:r>
      <w:bookmarkEnd w:id="56"/>
      <w:bookmarkEnd w:id="57"/>
      <w:bookmarkStart w:id="58" w:name="RANGE!A59"/>
      <w:bookmarkEnd w:id="58"/>
    </w:p>
    <w:p w14:paraId="715E24D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我县行政区域内发生破坏性地震，或受县外地震波及有较强震感后，县应急管理局应在震后第一时间向县委、县政府报告地震发生或波及的时间、地点，同时根据需要，通报县政府有关部门，且及时续报有关情况。</w:t>
      </w:r>
    </w:p>
    <w:p w14:paraId="1CC005B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地震灾害事件发生后，县应急管理局要与市地震局保持紧密联系，结合县鱼池监测平台、县高中城地震监测站数据，同市地震局黄水监测站加密会商，提出后续趋势判定建议，及时报告县委、县政府，并通报受灾区乡镇（街道）人民政府（办事处），同时上报市地指和市地震局。</w:t>
      </w:r>
    </w:p>
    <w:p w14:paraId="5B059DCA">
      <w:pPr>
        <w:pStyle w:val="3"/>
        <w:snapToGrid w:val="0"/>
        <w:rPr>
          <w:rFonts w:ascii="Times New Roman" w:hAnsi="Times New Roman"/>
          <w:kern w:val="21"/>
        </w:rPr>
      </w:pPr>
      <w:bookmarkStart w:id="59" w:name="_Toc124247674"/>
      <w:bookmarkStart w:id="60" w:name="_Toc515896773"/>
      <w:r>
        <w:rPr>
          <w:rFonts w:ascii="Times New Roman" w:hAnsi="Times New Roman"/>
          <w:kern w:val="21"/>
        </w:rPr>
        <w:t>5.2</w:t>
      </w:r>
      <w:r>
        <w:rPr>
          <w:rFonts w:hint="eastAsia" w:ascii="Times New Roman" w:hAnsi="Times New Roman"/>
          <w:kern w:val="21"/>
        </w:rPr>
        <w:t>灾情报告</w:t>
      </w:r>
      <w:bookmarkEnd w:id="59"/>
      <w:bookmarkEnd w:id="60"/>
    </w:p>
    <w:p w14:paraId="5C96898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灾区所在乡镇（街道）人民政府（办事处）、县级有关部门以及企事业单位应迅速收集地震灾情，向县抗震救灾和地质灾害防治救援指挥部办公室报告，并随时报告了解和掌握的灾情动态信息。</w:t>
      </w:r>
    </w:p>
    <w:p w14:paraId="0D41D6C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等部门应迅速组织开展现场灾情收集、分析研判工作，并向县政府续报有关情况。县抗震救灾和地质灾害防治救援指挥部成员单位及时了解、收集和汇总本行业灾情信息，分析评估救灾需求，并及时报告县抗指办。</w:t>
      </w:r>
    </w:p>
    <w:p w14:paraId="2DB447B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发现因地震伤亡、失踪或被困人员中可能有港澳台侨胞、外籍人员时，受灾乡镇（街道）及有关部门、邀请单位要迅速核实上报县抗震救灾和地质灾害防治救援指挥部。</w:t>
      </w:r>
    </w:p>
    <w:p w14:paraId="23DE269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地震事件发生后，辖区内各组织、居民均可通过12345统一服务热线电话、110报警电话、119消防救援电话、县应急管理局73325500等各种应急报警支持系统向县政府报告地震灾害情况；乡镇（街道）人民政府（办事处）和县级各行业主管部门应迅速组织开展现场灾情收集、分析研判工作，第一时间将震情、灾情报告县委、县政府和县抗指办（县应急管理局）；县政府及时将震情、灾情情况报告市政府，同时抄报市应急局、市地震局，必要时可越级上报。</w:t>
      </w:r>
    </w:p>
    <w:p w14:paraId="32BD3C05">
      <w:pPr>
        <w:pStyle w:val="3"/>
        <w:snapToGrid w:val="0"/>
        <w:rPr>
          <w:rFonts w:ascii="Times New Roman" w:hAnsi="Times New Roman"/>
          <w:kern w:val="21"/>
        </w:rPr>
      </w:pPr>
      <w:bookmarkStart w:id="61" w:name="_Toc515896774"/>
      <w:bookmarkStart w:id="62" w:name="_Toc124247675"/>
      <w:r>
        <w:rPr>
          <w:rFonts w:ascii="Times New Roman" w:hAnsi="Times New Roman"/>
          <w:kern w:val="21"/>
        </w:rPr>
        <w:t>5.3</w:t>
      </w:r>
      <w:r>
        <w:rPr>
          <w:rFonts w:hint="eastAsia" w:ascii="Times New Roman" w:hAnsi="Times New Roman"/>
          <w:kern w:val="21"/>
        </w:rPr>
        <w:t>信息发布</w:t>
      </w:r>
      <w:bookmarkEnd w:id="61"/>
      <w:bookmarkEnd w:id="62"/>
    </w:p>
    <w:p w14:paraId="47DA192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政府在地震发生1小时内发布关于地震灾害事件发生的时间、地点和震级公告，并随时更新余震信息。在地震灾害发生24小时内，根据初步掌握的情况，由县政府新闻办、县应急局发布灾情、抗震救灾进展以及震情信息的公告，视情况发布后续公告。</w:t>
      </w:r>
    </w:p>
    <w:p w14:paraId="34C4A9B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震情、灾情以及抗震救灾新闻与信息发布工作应按照《石柱土家族自治县突发公共事件新闻发布应急预案》的相关要求执行。</w:t>
      </w:r>
      <w:bookmarkStart w:id="63" w:name="RANGE!A69"/>
      <w:bookmarkEnd w:id="63"/>
    </w:p>
    <w:p w14:paraId="27154862">
      <w:pPr>
        <w:pStyle w:val="2"/>
        <w:snapToGrid w:val="0"/>
        <w:rPr>
          <w:rFonts w:ascii="Times New Roman" w:hAnsi="Times New Roman"/>
          <w:kern w:val="21"/>
        </w:rPr>
      </w:pPr>
      <w:bookmarkStart w:id="64" w:name="_Toc124247676"/>
      <w:r>
        <w:rPr>
          <w:rFonts w:ascii="Times New Roman" w:hAnsi="Times New Roman"/>
          <w:kern w:val="21"/>
        </w:rPr>
        <w:t>6</w:t>
      </w:r>
      <w:r>
        <w:rPr>
          <w:rFonts w:hint="eastAsia" w:ascii="Times New Roman" w:hAnsi="Times New Roman"/>
          <w:kern w:val="21"/>
        </w:rPr>
        <w:t>应急响应</w:t>
      </w:r>
      <w:bookmarkEnd w:id="64"/>
    </w:p>
    <w:p w14:paraId="721CDB3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地震发生后各有关县级部门（单位）根据震情、灾情和抗震救灾需要，采取以下措施。</w:t>
      </w:r>
    </w:p>
    <w:p w14:paraId="50E6F7A6">
      <w:pPr>
        <w:pStyle w:val="3"/>
        <w:snapToGrid w:val="0"/>
        <w:rPr>
          <w:rFonts w:ascii="Times New Roman" w:hAnsi="Times New Roman"/>
          <w:b/>
          <w:kern w:val="21"/>
        </w:rPr>
      </w:pPr>
      <w:bookmarkStart w:id="65" w:name="_Toc124247677"/>
      <w:r>
        <w:rPr>
          <w:rFonts w:ascii="Times New Roman" w:hAnsi="Times New Roman"/>
          <w:kern w:val="21"/>
        </w:rPr>
        <w:t>6</w:t>
      </w:r>
      <w:r>
        <w:rPr>
          <w:rFonts w:hint="eastAsia" w:ascii="Times New Roman" w:hAnsi="Times New Roman"/>
          <w:kern w:val="21"/>
        </w:rPr>
        <w:t>.1搜救人员</w:t>
      </w:r>
      <w:bookmarkEnd w:id="65"/>
    </w:p>
    <w:p w14:paraId="7286C9B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立即组织基层组织、有关单位和广大干部群众开展自救互救，立即采取交通管控措施，同时组织协调县综合性应急救援支队、县消防救援大队、县森林防灭火队、驻石武警中队、民兵应急分队、公安、建筑和市政等各方面救援力量，调配生命搜索营救设备及大型吊车、起重机等救援装备，抢救被掩埋人员，组织营救受灾被困人员。在地震应急现场指挥部统一领导协调下，现场救援队伍之间加强衔接和配合，合理划分责任区边界，遇有危险时及时传递警报，做好自身安全防护。</w:t>
      </w:r>
    </w:p>
    <w:p w14:paraId="7CEA5ADD">
      <w:pPr>
        <w:pStyle w:val="3"/>
        <w:snapToGrid w:val="0"/>
        <w:rPr>
          <w:rFonts w:ascii="Times New Roman" w:hAnsi="Times New Roman"/>
          <w:b/>
          <w:kern w:val="21"/>
        </w:rPr>
      </w:pPr>
      <w:bookmarkStart w:id="66" w:name="_Toc42608077"/>
      <w:bookmarkStart w:id="67" w:name="_Toc124247678"/>
      <w:r>
        <w:rPr>
          <w:rFonts w:ascii="Times New Roman" w:hAnsi="Times New Roman"/>
          <w:kern w:val="21"/>
        </w:rPr>
        <w:t>6</w:t>
      </w:r>
      <w:r>
        <w:rPr>
          <w:rFonts w:hint="eastAsia" w:ascii="Times New Roman" w:hAnsi="Times New Roman"/>
          <w:kern w:val="21"/>
        </w:rPr>
        <w:t>.2开展医疗救治与卫生防疫</w:t>
      </w:r>
      <w:bookmarkEnd w:id="66"/>
      <w:bookmarkEnd w:id="67"/>
    </w:p>
    <w:p w14:paraId="2EF475F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迅速协调组织应急医疗队伍赶赴灾区，抢救受伤人员，必要时建立战地医院或医疗点，实施现场救治。加强医疗卫生应急物资和设备的组织调度，特别是加大对重灾区及偏远地区医疗器械、药品供应，确保被救人员得到及时医治，最大程度减少伤员致死、致残。统筹本行政辖区医疗资源，根据需要分流、转运伤员，实施异地救治。</w:t>
      </w:r>
    </w:p>
    <w:p w14:paraId="4FC24BA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加强灾区卫生防疫工作。及时对灾区水源进行监测消毒，加强食品和饮用水卫生监督；妥善处置遇难者遗体，做好死亡动物、医疗废弃物、生活垃圾、粪便等消毒和无害化处理；加强鼠疫、狂犬病等的监测、防控和处理，及时接种疫苗；实行重大传染病和突发卫生事件每日报告制度。</w:t>
      </w:r>
    </w:p>
    <w:p w14:paraId="6DDF03D9">
      <w:pPr>
        <w:pStyle w:val="3"/>
        <w:snapToGrid w:val="0"/>
        <w:rPr>
          <w:rFonts w:ascii="Times New Roman" w:hAnsi="Times New Roman"/>
          <w:b/>
          <w:kern w:val="21"/>
        </w:rPr>
      </w:pPr>
      <w:bookmarkStart w:id="68" w:name="_Toc42608078"/>
      <w:bookmarkStart w:id="69" w:name="_Toc124247679"/>
      <w:r>
        <w:rPr>
          <w:rFonts w:ascii="Times New Roman" w:hAnsi="Times New Roman"/>
          <w:kern w:val="21"/>
        </w:rPr>
        <w:t>6</w:t>
      </w:r>
      <w:r>
        <w:rPr>
          <w:rFonts w:hint="eastAsia" w:ascii="Times New Roman" w:hAnsi="Times New Roman"/>
          <w:kern w:val="21"/>
        </w:rPr>
        <w:t>.3安置受灾群众</w:t>
      </w:r>
      <w:bookmarkEnd w:id="68"/>
      <w:bookmarkEnd w:id="69"/>
    </w:p>
    <w:p w14:paraId="089D6C1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开放应急避难场所，组织筹集和调运食品、饮用水、衣被、帐篷、移动厕所等各类救灾物资，解决受灾群众吃饭、饮水、穿衣、住处等问题；在受灾村镇、街道设置救灾物资发放点，确保救灾物资的有序发放；根据需要组织生产、调运、安装活动板房和简易房；在受灾群众集中安置点配备必要的消防设备器材，严防火灾发生。救灾物资优先保证学校、医院、福利院的需要；优先安置孤儿、孤老及残疾人员，确保其基本生活。鼓励采取投亲靠友等方式，广泛动员社会力量安置受灾群众。</w:t>
      </w:r>
    </w:p>
    <w:p w14:paraId="44B860D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做好遇难人员的善后工作，抚慰遇难者家属；积极创造条件，组织灾区学校复课。</w:t>
      </w:r>
      <w:bookmarkStart w:id="70" w:name="_Toc42608079"/>
      <w:bookmarkStart w:id="71" w:name="_Toc124247680"/>
    </w:p>
    <w:p w14:paraId="00C743FD">
      <w:pPr>
        <w:pStyle w:val="12"/>
        <w:snapToGrid w:val="0"/>
        <w:spacing w:line="560" w:lineRule="exact"/>
        <w:ind w:firstLine="637" w:firstLineChars="150"/>
        <w:jc w:val="both"/>
        <w:rPr>
          <w:rFonts w:ascii="Times New Roman" w:hAnsi="Times New Roman"/>
          <w:b/>
          <w:kern w:val="21"/>
        </w:rPr>
      </w:pPr>
      <w:r>
        <w:rPr>
          <w:rFonts w:ascii="Times New Roman" w:hAnsi="Times New Roman"/>
          <w:kern w:val="21"/>
        </w:rPr>
        <w:t>6</w:t>
      </w:r>
      <w:r>
        <w:rPr>
          <w:rFonts w:hint="eastAsia" w:ascii="Times New Roman" w:hAnsi="Times New Roman"/>
          <w:kern w:val="21"/>
        </w:rPr>
        <w:t>.4抢修基础设施</w:t>
      </w:r>
      <w:bookmarkEnd w:id="70"/>
      <w:bookmarkEnd w:id="71"/>
    </w:p>
    <w:p w14:paraId="7F018C5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抢通修复因灾损毁的铁路、公路、桥梁、隧道、码头等交通基础设施，协调运力优先保障应急抢险救援人员、救灾物资和伤病人员的运输需要。抢修供电、供水、供气、通信、广播电视等基础设施，保障灾区群众基本生活需要和应急工作需要。</w:t>
      </w:r>
    </w:p>
    <w:p w14:paraId="02EC936D">
      <w:pPr>
        <w:pStyle w:val="3"/>
        <w:snapToGrid w:val="0"/>
        <w:rPr>
          <w:rFonts w:ascii="Times New Roman" w:hAnsi="Times New Roman"/>
          <w:b/>
          <w:kern w:val="21"/>
        </w:rPr>
      </w:pPr>
      <w:bookmarkStart w:id="72" w:name="_Toc42608080"/>
      <w:bookmarkStart w:id="73" w:name="_Toc124247681"/>
      <w:r>
        <w:rPr>
          <w:rFonts w:ascii="Times New Roman" w:hAnsi="Times New Roman"/>
          <w:kern w:val="21"/>
        </w:rPr>
        <w:t>6</w:t>
      </w:r>
      <w:r>
        <w:rPr>
          <w:rFonts w:hint="eastAsia" w:ascii="Times New Roman" w:hAnsi="Times New Roman"/>
          <w:kern w:val="21"/>
        </w:rPr>
        <w:t>.5加强现场监测</w:t>
      </w:r>
      <w:bookmarkEnd w:id="72"/>
      <w:bookmarkEnd w:id="73"/>
    </w:p>
    <w:p w14:paraId="7230F96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协调组织布设或恢复现场地震观测设施，实时跟踪地震序列活动，密切监视震情发展，对震区震情形势进行研判。县气象局加强气象监测研判，密切关注灾区重大气象变化。县规划自然资源局加强地质灾害监测。灾区所在地抗震救灾指挥机构根据实际情况安排生态环保专业力量加强空气、水源、土壤污染监测，减轻或消除污染危害。</w:t>
      </w:r>
    </w:p>
    <w:p w14:paraId="3B3306BD">
      <w:pPr>
        <w:pStyle w:val="3"/>
        <w:snapToGrid w:val="0"/>
        <w:rPr>
          <w:rFonts w:ascii="Times New Roman" w:hAnsi="Times New Roman"/>
          <w:b/>
          <w:kern w:val="21"/>
        </w:rPr>
      </w:pPr>
      <w:bookmarkStart w:id="74" w:name="_Toc42608081"/>
      <w:bookmarkStart w:id="75" w:name="_Toc124247682"/>
      <w:r>
        <w:rPr>
          <w:rFonts w:ascii="Times New Roman" w:hAnsi="Times New Roman"/>
          <w:kern w:val="21"/>
        </w:rPr>
        <w:t>6</w:t>
      </w:r>
      <w:r>
        <w:rPr>
          <w:rFonts w:hint="eastAsia" w:ascii="Times New Roman" w:hAnsi="Times New Roman"/>
          <w:kern w:val="21"/>
        </w:rPr>
        <w:t>.6防御次生灾害</w:t>
      </w:r>
      <w:bookmarkEnd w:id="74"/>
      <w:bookmarkEnd w:id="75"/>
    </w:p>
    <w:p w14:paraId="31B429BC">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加强次生灾害监测预警，防范因强余震和降雨形成的山体崩塌、滑坡、泥石流、地面塌陷、地裂缝、滚石等造成新的人员伤亡和交通堵塞；组织专家对水库、水电站、堤坝、堰塞湖等开展险情排查、评估和除险加固，必要时组织下游危险地区人员转移。</w:t>
      </w:r>
    </w:p>
    <w:p w14:paraId="519524D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加强危险化学品生产储存设备、输油气管道、输配电线路、非煤矿山、尾矿库等受损情况排查，及时采取安全防范措施；对辖区内重点单位、重点设施，做好事故防范处置工作。</w:t>
      </w:r>
    </w:p>
    <w:p w14:paraId="7781D00E">
      <w:pPr>
        <w:pStyle w:val="3"/>
        <w:snapToGrid w:val="0"/>
        <w:rPr>
          <w:rFonts w:ascii="Times New Roman" w:hAnsi="Times New Roman"/>
          <w:b/>
          <w:kern w:val="21"/>
        </w:rPr>
      </w:pPr>
      <w:bookmarkStart w:id="76" w:name="_Toc124247683"/>
      <w:bookmarkStart w:id="77" w:name="_Toc42608082"/>
      <w:r>
        <w:rPr>
          <w:rFonts w:ascii="Times New Roman" w:hAnsi="Times New Roman"/>
          <w:kern w:val="21"/>
        </w:rPr>
        <w:t>6</w:t>
      </w:r>
      <w:r>
        <w:rPr>
          <w:rFonts w:hint="eastAsia" w:ascii="Times New Roman" w:hAnsi="Times New Roman"/>
          <w:kern w:val="21"/>
        </w:rPr>
        <w:t>.7维护社会治安</w:t>
      </w:r>
      <w:bookmarkEnd w:id="76"/>
      <w:bookmarkEnd w:id="77"/>
    </w:p>
    <w:p w14:paraId="430374A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加强灾区治安、道路交通管理，加强重点单位、重点部位治安防范工作，依法查处打击盗窃、抢劫、聚众哄抢、诈骗、造谣传谣等违法犯罪活动，做好涉灾涉稳风险监测、矛盾纠纷排查化解和法律服务工作，严密防范、妥善处置群体性事件，维护国家政治安全和社会稳定。</w:t>
      </w:r>
    </w:p>
    <w:p w14:paraId="172B2F28">
      <w:pPr>
        <w:pStyle w:val="3"/>
        <w:snapToGrid w:val="0"/>
        <w:rPr>
          <w:rFonts w:ascii="Times New Roman" w:hAnsi="Times New Roman"/>
          <w:b/>
          <w:kern w:val="21"/>
        </w:rPr>
      </w:pPr>
      <w:bookmarkStart w:id="78" w:name="_Toc124247684"/>
      <w:bookmarkStart w:id="79" w:name="_Toc42608083"/>
      <w:r>
        <w:rPr>
          <w:rFonts w:ascii="Times New Roman" w:hAnsi="Times New Roman"/>
          <w:kern w:val="21"/>
        </w:rPr>
        <w:t>6</w:t>
      </w:r>
      <w:r>
        <w:rPr>
          <w:rFonts w:hint="eastAsia" w:ascii="Times New Roman" w:hAnsi="Times New Roman"/>
          <w:kern w:val="21"/>
        </w:rPr>
        <w:t>.8开展社会动员</w:t>
      </w:r>
      <w:bookmarkEnd w:id="78"/>
      <w:bookmarkEnd w:id="79"/>
    </w:p>
    <w:p w14:paraId="55279DC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明确专门的组织机构负责志愿服务管理；根据灾区需求、交通运输等情况，向社会公布志愿服务需求指南，及时开通志愿服务联系电话，通过社会应急力量管理系统，统一接收志愿者组织报名，做好志愿者派遣和相关管理服务工作，引导志愿者安全有序参与服务。</w:t>
      </w:r>
    </w:p>
    <w:p w14:paraId="09B69A4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根据实际情况开展为灾区人民捐款捐物活动，加强救灾捐赠的组织发动和款物接收、统计、分配、使用、公示反馈等各环节工作。</w:t>
      </w:r>
      <w:bookmarkStart w:id="80" w:name="_Toc42608084"/>
    </w:p>
    <w:p w14:paraId="3119313F">
      <w:pPr>
        <w:pStyle w:val="3"/>
        <w:snapToGrid w:val="0"/>
        <w:rPr>
          <w:rFonts w:ascii="Times New Roman" w:hAnsi="Times New Roman" w:cs="方正仿宋_GBK"/>
          <w:kern w:val="21"/>
        </w:rPr>
      </w:pPr>
      <w:bookmarkStart w:id="81" w:name="_Toc124247685"/>
      <w:r>
        <w:rPr>
          <w:rFonts w:ascii="Times New Roman" w:hAnsi="Times New Roman"/>
          <w:kern w:val="21"/>
        </w:rPr>
        <w:t>6</w:t>
      </w:r>
      <w:r>
        <w:rPr>
          <w:rFonts w:hint="eastAsia" w:ascii="Times New Roman" w:hAnsi="Times New Roman"/>
          <w:kern w:val="21"/>
        </w:rPr>
        <w:t>.9加强涉外事务管理</w:t>
      </w:r>
      <w:bookmarkEnd w:id="80"/>
      <w:bookmarkEnd w:id="81"/>
    </w:p>
    <w:p w14:paraId="76B139A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加强涉外事务管理，妥善安置在本辖区工作和生活的国（境）外人员；及时做好境外援助物资和捐赠的接受和管理，按规定做好检验检疫、登记管理等工作；按相关程序适时组织安排境外新闻媒体进行采访。</w:t>
      </w:r>
    </w:p>
    <w:p w14:paraId="33AD402D">
      <w:pPr>
        <w:pStyle w:val="3"/>
        <w:snapToGrid w:val="0"/>
        <w:rPr>
          <w:rFonts w:ascii="Times New Roman" w:hAnsi="Times New Roman"/>
          <w:b/>
          <w:kern w:val="21"/>
        </w:rPr>
      </w:pPr>
      <w:bookmarkStart w:id="82" w:name="_Toc42608085"/>
      <w:bookmarkStart w:id="83" w:name="_Toc124247686"/>
      <w:r>
        <w:rPr>
          <w:rFonts w:ascii="Times New Roman" w:hAnsi="Times New Roman"/>
          <w:kern w:val="21"/>
        </w:rPr>
        <w:t>6</w:t>
      </w:r>
      <w:r>
        <w:rPr>
          <w:rFonts w:hint="eastAsia" w:ascii="Times New Roman" w:hAnsi="Times New Roman"/>
          <w:kern w:val="21"/>
        </w:rPr>
        <w:t>.10发布信息</w:t>
      </w:r>
      <w:bookmarkEnd w:id="82"/>
      <w:bookmarkEnd w:id="83"/>
    </w:p>
    <w:p w14:paraId="7C5A274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县抗指按照分级响应原则，分别负责相应级别地震灾害信息发布工作，回应社会关切。信息发布要统一、及时、准确、客观。</w:t>
      </w:r>
    </w:p>
    <w:p w14:paraId="72E9A80F">
      <w:pPr>
        <w:pStyle w:val="3"/>
        <w:snapToGrid w:val="0"/>
        <w:rPr>
          <w:rFonts w:ascii="Times New Roman" w:hAnsi="Times New Roman"/>
          <w:b/>
          <w:kern w:val="21"/>
        </w:rPr>
      </w:pPr>
      <w:bookmarkStart w:id="84" w:name="_Toc42608086"/>
      <w:bookmarkStart w:id="85" w:name="_Toc124247687"/>
      <w:r>
        <w:rPr>
          <w:rFonts w:ascii="Times New Roman" w:hAnsi="Times New Roman"/>
          <w:kern w:val="21"/>
        </w:rPr>
        <w:t>6.</w:t>
      </w:r>
      <w:r>
        <w:rPr>
          <w:rFonts w:hint="eastAsia" w:ascii="Times New Roman" w:hAnsi="Times New Roman"/>
          <w:kern w:val="21"/>
        </w:rPr>
        <w:t>11做好新闻宣传与舆情应对</w:t>
      </w:r>
      <w:bookmarkEnd w:id="84"/>
      <w:bookmarkEnd w:id="85"/>
    </w:p>
    <w:p w14:paraId="2B76A2F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统筹做好地震灾害应急处置新闻报道工作，</w:t>
      </w:r>
      <w:r>
        <w:rPr>
          <w:rFonts w:ascii="Times New Roman" w:hAnsi="Times New Roman"/>
          <w:kern w:val="21"/>
        </w:rPr>
        <w:t>主要发布平台</w:t>
      </w:r>
      <w:r>
        <w:rPr>
          <w:rFonts w:hint="eastAsia" w:ascii="Times New Roman" w:hAnsi="Times New Roman"/>
          <w:kern w:val="21"/>
        </w:rPr>
        <w:t>包括</w:t>
      </w:r>
      <w:r>
        <w:rPr>
          <w:rFonts w:ascii="Times New Roman" w:hAnsi="Times New Roman"/>
          <w:kern w:val="21"/>
        </w:rPr>
        <w:t>：</w:t>
      </w:r>
      <w:r>
        <w:rPr>
          <w:rFonts w:hint="eastAsia" w:ascii="Times New Roman" w:hAnsi="Times New Roman"/>
          <w:kern w:val="21"/>
        </w:rPr>
        <w:t>县政府网、石柱</w:t>
      </w:r>
      <w:r>
        <w:rPr>
          <w:rFonts w:ascii="Times New Roman" w:hAnsi="Times New Roman"/>
          <w:kern w:val="21"/>
        </w:rPr>
        <w:t>网、微信</w:t>
      </w:r>
      <w:r>
        <w:rPr>
          <w:rFonts w:hint="eastAsia" w:ascii="Times New Roman" w:hAnsi="Times New Roman"/>
          <w:kern w:val="21"/>
        </w:rPr>
        <w:t>石柱</w:t>
      </w:r>
      <w:r>
        <w:rPr>
          <w:rFonts w:ascii="Times New Roman" w:hAnsi="Times New Roman"/>
          <w:kern w:val="21"/>
        </w:rPr>
        <w:t>发布</w:t>
      </w:r>
      <w:r>
        <w:rPr>
          <w:rFonts w:hint="eastAsia" w:ascii="Times New Roman" w:hAnsi="Times New Roman"/>
          <w:kern w:val="21"/>
        </w:rPr>
        <w:t>、直播</w:t>
      </w:r>
      <w:r>
        <w:rPr>
          <w:rFonts w:ascii="Times New Roman" w:hAnsi="Times New Roman"/>
          <w:kern w:val="21"/>
        </w:rPr>
        <w:t>石柱等</w:t>
      </w:r>
      <w:r>
        <w:rPr>
          <w:rFonts w:hint="eastAsia" w:ascii="Times New Roman" w:hAnsi="Times New Roman"/>
          <w:kern w:val="21"/>
        </w:rPr>
        <w:t>。加强舆情应对和引导，依法打击编造、传播地震谣言等虚假信息的行为。</w:t>
      </w:r>
    </w:p>
    <w:p w14:paraId="01422421">
      <w:pPr>
        <w:pStyle w:val="3"/>
        <w:snapToGrid w:val="0"/>
        <w:rPr>
          <w:rFonts w:ascii="Times New Roman" w:hAnsi="Times New Roman"/>
          <w:b/>
          <w:kern w:val="21"/>
        </w:rPr>
      </w:pPr>
      <w:bookmarkStart w:id="86" w:name="_Toc42608087"/>
      <w:bookmarkStart w:id="87" w:name="_Toc124247688"/>
      <w:r>
        <w:rPr>
          <w:rFonts w:ascii="Times New Roman" w:hAnsi="Times New Roman"/>
          <w:kern w:val="21"/>
        </w:rPr>
        <w:t>6</w:t>
      </w:r>
      <w:r>
        <w:rPr>
          <w:rFonts w:hint="eastAsia" w:ascii="Times New Roman" w:hAnsi="Times New Roman"/>
          <w:kern w:val="21"/>
        </w:rPr>
        <w:t>.12开展灾害调查与评估</w:t>
      </w:r>
      <w:bookmarkEnd w:id="86"/>
      <w:bookmarkEnd w:id="87"/>
    </w:p>
    <w:p w14:paraId="347CC62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配合市地震局开展地震烈度、发震构造、地震宏观异常现象、工程结构震害特征、地震社会影响和各种地震地质灾害调查等。县应急管理局、县规划自然资源局、县住房城乡建委、县水利局、县交通局、县生态环境局等有关部门和乡镇（街道）人民政府（办事处），深入调查灾区范围、受灾人口、人员伤亡数量、建构筑物和基础设施破坏程度、环境影响程度以及监测预警、应急处置与救援、灾害防治能力情况等，组织专家开展灾害损失评估。</w:t>
      </w:r>
      <w:bookmarkStart w:id="88" w:name="_Toc42608088"/>
    </w:p>
    <w:p w14:paraId="68280464">
      <w:pPr>
        <w:pStyle w:val="3"/>
        <w:snapToGrid w:val="0"/>
        <w:rPr>
          <w:rFonts w:ascii="Times New Roman" w:hAnsi="Times New Roman" w:cs="方正仿宋_GBK"/>
          <w:kern w:val="21"/>
        </w:rPr>
      </w:pPr>
      <w:bookmarkStart w:id="89" w:name="_Toc124247689"/>
      <w:r>
        <w:rPr>
          <w:rFonts w:ascii="Times New Roman" w:hAnsi="Times New Roman"/>
          <w:kern w:val="21"/>
        </w:rPr>
        <w:t>6</w:t>
      </w:r>
      <w:r>
        <w:rPr>
          <w:rFonts w:hint="eastAsia" w:ascii="Times New Roman" w:hAnsi="Times New Roman"/>
          <w:kern w:val="21"/>
        </w:rPr>
        <w:t>.13应急结束</w:t>
      </w:r>
      <w:bookmarkEnd w:id="88"/>
      <w:bookmarkEnd w:id="89"/>
    </w:p>
    <w:p w14:paraId="2FDA402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在抢险救灾工作基本结束、紧急转移和安置工作基本完成、地震次生灾害的后果基本消除，以及交通、电力、通信、广播电视和供水等基本抢修抢通、灾区生活秩序基本恢复后，由启动应急响应的原机构决定终止应急响应。</w:t>
      </w:r>
    </w:p>
    <w:p w14:paraId="55277D39">
      <w:pPr>
        <w:pStyle w:val="2"/>
        <w:snapToGrid w:val="0"/>
        <w:rPr>
          <w:rFonts w:ascii="Times New Roman" w:hAnsi="Times New Roman"/>
          <w:b/>
          <w:kern w:val="21"/>
        </w:rPr>
      </w:pPr>
      <w:bookmarkStart w:id="90" w:name="_Toc124247690"/>
      <w:r>
        <w:rPr>
          <w:rFonts w:ascii="Times New Roman" w:hAnsi="Times New Roman"/>
          <w:kern w:val="21"/>
        </w:rPr>
        <w:t>7</w:t>
      </w:r>
      <w:r>
        <w:rPr>
          <w:rFonts w:hint="eastAsia" w:ascii="Times New Roman" w:hAnsi="Times New Roman"/>
          <w:kern w:val="21"/>
        </w:rPr>
        <w:t>指挥与协调</w:t>
      </w:r>
      <w:bookmarkEnd w:id="90"/>
    </w:p>
    <w:p w14:paraId="6F1C51BE">
      <w:pPr>
        <w:pStyle w:val="3"/>
        <w:snapToGrid w:val="0"/>
        <w:rPr>
          <w:rFonts w:ascii="Times New Roman" w:hAnsi="Times New Roman"/>
          <w:b/>
          <w:kern w:val="21"/>
        </w:rPr>
      </w:pPr>
      <w:bookmarkStart w:id="91" w:name="_Toc124247691"/>
      <w:r>
        <w:rPr>
          <w:rFonts w:ascii="Times New Roman" w:hAnsi="Times New Roman"/>
          <w:kern w:val="21"/>
        </w:rPr>
        <w:t>7</w:t>
      </w:r>
      <w:r>
        <w:rPr>
          <w:rFonts w:hint="eastAsia" w:ascii="Times New Roman" w:hAnsi="Times New Roman"/>
          <w:kern w:val="21"/>
        </w:rPr>
        <w:t>.1特别重大、重大地震灾害</w:t>
      </w:r>
      <w:r>
        <w:rPr>
          <w:rFonts w:hint="eastAsia" w:ascii="Times New Roman" w:hAnsi="Times New Roman"/>
          <w:bCs/>
          <w:kern w:val="21"/>
        </w:rPr>
        <w:t>应急处置</w:t>
      </w:r>
      <w:bookmarkEnd w:id="91"/>
    </w:p>
    <w:p w14:paraId="583D2F33">
      <w:pPr>
        <w:pStyle w:val="12"/>
        <w:snapToGrid w:val="0"/>
        <w:spacing w:line="560" w:lineRule="exact"/>
        <w:ind w:firstLine="637" w:firstLineChars="150"/>
        <w:jc w:val="both"/>
        <w:rPr>
          <w:rFonts w:ascii="Times New Roman" w:hAnsi="Times New Roman"/>
          <w:kern w:val="21"/>
        </w:rPr>
      </w:pPr>
      <w:bookmarkStart w:id="92" w:name="_Toc43567740"/>
      <w:bookmarkStart w:id="93" w:name="_Toc42608094"/>
      <w:bookmarkStart w:id="94" w:name="_Toc43567741"/>
      <w:bookmarkStart w:id="95" w:name="_Toc43567742"/>
      <w:r>
        <w:rPr>
          <w:rFonts w:hint="eastAsia" w:ascii="Times New Roman" w:hAnsi="Times New Roman"/>
          <w:kern w:val="21"/>
        </w:rPr>
        <w:t>发生特别重大、重大地震灾害发生后，认真贯彻落实党中央、国务院决策部署和市委、市政府工作要求，领导和组织实施本行政区域抗震救灾工作。</w:t>
      </w:r>
    </w:p>
    <w:p w14:paraId="60C726E8">
      <w:pPr>
        <w:snapToGrid w:val="0"/>
        <w:spacing w:line="560" w:lineRule="exact"/>
        <w:ind w:firstLine="637" w:firstLineChars="150"/>
        <w:rPr>
          <w:rFonts w:ascii="Times New Roman" w:hAnsi="Times New Roman" w:eastAsia="方正仿宋_GBK"/>
          <w:bCs/>
          <w:snapToGrid w:val="0"/>
          <w:kern w:val="21"/>
          <w:sz w:val="32"/>
          <w:szCs w:val="32"/>
        </w:rPr>
      </w:pPr>
      <w:r>
        <w:rPr>
          <w:rFonts w:hint="eastAsia" w:ascii="Times New Roman" w:hAnsi="Times New Roman" w:eastAsia="方正仿宋_GBK"/>
          <w:bCs/>
          <w:snapToGrid w:val="0"/>
          <w:kern w:val="21"/>
          <w:sz w:val="32"/>
          <w:szCs w:val="32"/>
        </w:rPr>
        <w:t>根据抗震救灾工作需要，县自然灾害应急总指挥部应迅速成立临时现场应急指挥部，及时成立相应专项应急工作组，开展抗震救灾先期处置工作。待市抗震救灾指挥机构到场后，指挥部和相应工作组自动对接市抗震救灾指挥机构相应工作组，有序开展救灾工作。</w:t>
      </w:r>
    </w:p>
    <w:p w14:paraId="57D72FCE">
      <w:pPr>
        <w:snapToGrid w:val="0"/>
        <w:spacing w:line="560" w:lineRule="exact"/>
        <w:ind w:firstLine="637" w:firstLineChars="150"/>
        <w:rPr>
          <w:rFonts w:ascii="Times New Roman" w:hAnsi="Times New Roman" w:eastAsia="方正仿宋_GBK"/>
          <w:bCs/>
          <w:snapToGrid w:val="0"/>
          <w:kern w:val="21"/>
          <w:sz w:val="32"/>
          <w:szCs w:val="32"/>
        </w:rPr>
      </w:pPr>
      <w:r>
        <w:rPr>
          <w:rFonts w:hint="eastAsia" w:ascii="Times New Roman" w:hAnsi="Times New Roman" w:eastAsia="方正仿宋_GBK"/>
          <w:bCs/>
          <w:snapToGrid w:val="0"/>
          <w:kern w:val="21"/>
          <w:sz w:val="32"/>
          <w:szCs w:val="32"/>
        </w:rPr>
        <w:t>迅速了解灾情并报市政府，同时抄报市应急管理局、市地震局等相关部门；立即发动当地干部群众开展自救互救；组织协调辖区各方面救援力量，开展人员搜救和紧急医学救援；开放应急避难场所，及时转移和安置受灾群众；紧急调运救灾物资和装备，保障受灾群众的基本生活需要；组织力量抢修通信、电力、交通、供水、供气、广播电视等基础设施；采取措施防范次生灾害；加强重要目标警戒和治安管理，预防和打击各种违法犯罪活动，维护社会稳定；做好抗震救灾宣传报道工作，正确引导社会舆论；提出需要提供支援的应急措施建议。</w:t>
      </w:r>
    </w:p>
    <w:bookmarkEnd w:id="92"/>
    <w:bookmarkEnd w:id="93"/>
    <w:bookmarkEnd w:id="94"/>
    <w:p w14:paraId="1E6DC1E6">
      <w:pPr>
        <w:pStyle w:val="3"/>
        <w:snapToGrid w:val="0"/>
        <w:rPr>
          <w:rFonts w:ascii="Times New Roman" w:hAnsi="Times New Roman"/>
          <w:b/>
          <w:kern w:val="21"/>
        </w:rPr>
      </w:pPr>
      <w:bookmarkStart w:id="96" w:name="_Toc124247692"/>
      <w:r>
        <w:rPr>
          <w:rFonts w:ascii="Times New Roman" w:hAnsi="Times New Roman"/>
          <w:kern w:val="21"/>
        </w:rPr>
        <w:t>7</w:t>
      </w:r>
      <w:r>
        <w:rPr>
          <w:rFonts w:hint="eastAsia" w:ascii="Times New Roman" w:hAnsi="Times New Roman"/>
          <w:kern w:val="21"/>
        </w:rPr>
        <w:t>.2较大、一般地震灾害</w:t>
      </w:r>
      <w:bookmarkEnd w:id="95"/>
      <w:bookmarkEnd w:id="96"/>
    </w:p>
    <w:p w14:paraId="5182FF2F">
      <w:pPr>
        <w:pStyle w:val="4"/>
        <w:snapToGrid w:val="0"/>
        <w:ind w:firstLine="639"/>
        <w:rPr>
          <w:rFonts w:ascii="Times New Roman" w:hAnsi="Times New Roman" w:eastAsia="方正仿宋_GBK"/>
          <w:snapToGrid w:val="0"/>
          <w:kern w:val="21"/>
        </w:rPr>
      </w:pPr>
      <w:bookmarkStart w:id="97" w:name="_Toc110437232"/>
      <w:bookmarkStart w:id="98" w:name="_Toc108102612"/>
      <w:r>
        <w:rPr>
          <w:rFonts w:ascii="Times New Roman" w:hAnsi="Times New Roman" w:eastAsia="方正仿宋_GBK"/>
          <w:snapToGrid w:val="0"/>
          <w:kern w:val="21"/>
        </w:rPr>
        <w:t>7.2.1应急处置</w:t>
      </w:r>
      <w:bookmarkEnd w:id="97"/>
      <w:bookmarkEnd w:id="98"/>
    </w:p>
    <w:p w14:paraId="230C1C33">
      <w:pPr>
        <w:snapToGrid w:val="0"/>
        <w:spacing w:line="560" w:lineRule="exact"/>
        <w:ind w:firstLine="637" w:firstLineChars="150"/>
        <w:rPr>
          <w:rFonts w:ascii="Times New Roman" w:hAnsi="Times New Roman" w:eastAsia="方正仿宋_GBK" w:cs="宋体"/>
          <w:snapToGrid w:val="0"/>
          <w:kern w:val="21"/>
          <w:sz w:val="32"/>
          <w:szCs w:val="32"/>
        </w:rPr>
      </w:pPr>
      <w:r>
        <w:rPr>
          <w:rFonts w:hint="eastAsia" w:ascii="Times New Roman" w:hAnsi="Times New Roman" w:eastAsia="方正仿宋_GBK" w:cs="宋体"/>
          <w:snapToGrid w:val="0"/>
          <w:kern w:val="21"/>
          <w:sz w:val="32"/>
          <w:szCs w:val="32"/>
        </w:rPr>
        <w:t>县抗指迅速汇总震情、灾情，上报市地指，根据初判指标向市地指提出启动Ⅲ或Ⅳ级响应的建议，经市地指批准，启动Ⅲ级或Ⅳ级响应。</w:t>
      </w:r>
    </w:p>
    <w:p w14:paraId="341967C6">
      <w:pPr>
        <w:snapToGrid w:val="0"/>
        <w:spacing w:line="560" w:lineRule="exact"/>
        <w:ind w:firstLine="637" w:firstLineChars="150"/>
        <w:rPr>
          <w:rFonts w:ascii="Times New Roman" w:hAnsi="Times New Roman" w:eastAsia="方正仿宋_GBK" w:cs="宋体"/>
          <w:snapToGrid w:val="0"/>
          <w:kern w:val="21"/>
          <w:sz w:val="32"/>
          <w:szCs w:val="32"/>
        </w:rPr>
      </w:pPr>
      <w:r>
        <w:rPr>
          <w:rFonts w:hint="eastAsia" w:ascii="Times New Roman" w:hAnsi="Times New Roman" w:eastAsia="方正仿宋_GBK" w:cs="宋体"/>
          <w:snapToGrid w:val="0"/>
          <w:kern w:val="21"/>
          <w:sz w:val="32"/>
          <w:szCs w:val="32"/>
        </w:rPr>
        <w:t>县抗指组织各类专业抢险救灾队伍开展人员搜救、医疗救护、受灾群众安置、次生灾害防范和应急恢复等工作。</w:t>
      </w:r>
    </w:p>
    <w:p w14:paraId="537BF844">
      <w:pPr>
        <w:pStyle w:val="4"/>
        <w:snapToGrid w:val="0"/>
        <w:ind w:firstLine="639"/>
        <w:rPr>
          <w:rFonts w:ascii="Times New Roman" w:hAnsi="Times New Roman" w:eastAsia="方正仿宋_GBK"/>
          <w:snapToGrid w:val="0"/>
          <w:kern w:val="21"/>
        </w:rPr>
      </w:pPr>
      <w:bookmarkStart w:id="99" w:name="_Toc110437233"/>
      <w:bookmarkStart w:id="100" w:name="_Toc108102613"/>
      <w:r>
        <w:rPr>
          <w:rFonts w:ascii="Times New Roman" w:hAnsi="Times New Roman" w:eastAsia="方正仿宋_GBK"/>
          <w:snapToGrid w:val="0"/>
          <w:kern w:val="21"/>
        </w:rPr>
        <w:t>7</w:t>
      </w:r>
      <w:r>
        <w:rPr>
          <w:rFonts w:hint="eastAsia" w:ascii="Times New Roman" w:hAnsi="Times New Roman" w:eastAsia="方正仿宋_GBK"/>
          <w:snapToGrid w:val="0"/>
          <w:kern w:val="21"/>
        </w:rPr>
        <w:t>.2.2指挥调度</w:t>
      </w:r>
      <w:bookmarkEnd w:id="99"/>
      <w:bookmarkEnd w:id="100"/>
    </w:p>
    <w:p w14:paraId="76E0EA4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县抗指立即召开紧急会议，指挥部署抗震救灾工作。</w:t>
      </w:r>
    </w:p>
    <w:p w14:paraId="24BAD75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制订抢险救援力量及救灾物资装备配置方案、抗震救灾整体部署工作方案。启动县抗震救灾现场指挥部和相应工作组，赶赴地震灾区组织、指挥和协调现场抗震救灾工作。研究需要市政府支持的事项清单，由县政府向市政府提出。</w:t>
      </w:r>
    </w:p>
    <w:p w14:paraId="1C5BC2E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（2）派遣县综合性消防救援、综合应急救援、森林防灭火、民兵应急、医疗卫生救援、红十字救援等各类专业抢险救援队伍，协调驻石武警中队，赶赴灾区抢救被压埋幸存者和被困群众。</w:t>
      </w:r>
    </w:p>
    <w:p w14:paraId="0848641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（3）迅速组织医疗卫生救援队伍，开展紧急医学救援；协调伤员的转移、接收与救治；组织开展卫生防疫，预防和控制传染病疫情的发生。</w:t>
      </w:r>
    </w:p>
    <w:p w14:paraId="483F6B3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（4）迅速组织工程抢修抢险专业队伍，修复毁坏的公路、铁路、水利、供水、供电、燃气、通信、广播电视等基础设施。</w:t>
      </w:r>
    </w:p>
    <w:p w14:paraId="5B7503F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（5）派出地震现场监测与分析预报工作队伍，布设或恢复现场地震观测设施，密切监视震情发展，指导做好余震防范工作。派出地震现场烈度与震害调查队伍，开展震害损失调查和烈度评定工作。</w:t>
      </w:r>
    </w:p>
    <w:p w14:paraId="4E511F2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组织领导指挥乡镇（街道）迅速组织群众防震避震、自救互救，动员社会组织、志愿者及社会公众参与地震应急与救援行动，协助各类救援队开展紧急救援活动；启用地震应急避难场所，设置临时住所和救灾物资供应点，组织转移和安置灾民；迅速启用救灾准备金和各类救灾物资，保障灾民食品、饮用水等基本生活需求。</w:t>
      </w:r>
    </w:p>
    <w:p w14:paraId="21BA75B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指挥迅速控制危险源，封锁危险场所，关闭人员密集场所，停止可能发生严重次生灾害的生产经营活动；划定可能引发次生灾害的危险区域和警戒区域，设置警戒标志，并采取紧急防控措施；管控进入灾区的主要道路，为救援留出生命通道；依法采取紧急措施，维护社会秩序、治安，保护重点目标和场所。</w:t>
      </w:r>
    </w:p>
    <w:p w14:paraId="7D58BB1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（8）组织县级有关部门和非灾区乡镇（街道）对受灾地区进行支援；组织调拨救灾帐篷等救灾物资和装备，下拨自然灾害救灾资金，保障受灾群众的吃、穿、住等基本生活需要。</w:t>
      </w:r>
    </w:p>
    <w:p w14:paraId="54DF47D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（9）向市政府抗震救灾指挥机构报告震情、灾情和抗震救灾工作进展情况，并视需要请求支援。</w:t>
      </w:r>
    </w:p>
    <w:p w14:paraId="701CEA9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（10）适时召开新闻发布会，向社会公告震情、灾情以及地震应急救援的动态信息。</w:t>
      </w:r>
    </w:p>
    <w:p w14:paraId="667289E0">
      <w:pPr>
        <w:pStyle w:val="4"/>
        <w:snapToGrid w:val="0"/>
        <w:ind w:firstLine="639"/>
        <w:rPr>
          <w:rFonts w:ascii="Times New Roman" w:hAnsi="Times New Roman" w:eastAsia="方正仿宋_GBK"/>
          <w:snapToGrid w:val="0"/>
          <w:kern w:val="21"/>
        </w:rPr>
      </w:pPr>
      <w:bookmarkStart w:id="101" w:name="_Toc108102614"/>
      <w:bookmarkStart w:id="102" w:name="_Toc110437234"/>
      <w:r>
        <w:rPr>
          <w:rFonts w:ascii="Times New Roman" w:hAnsi="Times New Roman" w:eastAsia="方正仿宋_GBK"/>
          <w:snapToGrid w:val="0"/>
          <w:kern w:val="21"/>
        </w:rPr>
        <w:t>7</w:t>
      </w:r>
      <w:r>
        <w:rPr>
          <w:rFonts w:hint="eastAsia" w:ascii="Times New Roman" w:hAnsi="Times New Roman" w:eastAsia="方正仿宋_GBK"/>
          <w:snapToGrid w:val="0"/>
          <w:kern w:val="21"/>
        </w:rPr>
        <w:t>.2.3专项工作组应急处置</w:t>
      </w:r>
      <w:bookmarkEnd w:id="101"/>
      <w:bookmarkEnd w:id="102"/>
    </w:p>
    <w:p w14:paraId="274F683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县地指各专项工作组按照指挥部的统一部署和相应工作任务、职责分工，立即开展以下抗震救灾工作。</w:t>
      </w:r>
    </w:p>
    <w:p w14:paraId="6389984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综合协调组：协助指挥长、副指挥长组织实施抗震救灾行动。负责收集汇总震情、灾情、社（舆）情等信息和抗震救灾工作进展情况；传达指挥部指令，报告应急处置情况；统筹和综合协调全县抗震救灾工作，协调对接县外赴石救援队开展救援工作；负责指挥部各工作组之间的协调工作；做好县内外新闻媒体采访工作的组织管理；对接县内外捐赠物资款项的接收和管理，按规定做好检验检疫、登记管理等工作；处理其他涉外事务和涉港、澳、台事务，妥善转移安置在灾区工作和旅游的国（境）外人员，及时向市政府有关部门汇报相关情况。</w:t>
      </w:r>
    </w:p>
    <w:p w14:paraId="020C113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（2）抢险救援组</w:t>
      </w:r>
    </w:p>
    <w:p w14:paraId="61A91E0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指导灾区乡镇（街道）人民政府（办事处）组织基层应急队伍开展自救互救；及时调度县消防救援大队、综合应急救援支队、森林防灭火支队、民兵应急队伍、各乡镇（街道）应急救援队伍、协调驻石武警中队，调配大型机械设备、破拆顶撑工具、生命探测仪等专业救援装备，赶赴灾区开展入户排查和人员搜救工作；根据需要组织动员全县各界群团组织和志愿者队伍有序参加抢险救援工作，统一规范社会应急救援力量和志愿者队伍的申报、派遣和管理服务工作。</w:t>
      </w:r>
    </w:p>
    <w:p w14:paraId="62E0A02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（3）医疗救治组</w:t>
      </w:r>
    </w:p>
    <w:p w14:paraId="281B36C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及时组织医疗队伍赶赴灾区抢救受伤群众，必要时建立战地医院或医疗点，实施现场救治；加强救护车、医疗器械、药品和血浆的组织调度，加大对重灾区医疗器械、药品供应，确保被救人员得到及时医治，最大程度减少伤员致死、致残；统筹整合医疗资源，请求市政府支持，根据需要分流重伤员，实施异地救治；组织心理咨询专家开展灾后心理援助。</w:t>
      </w:r>
    </w:p>
    <w:p w14:paraId="4CF3DC2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及时组织卫生防疫队伍赶赴灾区开展卫生消杀和疫情防控工作，严防各类传染病等疫情的发生和蔓延。对灾区饮用水源、食品和药品开展监测、巡查和监督，实行重大传染病和突发公共卫生事件日报告制度，根据需要及时开展疫苗接种工作。妥善处置遇难者遗体，做好死亡动物、医疗废弃物、生活垃圾、排污排泄物等消毒和无害化处理。</w:t>
      </w:r>
    </w:p>
    <w:p w14:paraId="34B6791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（4）救灾保障组</w:t>
      </w:r>
    </w:p>
    <w:p w14:paraId="5F4C2F6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负责组织指挥和协助灾区乡镇（街道）开展救灾救助。及时组织受灾和受威胁群众转移，鼓励群众投亲靠友，及时开放应急避难场所，设置临时、安全的集中安置点，对集中安置点开展次生灾害隐患排查巡查；监测灾区物价和供给，采取必要的干预手段，稳定灾区市场秩序；做好遇难人员善后及家属安抚工作；指导灾区乡镇（街道）及时设立救灾物资集中接收点（库），统筹调度调运食品、饮用水、衣被、帐篷、折叠床、移动厕所等各类生活物资设备，确保受灾群众基本生活保障；及时组织各行业抢修保供队伍，指导相关企业抢修供电、供水、供气、广播电视等基础设施，启动应急电力等专项保障预案，组织调集应急供电车、供水车等，提供应急供电、供水等要素保障，优先确保重要部门、应急指挥、人员搜救、医疗救治和群众安置需要；尽快恢复灾区各类市政基础设施功能，保障群众基本生活需要；视情况组织社会力量有序参加群众安置、物资保障等抗震救灾工作。协调指导保险理赔、给付工作。</w:t>
      </w:r>
    </w:p>
    <w:p w14:paraId="37EB5BF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（5）交通保障组</w:t>
      </w:r>
    </w:p>
    <w:p w14:paraId="71C51B4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组织指挥灾区进行必要的交通管制，组织抢险抢修队伍赶赴灾区，指导抢修维护铁路、公路、桥梁、隧道等交通设施，清除路障、优先疏通主要交通干道，开辟绿色应急通道，维护交通秩序，保障灾区运输线路通畅；紧急调拨、租赁、征用各类运输工具，综合调配运力，确保救援队伍、救援装备、医疗人员、受灾群众、危重伤员和救灾物资及时进出灾区。</w:t>
      </w:r>
    </w:p>
    <w:p w14:paraId="1901691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（6）通信保障组</w:t>
      </w:r>
    </w:p>
    <w:p w14:paraId="249E42F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及时指挥协调通信资源和保障力量，组织抢修受损通信设备，启动应急通信专项保障预案，组织调集应急通信车，搭建应急通信网络，优先确保抗震救灾指挥通信畅通，保障公众通信网络平稳运行。</w:t>
      </w:r>
    </w:p>
    <w:p w14:paraId="1DF7629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（7）社会治安组</w:t>
      </w:r>
    </w:p>
    <w:p w14:paraId="4AC793F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负责督促灾区、非灾乡镇（街道）做好社会保障工作；依法打击盗窃、抢劫、哄抢救灾物资，借机传播谣言制造社会恐慌等违法犯罪行为；在受灾群众安置点、救灾物资存放点等重点场所，增设临时警务站，加强治安巡逻；加强对党政机关、要害部门、金融单位、储备仓库、监狱等重要场所的警戒，做好涉灾矛盾纠纷化解和法律服务工作，维护社会稳定。</w:t>
      </w:r>
    </w:p>
    <w:p w14:paraId="51B461A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（8）灾情监测组</w:t>
      </w:r>
    </w:p>
    <w:p w14:paraId="1DB5074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加强余震、气象监测，密切关注灾区重大震情、气象变化；加强空气、水源、土壤和地质灾害监测，减轻或消除污染危害，防止因强余震和降雨形成的山体崩塌、滑坡、泥石流、滚石等造成新的人员伤亡和交通堵塞；组织专家对水库、堤坝、闸站等开展险情排查、评估和除险加固，必要时，协商善后处置、组织人员转移；加强危险化学品生产储存设备、输油气管道、输配电线路、重点设施的受损情况排查，及时采取安全防范措施。</w:t>
      </w:r>
    </w:p>
    <w:p w14:paraId="2AC34B5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（9）新闻宣传组</w:t>
      </w:r>
    </w:p>
    <w:p w14:paraId="43A843C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按照实事求是、及时准确的工作原则，及时定期组织召开新闻发布会，有序做好震情、灾情信息发布以及后续新闻报道工作；密切关注网上网下舆论动态，做好地震事件有关的舆情引导和监管工作，依法打击编造、传播地震谣言等虚假信息的行为。</w:t>
      </w:r>
    </w:p>
    <w:p w14:paraId="3998C1C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（10）调查评估组</w:t>
      </w:r>
    </w:p>
    <w:p w14:paraId="41A70A1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配合市地震局开展地震烈度、发震构造、地震宏观异常现象、工程结构震害特征、地震社会影响和各种地震地质灾害调查等。全面负责地震灾情损失调查工作，组织县级有关部门和乡镇（街道）人民政府（办事处），深入调查灾区范围、受灾人口、人员伤亡数量、建构筑物和基础设施破坏程度、环境影响程度以及监测预警、应急处置与救援、灾害防治能力情况等，组织专家开展灾害损失评估。撰写灾情调查报告，送县政府同意后按程序上报。</w:t>
      </w:r>
    </w:p>
    <w:p w14:paraId="04DB360C">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（11）恢复重建组</w:t>
      </w:r>
    </w:p>
    <w:p w14:paraId="4BF742B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恢复重建组工作职责以第8章节规划编制与实施明确的为准。</w:t>
      </w:r>
    </w:p>
    <w:p w14:paraId="5E8EEFA2">
      <w:pPr>
        <w:pStyle w:val="2"/>
        <w:snapToGrid w:val="0"/>
        <w:rPr>
          <w:rFonts w:ascii="Times New Roman" w:hAnsi="Times New Roman"/>
          <w:b/>
          <w:kern w:val="21"/>
        </w:rPr>
      </w:pPr>
      <w:bookmarkStart w:id="103" w:name="_Toc124247693"/>
      <w:r>
        <w:rPr>
          <w:rFonts w:ascii="Times New Roman" w:hAnsi="Times New Roman"/>
          <w:kern w:val="21"/>
        </w:rPr>
        <w:t>8</w:t>
      </w:r>
      <w:r>
        <w:rPr>
          <w:rFonts w:hint="eastAsia" w:ascii="Times New Roman" w:hAnsi="Times New Roman"/>
          <w:kern w:val="21"/>
        </w:rPr>
        <w:t>恢复重建</w:t>
      </w:r>
      <w:bookmarkEnd w:id="103"/>
    </w:p>
    <w:p w14:paraId="03A61256">
      <w:pPr>
        <w:pStyle w:val="3"/>
        <w:snapToGrid w:val="0"/>
        <w:rPr>
          <w:rFonts w:ascii="Times New Roman" w:hAnsi="Times New Roman"/>
          <w:b/>
          <w:kern w:val="21"/>
        </w:rPr>
      </w:pPr>
      <w:bookmarkStart w:id="104" w:name="_Toc124247694"/>
      <w:r>
        <w:rPr>
          <w:rFonts w:ascii="Times New Roman" w:hAnsi="Times New Roman"/>
          <w:kern w:val="21"/>
        </w:rPr>
        <w:t>8</w:t>
      </w:r>
      <w:r>
        <w:rPr>
          <w:rFonts w:hint="eastAsia" w:ascii="Times New Roman" w:hAnsi="Times New Roman"/>
          <w:kern w:val="21"/>
        </w:rPr>
        <w:t>.1规划编制</w:t>
      </w:r>
      <w:bookmarkEnd w:id="104"/>
    </w:p>
    <w:p w14:paraId="5423331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特别重大、重大地震灾害发生后，按照国务院决策部署和市委、市政府工作要求，在国务院、市政府有关部门指导下，配合市政府组织编制灾后恢复重建规划；较大、一般地震灾害发生后，在市政府有关部门指导下，由县政府根据实际工作需要组织编制灾后恢复重建规划。</w:t>
      </w:r>
    </w:p>
    <w:p w14:paraId="04B103BD">
      <w:pPr>
        <w:pStyle w:val="3"/>
        <w:snapToGrid w:val="0"/>
        <w:rPr>
          <w:rFonts w:ascii="Times New Roman" w:hAnsi="Times New Roman"/>
          <w:b/>
          <w:kern w:val="21"/>
        </w:rPr>
      </w:pPr>
      <w:bookmarkStart w:id="105" w:name="_Toc124247695"/>
      <w:r>
        <w:rPr>
          <w:rFonts w:ascii="Times New Roman" w:hAnsi="Times New Roman"/>
          <w:kern w:val="21"/>
        </w:rPr>
        <w:t>8</w:t>
      </w:r>
      <w:r>
        <w:rPr>
          <w:rFonts w:hint="eastAsia" w:ascii="Times New Roman" w:hAnsi="Times New Roman"/>
          <w:kern w:val="21"/>
        </w:rPr>
        <w:t>.2规划实施</w:t>
      </w:r>
      <w:bookmarkEnd w:id="105"/>
    </w:p>
    <w:p w14:paraId="45D6804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人民政府、乡镇（街道）人民政府（办事处）应当根据灾后恢复重建规划和当地经济社会发展水平，有计划、分步骤地组织实施本行政区域灾后恢复重建工作，必要时邀请市级有关部门对灾区恢复重建规划的实施给予指导。</w:t>
      </w:r>
    </w:p>
    <w:p w14:paraId="269B54E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县地震灾害事件处置流程</w:t>
      </w:r>
      <w:r>
        <w:rPr>
          <w:rFonts w:ascii="Times New Roman" w:hAnsi="Times New Roman"/>
          <w:kern w:val="21"/>
        </w:rPr>
        <w:t>见附件</w:t>
      </w:r>
      <w:r>
        <w:rPr>
          <w:rFonts w:hint="eastAsia" w:ascii="Times New Roman" w:hAnsi="Times New Roman"/>
          <w:kern w:val="21"/>
        </w:rPr>
        <w:t>1</w:t>
      </w:r>
    </w:p>
    <w:p w14:paraId="26F2A60D">
      <w:pPr>
        <w:pStyle w:val="2"/>
        <w:snapToGrid w:val="0"/>
        <w:rPr>
          <w:rFonts w:ascii="Times New Roman" w:hAnsi="Times New Roman"/>
          <w:b/>
          <w:kern w:val="21"/>
        </w:rPr>
      </w:pPr>
      <w:bookmarkStart w:id="106" w:name="_Toc124247696"/>
      <w:r>
        <w:rPr>
          <w:rFonts w:ascii="Times New Roman" w:hAnsi="Times New Roman"/>
          <w:kern w:val="21"/>
        </w:rPr>
        <w:t>9</w:t>
      </w:r>
      <w:r>
        <w:rPr>
          <w:rFonts w:hint="eastAsia" w:ascii="Times New Roman" w:hAnsi="Times New Roman"/>
          <w:kern w:val="21"/>
        </w:rPr>
        <w:t>保障措施</w:t>
      </w:r>
      <w:bookmarkEnd w:id="106"/>
    </w:p>
    <w:p w14:paraId="4671E668">
      <w:pPr>
        <w:pStyle w:val="3"/>
        <w:snapToGrid w:val="0"/>
        <w:rPr>
          <w:rFonts w:ascii="Times New Roman" w:hAnsi="Times New Roman"/>
          <w:b/>
          <w:kern w:val="21"/>
        </w:rPr>
      </w:pPr>
      <w:bookmarkStart w:id="107" w:name="_Toc124247697"/>
      <w:r>
        <w:rPr>
          <w:rFonts w:ascii="Times New Roman" w:hAnsi="Times New Roman"/>
          <w:kern w:val="21"/>
        </w:rPr>
        <w:t>9.1</w:t>
      </w:r>
      <w:r>
        <w:rPr>
          <w:rFonts w:hint="eastAsia" w:ascii="Times New Roman" w:hAnsi="Times New Roman"/>
          <w:kern w:val="21"/>
        </w:rPr>
        <w:t>队伍保障</w:t>
      </w:r>
      <w:bookmarkEnd w:id="107"/>
    </w:p>
    <w:p w14:paraId="4D21565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政府有关部门、驻石武警中队、县属相关综合（专业）救援队伍、民兵应急队伍、医疗卫生救援、红十字救援等要加强专业抢险救灾队伍建设，配备必要的物资装备，经常性开展协同演练，提高共同应对地震灾害的能力。</w:t>
      </w:r>
    </w:p>
    <w:p w14:paraId="776AC83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城市供水、供电、供气等生命线工程设施产权单位、管理或者生产经营单位应加强抢险抢修队伍建设。</w:t>
      </w:r>
    </w:p>
    <w:p w14:paraId="2FA8A07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乡镇（街道）人民政府（办事处）要组织动员社会各方面力量，建立基层地震抢险救灾队伍，加强日常管理和培训。发挥共青团和红十字会作用，依托社会团体、企事业单位及社区建立地震应急救援志愿者队伍，形成广泛参与地震应急救援的社会动员机制。</w:t>
      </w:r>
    </w:p>
    <w:p w14:paraId="2470BA9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应急管理、民政、财政等部门加强灾害信息员队伍建设，强化队伍管理和工作保障，为灾情统计报送、评估核查等提供支撑。</w:t>
      </w:r>
    </w:p>
    <w:p w14:paraId="67727C4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县应急管理局要加强地震应急专家队伍建设，为应急指挥辅助决策、地震监测和趋势判断、地震灾害紧急救援、灾害损失评估、地震烈度考察、房屋安全鉴定等提供人才保障。为抗震救灾提供科学技术支撑。</w:t>
      </w:r>
    </w:p>
    <w:p w14:paraId="1AD99961">
      <w:pPr>
        <w:pStyle w:val="3"/>
        <w:snapToGrid w:val="0"/>
        <w:rPr>
          <w:rFonts w:ascii="Times New Roman" w:hAnsi="Times New Roman"/>
          <w:b/>
          <w:kern w:val="21"/>
        </w:rPr>
      </w:pPr>
      <w:bookmarkStart w:id="108" w:name="_Toc124247698"/>
      <w:r>
        <w:rPr>
          <w:rFonts w:ascii="Times New Roman" w:hAnsi="Times New Roman"/>
          <w:kern w:val="21"/>
        </w:rPr>
        <w:t>9</w:t>
      </w:r>
      <w:r>
        <w:rPr>
          <w:rFonts w:hint="eastAsia" w:ascii="Times New Roman" w:hAnsi="Times New Roman"/>
          <w:kern w:val="21"/>
        </w:rPr>
        <w:t>.2指挥平台保障</w:t>
      </w:r>
      <w:bookmarkEnd w:id="108"/>
    </w:p>
    <w:p w14:paraId="7115615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要综合利用自动监测、通信、计算机、遥感等技术，建立县级应急指挥信息系统，形成上下贯通、反应灵敏、功能完善、统一高效的应急指挥平台。有条件的乡镇（街道）、园区管委会也要建设适用的应急指挥信息系统，并与县应急指挥信息系统互联互通，实现震情灾情快速响应、应急指挥科学决策、灾害损失快速评估与动态跟踪、地震趋势判断的快速反馈，保障县人民政府和乡镇（街道）人民政府（办事处）在抗震救灾中进行合理调度、科学应对和准确指挥。</w:t>
      </w:r>
    </w:p>
    <w:p w14:paraId="41CC29CA">
      <w:pPr>
        <w:pStyle w:val="3"/>
        <w:snapToGrid w:val="0"/>
        <w:rPr>
          <w:rFonts w:ascii="Times New Roman" w:hAnsi="Times New Roman"/>
          <w:b/>
          <w:kern w:val="21"/>
        </w:rPr>
      </w:pPr>
      <w:bookmarkStart w:id="109" w:name="_Toc124247699"/>
      <w:r>
        <w:rPr>
          <w:rFonts w:ascii="Times New Roman" w:hAnsi="Times New Roman"/>
          <w:kern w:val="21"/>
        </w:rPr>
        <w:t>9</w:t>
      </w:r>
      <w:r>
        <w:rPr>
          <w:rFonts w:hint="eastAsia" w:ascii="Times New Roman" w:hAnsi="Times New Roman"/>
          <w:kern w:val="21"/>
        </w:rPr>
        <w:t>.3物资与资金保障</w:t>
      </w:r>
      <w:bookmarkEnd w:id="109"/>
    </w:p>
    <w:p w14:paraId="1980894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应配备必要的地震救援和工程抢险装备，并做好突发情况下抢险救援所需各类装备、设备的保障工作。县民政局、县商务委、县经济信息委、县发展改革委、县财政局（县国资事务中心）、县卫生健康委等部门按照国家、市、县有关规定储备抗震救灾物资，建立健全应急物资储备网络和生产、调拨及紧急配送体系，保障地震灾害应急工作所需生活救助物资、医疗器械和药品等的生产供应。县政府有关部门和乡镇（街道）根据有关法律法规，做好应急物资储备工作，并通过与有关生产经营企业签订协议等方式，保障应急物资、生活必需品和应急处置装备的生产、供给。</w:t>
      </w:r>
    </w:p>
    <w:p w14:paraId="0D4A605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政府有关部门应积极争取市级有关部门支持。县政府和乡镇（街道）应当将应急救灾经费列入同级财政予以保障。地震灾害事件的应急准备、应急演练资金由应急管理部门提出，经财政部门审核后，按规定程序列入年度财政预算。</w:t>
      </w:r>
    </w:p>
    <w:p w14:paraId="66AC1FB5">
      <w:pPr>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财政、审计部门应当对财政应急保障资金的使用情况进行监督管理。</w:t>
      </w:r>
    </w:p>
    <w:p w14:paraId="4B2ED045">
      <w:pPr>
        <w:pStyle w:val="3"/>
        <w:snapToGrid w:val="0"/>
        <w:rPr>
          <w:rFonts w:ascii="Times New Roman" w:hAnsi="Times New Roman"/>
          <w:b/>
          <w:kern w:val="21"/>
        </w:rPr>
      </w:pPr>
      <w:bookmarkStart w:id="110" w:name="_Toc124247700"/>
      <w:r>
        <w:rPr>
          <w:rFonts w:ascii="Times New Roman" w:hAnsi="Times New Roman"/>
          <w:kern w:val="21"/>
        </w:rPr>
        <w:t>9</w:t>
      </w:r>
      <w:r>
        <w:rPr>
          <w:rFonts w:hint="eastAsia" w:ascii="Times New Roman" w:hAnsi="Times New Roman"/>
          <w:kern w:val="21"/>
        </w:rPr>
        <w:t>.4应急避难场所保障</w:t>
      </w:r>
      <w:bookmarkEnd w:id="110"/>
    </w:p>
    <w:p w14:paraId="0D5D6DD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县级有关部门、乡镇（街道）、村（社区）要充分利用应急避难场所，统筹安排必需的交通、通信、供水、供电、排污、环保、物资储备等设备设施，并制定应急疏散方案，组织疏散演练。</w:t>
      </w:r>
    </w:p>
    <w:p w14:paraId="6BFC1DC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学校、医院、车站、码头、影剧院、商场、酒店、体育场馆等人员密集场所要设置应急疏散通道，配备必要的救生避险设施，保证通道、出口的畅通。有关单位要定期检测、维护报警装置和应急救援设施，确保正常使用。</w:t>
      </w:r>
    </w:p>
    <w:p w14:paraId="6D35DF1C">
      <w:pPr>
        <w:pStyle w:val="3"/>
        <w:snapToGrid w:val="0"/>
        <w:rPr>
          <w:rFonts w:ascii="Times New Roman" w:hAnsi="Times New Roman"/>
          <w:b/>
          <w:kern w:val="21"/>
        </w:rPr>
      </w:pPr>
      <w:bookmarkStart w:id="111" w:name="_Toc124247701"/>
      <w:r>
        <w:rPr>
          <w:rFonts w:ascii="Times New Roman" w:hAnsi="Times New Roman"/>
          <w:kern w:val="21"/>
        </w:rPr>
        <w:t>9</w:t>
      </w:r>
      <w:r>
        <w:rPr>
          <w:rFonts w:hint="eastAsia" w:ascii="Times New Roman" w:hAnsi="Times New Roman"/>
          <w:kern w:val="21"/>
        </w:rPr>
        <w:t>.5基础设施保障</w:t>
      </w:r>
      <w:bookmarkEnd w:id="111"/>
    </w:p>
    <w:p w14:paraId="3B6C983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经济信息委要建立健全应急通信工作体系，建立有线和无线相结合、基础通信网络与机动通信系统相配套的应急通信保障系统，确保地震应急救援工作的通信畅通。在基础通信网络等基础设施遭到严重损毁且短时间难以修复的极端情况下，应立即启动应急卫星、短波、超短波等无线通信系统和终端设备，确保至少有一种以上临时通信手段有效、畅通。</w:t>
      </w:r>
    </w:p>
    <w:p w14:paraId="3E09D17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委宣传部、县文化旅游委要完善广播电视传输覆盖网、建立完善有线和无线相结合、基础广播电视传输覆盖设施网与机动保障相结合的应急广播体系，在广播电视传输覆盖设施遭到严重损毁且短时间难以修复的极端情况下，立即启动卫星、短波广播系统，确保至少一种广播电视传输覆盖手段有效、畅通。</w:t>
      </w:r>
    </w:p>
    <w:p w14:paraId="281FC63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国网石柱电力公司要加强电力基础设施、电力调度系统建设，保障地震现场应急装备的临时供电需求和灾区电力供应。</w:t>
      </w:r>
    </w:p>
    <w:p w14:paraId="19A503D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县公安局、县交通局等部门要协调建立公路、铁路、水运紧急运输保障体系，加强统一指挥调度，并采取必要的交通管制措施，建立应急救援“绿色通道”机制。</w:t>
      </w:r>
    </w:p>
    <w:p w14:paraId="34497AB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县气象局通过石柱县突发事件预警信息发布系统及时发布预警信息。</w:t>
      </w:r>
    </w:p>
    <w:p w14:paraId="03FDCB96">
      <w:pPr>
        <w:pStyle w:val="3"/>
        <w:snapToGrid w:val="0"/>
        <w:rPr>
          <w:rFonts w:ascii="Times New Roman" w:hAnsi="Times New Roman"/>
          <w:b/>
          <w:kern w:val="21"/>
        </w:rPr>
      </w:pPr>
      <w:bookmarkStart w:id="112" w:name="_Toc124247702"/>
      <w:r>
        <w:rPr>
          <w:rFonts w:ascii="Times New Roman" w:hAnsi="Times New Roman"/>
          <w:kern w:val="21"/>
        </w:rPr>
        <w:t>9</w:t>
      </w:r>
      <w:r>
        <w:rPr>
          <w:rFonts w:hint="eastAsia" w:ascii="Times New Roman" w:hAnsi="Times New Roman"/>
          <w:kern w:val="21"/>
        </w:rPr>
        <w:t>.6宣传、培训与演练</w:t>
      </w:r>
      <w:bookmarkEnd w:id="112"/>
    </w:p>
    <w:p w14:paraId="1677DF4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要充分发挥县地指办公室的职责，协同宣传、教育、文化、科技、广播电视、新闻出版、共青团、红十字会等部门，开展防震减灾科学、法律知识的普及和宣传教育，动员社会公众积极参与防震减灾活动，提高全社会防震避险和自救互救能力。学校要把防震减灾知识纳入教学内容，加强防震减灾专业知识培训，教育、应急等部门要加强指导和监督。</w:t>
      </w:r>
    </w:p>
    <w:p w14:paraId="17B2572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各级人民政府要建立健全地震应急管理培训制度，并结合本辖区实际，组织应急管理人员、救援人员、志愿者等进行地震应急知识和技能的学习培训。</w:t>
      </w:r>
    </w:p>
    <w:p w14:paraId="2029FC4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各级人民政府及其有关部门要制定演练计划，定期组织开展地震应急演练，并会同县武警中队、县人武部开展军地联合地震应急演练。机关、学校、医院、企事业单位和村（居）委会等基层组织，要结合实际开展地震应急演练。</w:t>
      </w:r>
    </w:p>
    <w:p w14:paraId="23FFFD4D">
      <w:pPr>
        <w:pStyle w:val="2"/>
        <w:snapToGrid w:val="0"/>
        <w:rPr>
          <w:rFonts w:ascii="Times New Roman" w:hAnsi="Times New Roman"/>
          <w:b/>
          <w:kern w:val="21"/>
        </w:rPr>
      </w:pPr>
      <w:bookmarkStart w:id="113" w:name="_Toc124247703"/>
      <w:r>
        <w:rPr>
          <w:rFonts w:ascii="Times New Roman" w:hAnsi="Times New Roman"/>
          <w:kern w:val="21"/>
        </w:rPr>
        <w:t>10</w:t>
      </w:r>
      <w:r>
        <w:rPr>
          <w:rFonts w:hint="eastAsia" w:ascii="Times New Roman" w:hAnsi="Times New Roman"/>
          <w:kern w:val="21"/>
        </w:rPr>
        <w:t>其他地震事件应急</w:t>
      </w:r>
      <w:bookmarkEnd w:id="113"/>
    </w:p>
    <w:p w14:paraId="756854A5">
      <w:pPr>
        <w:pStyle w:val="3"/>
        <w:snapToGrid w:val="0"/>
        <w:rPr>
          <w:rFonts w:ascii="Times New Roman" w:hAnsi="Times New Roman"/>
          <w:b/>
          <w:kern w:val="21"/>
        </w:rPr>
      </w:pPr>
      <w:bookmarkStart w:id="114" w:name="_Toc124247704"/>
      <w:r>
        <w:rPr>
          <w:rFonts w:ascii="Times New Roman" w:hAnsi="Times New Roman"/>
          <w:kern w:val="21"/>
        </w:rPr>
        <w:t>10</w:t>
      </w:r>
      <w:r>
        <w:rPr>
          <w:rFonts w:hint="eastAsia" w:ascii="Times New Roman" w:hAnsi="Times New Roman"/>
          <w:kern w:val="21"/>
        </w:rPr>
        <w:t>.1强有感地震事件应急</w:t>
      </w:r>
      <w:bookmarkEnd w:id="114"/>
    </w:p>
    <w:p w14:paraId="36277FB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当地震灾害事件</w:t>
      </w:r>
      <w:r>
        <w:rPr>
          <w:rFonts w:ascii="Times New Roman" w:hAnsi="Times New Roman"/>
          <w:kern w:val="21"/>
        </w:rPr>
        <w:t>等级未达到</w:t>
      </w:r>
      <w:r>
        <w:rPr>
          <w:rFonts w:hint="eastAsia" w:ascii="Times New Roman" w:hAnsi="Times New Roman"/>
          <w:kern w:val="21"/>
        </w:rPr>
        <w:t>一般地震时</w:t>
      </w:r>
      <w:r>
        <w:rPr>
          <w:rFonts w:ascii="Times New Roman" w:hAnsi="Times New Roman"/>
          <w:kern w:val="21"/>
        </w:rPr>
        <w:t>，即</w:t>
      </w:r>
      <w:r>
        <w:rPr>
          <w:rFonts w:hint="eastAsia" w:ascii="Times New Roman" w:hAnsi="Times New Roman"/>
          <w:kern w:val="21"/>
        </w:rPr>
        <w:t>辖区内发生2.5级≤M＜4.0级（重要地区2.5级≤M＜3.5级）强有感地震事件并有可能产生较大社会影响时，县地指及有关部门、乡镇（街道）采取以下应急措施：</w:t>
      </w:r>
    </w:p>
    <w:p w14:paraId="5AECBCF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（1）根据市地震局速报震情信息，县应急管理局向县委、县政府、县地指报告相关信息。</w:t>
      </w:r>
    </w:p>
    <w:p w14:paraId="547A402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（2）县地指办和县应急管理局迅速组织县地指成员单位及乡镇（街道）开展震害调查、收集灾情信息，汇总上报县委、县政府的同时，及时上报市地指、市应急管理局、市地震局。</w:t>
      </w:r>
    </w:p>
    <w:p w14:paraId="17BDDB0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（3）县地指视灾情、舆情、社会稳定等情况需要，提出必要的处置建议报告县委、县政府，并通知相关部门和单位。</w:t>
      </w:r>
    </w:p>
    <w:p w14:paraId="230E0AD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（4）根据市地震局对地震趋势分析通报，县地指组织召开地震趋势会商会，提出地震趋势判定意见、汇总灾情信息，形成地震专报，报县委、县政府和市地指、市应急管理局、市地震局。</w:t>
      </w:r>
    </w:p>
    <w:p w14:paraId="77DFEF1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（5）县政府视情况派出地震现场应急工作组指导震区应急工作。</w:t>
      </w:r>
    </w:p>
    <w:p w14:paraId="6146327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乡镇（街道）人民政府（办事处）组织开展地震应急先期处置工作：开展地震现场调查、收集灾情信息，开展防震避险科普知识宣传，做好新闻报道及信息发布，安抚群众，维护社会稳定，并将应急工作情况报送县委、县政府、县抗指。</w:t>
      </w:r>
    </w:p>
    <w:p w14:paraId="6D04DC7F">
      <w:pPr>
        <w:pStyle w:val="3"/>
        <w:snapToGrid w:val="0"/>
        <w:rPr>
          <w:rFonts w:ascii="Times New Roman" w:hAnsi="Times New Roman"/>
          <w:b/>
          <w:kern w:val="21"/>
        </w:rPr>
      </w:pPr>
      <w:bookmarkStart w:id="115" w:name="_Toc124247705"/>
      <w:r>
        <w:rPr>
          <w:rFonts w:ascii="Times New Roman" w:hAnsi="Times New Roman"/>
          <w:kern w:val="21"/>
        </w:rPr>
        <w:t>10</w:t>
      </w:r>
      <w:r>
        <w:rPr>
          <w:rFonts w:hint="eastAsia" w:ascii="Times New Roman" w:hAnsi="Times New Roman"/>
          <w:kern w:val="21"/>
        </w:rPr>
        <w:t>.2地震传言事件应急</w:t>
      </w:r>
      <w:bookmarkEnd w:id="115"/>
    </w:p>
    <w:p w14:paraId="18F5349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当我县出现地震传言并对社会正常生产生活秩序造成较严重影响时，县地指根据情况组织专家分析传言起因，提出处置建议和应对措施，并及时上报县委、县政府；派出工作组（专家组）指导乡镇（街道）人民政府（办事处）做好新闻发布与舆论引导工作，协助乡镇（街道）妥善处置地震传言事件。</w:t>
      </w:r>
    </w:p>
    <w:p w14:paraId="5506F3CD">
      <w:pPr>
        <w:pStyle w:val="3"/>
        <w:snapToGrid w:val="0"/>
        <w:rPr>
          <w:rFonts w:ascii="Times New Roman" w:hAnsi="Times New Roman"/>
          <w:b/>
          <w:kern w:val="21"/>
        </w:rPr>
      </w:pPr>
      <w:bookmarkStart w:id="116" w:name="_Toc124247706"/>
      <w:r>
        <w:rPr>
          <w:rFonts w:ascii="Times New Roman" w:hAnsi="Times New Roman"/>
          <w:kern w:val="21"/>
        </w:rPr>
        <w:t>10</w:t>
      </w:r>
      <w:r>
        <w:rPr>
          <w:rFonts w:hint="eastAsia" w:ascii="Times New Roman" w:hAnsi="Times New Roman"/>
          <w:kern w:val="21"/>
        </w:rPr>
        <w:t>.3行政区域外地震事件应急</w:t>
      </w:r>
      <w:bookmarkEnd w:id="116"/>
    </w:p>
    <w:p w14:paraId="258C2CFC">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当我县行政区域外发生地震事件波及我县，造成人员受伤和财产损失时，县地指应视其对我县的影响程度，提出处置意见建议或启动本县相应级别应急响应建议，报县政府批准后启动。切实做好抗震救灾工作。在做好我县应急工作的前提下，按照重庆市抗震救灾指挥机构的部署，根据受灾临近区县的请求或视灾区需求，向灾区派遣救援队伍，提供救援物资，协助做好抗震救灾工作。</w:t>
      </w:r>
      <w:bookmarkStart w:id="117" w:name="_Toc124247707"/>
    </w:p>
    <w:p w14:paraId="64E48AD4">
      <w:pPr>
        <w:pStyle w:val="12"/>
        <w:snapToGrid w:val="0"/>
        <w:spacing w:line="560" w:lineRule="exact"/>
        <w:ind w:firstLine="637" w:firstLineChars="150"/>
        <w:jc w:val="both"/>
        <w:rPr>
          <w:rFonts w:ascii="Times New Roman" w:hAnsi="Times New Roman" w:eastAsia="方正黑体_GBK"/>
          <w:kern w:val="21"/>
        </w:rPr>
      </w:pPr>
      <w:r>
        <w:rPr>
          <w:rFonts w:ascii="Times New Roman" w:hAnsi="Times New Roman" w:eastAsia="方正黑体_GBK"/>
          <w:kern w:val="21"/>
        </w:rPr>
        <w:t>11附则</w:t>
      </w:r>
      <w:bookmarkEnd w:id="117"/>
      <w:bookmarkStart w:id="118" w:name="_Toc124247708"/>
    </w:p>
    <w:p w14:paraId="4AEC152A">
      <w:pPr>
        <w:pStyle w:val="12"/>
        <w:snapToGrid w:val="0"/>
        <w:spacing w:line="560" w:lineRule="exact"/>
        <w:ind w:firstLine="637" w:firstLineChars="150"/>
        <w:jc w:val="both"/>
        <w:rPr>
          <w:rFonts w:ascii="Times New Roman" w:hAnsi="Times New Roman" w:eastAsia="方正楷体_GBK"/>
          <w:b/>
          <w:kern w:val="21"/>
        </w:rPr>
      </w:pPr>
      <w:r>
        <w:rPr>
          <w:rFonts w:ascii="Times New Roman" w:hAnsi="Times New Roman" w:eastAsia="方正楷体_GBK"/>
          <w:kern w:val="21"/>
        </w:rPr>
        <w:t>11.1奖励与责任</w:t>
      </w:r>
      <w:bookmarkEnd w:id="118"/>
    </w:p>
    <w:p w14:paraId="11DBA88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对在抗震救灾工作中作出突出贡献的先进集体和个人，按照有关规定给予表彰和奖励。对在抗震救灾工作中玩忽职守造成损失的，严重虚报、瞒报灾情的，依据有关法律法规追究当事人的责任；构成犯罪的，依法追究其刑事责任。</w:t>
      </w:r>
    </w:p>
    <w:p w14:paraId="148178D3">
      <w:pPr>
        <w:pStyle w:val="3"/>
        <w:snapToGrid w:val="0"/>
        <w:rPr>
          <w:rFonts w:ascii="Times New Roman" w:hAnsi="Times New Roman"/>
          <w:b/>
          <w:kern w:val="21"/>
        </w:rPr>
      </w:pPr>
      <w:bookmarkStart w:id="119" w:name="_Toc124247709"/>
      <w:r>
        <w:rPr>
          <w:rFonts w:hint="eastAsia" w:ascii="Times New Roman" w:hAnsi="Times New Roman"/>
          <w:kern w:val="21"/>
        </w:rPr>
        <w:t>1</w:t>
      </w:r>
      <w:r>
        <w:rPr>
          <w:rFonts w:ascii="Times New Roman" w:hAnsi="Times New Roman"/>
          <w:kern w:val="21"/>
        </w:rPr>
        <w:t>1</w:t>
      </w:r>
      <w:r>
        <w:rPr>
          <w:rFonts w:hint="eastAsia" w:ascii="Times New Roman" w:hAnsi="Times New Roman"/>
          <w:kern w:val="21"/>
        </w:rPr>
        <w:t>.2预案管理与更新</w:t>
      </w:r>
      <w:bookmarkEnd w:id="119"/>
    </w:p>
    <w:p w14:paraId="1FEB9C1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县应急管理局负责制订本预案，报县政府批准后发布实施。县应急管理局会同有关部门组织预案宣传、培训和演练，并根据实际情况，适时组织修订完善。</w:t>
      </w:r>
    </w:p>
    <w:p w14:paraId="1972617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乡镇（街道）人民政府（办事处）制订本行政区域地震应急预案，报县地指办（县应急管理局）备案。县级有关部门结合本部门职能制订地震应急预案或包括抗震救灾内容的应急预案，报县地指办（县应急管理局）备案。交通运输、水利、电力、通信、广播电视等基础设施的经营管理单位和学校、医院，以及可能发生次生灾害的水库、矿山、危险物品等生产经营单位制订地震应急预案或包括抗震救灾内容的应急预案，报县地指办（县应急管理局）备案。</w:t>
      </w:r>
    </w:p>
    <w:p w14:paraId="02E20C4B">
      <w:pPr>
        <w:pStyle w:val="3"/>
        <w:snapToGrid w:val="0"/>
        <w:rPr>
          <w:rFonts w:ascii="Times New Roman" w:hAnsi="Times New Roman"/>
          <w:b/>
          <w:kern w:val="21"/>
        </w:rPr>
      </w:pPr>
      <w:bookmarkStart w:id="120" w:name="_Toc124247710"/>
      <w:r>
        <w:rPr>
          <w:rFonts w:hint="eastAsia" w:ascii="Times New Roman" w:hAnsi="Times New Roman"/>
          <w:kern w:val="21"/>
        </w:rPr>
        <w:t>1</w:t>
      </w:r>
      <w:r>
        <w:rPr>
          <w:rFonts w:ascii="Times New Roman" w:hAnsi="Times New Roman"/>
          <w:kern w:val="21"/>
        </w:rPr>
        <w:t>1</w:t>
      </w:r>
      <w:r>
        <w:rPr>
          <w:rFonts w:hint="eastAsia" w:ascii="Times New Roman" w:hAnsi="Times New Roman"/>
          <w:kern w:val="21"/>
        </w:rPr>
        <w:t>.3监督和检查</w:t>
      </w:r>
      <w:bookmarkEnd w:id="120"/>
    </w:p>
    <w:p w14:paraId="693D782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县地指、县应急管理局会同相关部门对乡镇（街道）人民政府（办事处）、县政府有关部门以及大型企业的应急预案和应急准备情况进行监督检查。</w:t>
      </w:r>
    </w:p>
    <w:p w14:paraId="3AF8074D">
      <w:pPr>
        <w:pStyle w:val="3"/>
        <w:snapToGrid w:val="0"/>
        <w:rPr>
          <w:rFonts w:ascii="Times New Roman" w:hAnsi="Times New Roman"/>
          <w:b/>
          <w:kern w:val="21"/>
        </w:rPr>
      </w:pPr>
      <w:bookmarkStart w:id="121" w:name="_Toc124247711"/>
      <w:r>
        <w:rPr>
          <w:rFonts w:hint="eastAsia" w:ascii="Times New Roman" w:hAnsi="Times New Roman"/>
          <w:kern w:val="21"/>
        </w:rPr>
        <w:t>1</w:t>
      </w:r>
      <w:r>
        <w:rPr>
          <w:rFonts w:ascii="Times New Roman" w:hAnsi="Times New Roman"/>
          <w:kern w:val="21"/>
        </w:rPr>
        <w:t>1</w:t>
      </w:r>
      <w:r>
        <w:rPr>
          <w:rFonts w:hint="eastAsia" w:ascii="Times New Roman" w:hAnsi="Times New Roman"/>
          <w:kern w:val="21"/>
        </w:rPr>
        <w:t>.4预案解释</w:t>
      </w:r>
      <w:bookmarkEnd w:id="121"/>
    </w:p>
    <w:p w14:paraId="7EACDB5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本预案由县抗震救灾和地质灾害防治救援指挥部办公室负责解释。</w:t>
      </w:r>
    </w:p>
    <w:p w14:paraId="77CFE7F8">
      <w:pPr>
        <w:pStyle w:val="3"/>
        <w:snapToGrid w:val="0"/>
        <w:rPr>
          <w:rFonts w:ascii="Times New Roman" w:hAnsi="Times New Roman"/>
          <w:b/>
          <w:kern w:val="21"/>
        </w:rPr>
      </w:pPr>
      <w:bookmarkStart w:id="122" w:name="_Toc124247712"/>
      <w:r>
        <w:rPr>
          <w:rFonts w:hint="eastAsia" w:ascii="Times New Roman" w:hAnsi="Times New Roman"/>
          <w:kern w:val="21"/>
        </w:rPr>
        <w:t>1</w:t>
      </w:r>
      <w:r>
        <w:rPr>
          <w:rFonts w:ascii="Times New Roman" w:hAnsi="Times New Roman"/>
          <w:kern w:val="21"/>
        </w:rPr>
        <w:t>1</w:t>
      </w:r>
      <w:r>
        <w:rPr>
          <w:rFonts w:hint="eastAsia" w:ascii="Times New Roman" w:hAnsi="Times New Roman"/>
          <w:kern w:val="21"/>
        </w:rPr>
        <w:t>.5预案实施时间</w:t>
      </w:r>
      <w:bookmarkEnd w:id="122"/>
    </w:p>
    <w:p w14:paraId="447CE9BC">
      <w:pPr>
        <w:pStyle w:val="12"/>
        <w:snapToGrid w:val="0"/>
        <w:spacing w:line="560" w:lineRule="exact"/>
        <w:ind w:firstLine="637" w:firstLineChars="150"/>
        <w:jc w:val="both"/>
        <w:rPr>
          <w:rFonts w:ascii="Times New Roman" w:hAnsi="Times New Roman"/>
        </w:rPr>
      </w:pPr>
      <w:r>
        <w:rPr>
          <w:rFonts w:hint="eastAsia" w:ascii="Times New Roman" w:hAnsi="Times New Roman"/>
          <w:kern w:val="21"/>
        </w:rPr>
        <w:t>本预案经县人民政府批准后，由县人民政府办公室印发，自印发之日起施行。原《石柱土家族自治县地震应急预案》（石柱府办发〔2020〕114号）同时废止。</w:t>
      </w:r>
    </w:p>
    <w:p w14:paraId="7852AD90">
      <w:pPr>
        <w:pStyle w:val="12"/>
        <w:rPr>
          <w:rFonts w:ascii="Times New Roman" w:hAnsi="Times New Roman"/>
        </w:rPr>
      </w:pPr>
    </w:p>
    <w:p w14:paraId="57B2D524">
      <w:pPr>
        <w:widowControl/>
        <w:snapToGrid w:val="0"/>
        <w:spacing w:line="560" w:lineRule="exact"/>
        <w:rPr>
          <w:rFonts w:ascii="Times New Roman" w:hAnsi="Times New Roman" w:eastAsia="方正仿宋_GBK" w:cs="方正仿宋_GBK"/>
          <w:sz w:val="32"/>
          <w:szCs w:val="32"/>
        </w:rPr>
        <w:sectPr>
          <w:footerReference r:id="rId8" w:type="default"/>
          <w:footerReference r:id="rId9" w:type="even"/>
          <w:pgSz w:w="11906" w:h="16838"/>
          <w:pgMar w:top="2098" w:right="1531" w:bottom="1985" w:left="1531" w:header="851" w:footer="1474" w:gutter="0"/>
          <w:pgNumType w:start="7"/>
          <w:cols w:space="720" w:num="1"/>
          <w:docGrid w:type="linesAndChars" w:linePitch="579" w:charSpace="21679"/>
        </w:sectPr>
      </w:pPr>
    </w:p>
    <w:p w14:paraId="119E18D7">
      <w:pPr>
        <w:widowControl/>
        <w:snapToGrid w:val="0"/>
        <w:spacing w:line="560" w:lineRule="exact"/>
        <w:rPr>
          <w:rFonts w:ascii="Times New Roman" w:hAnsi="Times New Roman" w:eastAsia="方正黑体_GBK" w:cs="方正仿宋_GBK"/>
          <w:sz w:val="32"/>
          <w:szCs w:val="32"/>
        </w:rPr>
      </w:pPr>
      <w:r>
        <w:rPr>
          <w:rFonts w:hint="eastAsia" w:ascii="Times New Roman" w:hAnsi="Times New Roman" w:eastAsia="方正黑体_GBK" w:cs="方正仿宋_GBK"/>
          <w:sz w:val="32"/>
          <w:szCs w:val="32"/>
        </w:rPr>
        <w:t>附件1</w:t>
      </w:r>
    </w:p>
    <w:p w14:paraId="7EAA4133">
      <w:pPr>
        <w:widowControl/>
        <w:snapToGrid w:val="0"/>
        <w:spacing w:line="560" w:lineRule="exact"/>
        <w:jc w:val="center"/>
        <w:rPr>
          <w:rFonts w:ascii="Times New Roman" w:hAnsi="Times New Roman" w:eastAsia="方正小标宋_GBK" w:cs="方正仿宋_GBK"/>
          <w:sz w:val="36"/>
          <w:szCs w:val="36"/>
        </w:rPr>
      </w:pPr>
      <w:r>
        <w:rPr>
          <w:rFonts w:hint="eastAsia" w:ascii="Times New Roman" w:hAnsi="Times New Roman" w:eastAsia="方正小标宋_GBK" w:cs="方正仿宋_GBK"/>
          <w:sz w:val="36"/>
          <w:szCs w:val="36"/>
        </w:rPr>
        <w:t>县地震灾害事件处置流程图</w:t>
      </w:r>
    </w:p>
    <w:p w14:paraId="3109F5AD">
      <w:pPr>
        <w:widowControl/>
        <w:snapToGrid w:val="0"/>
        <w:spacing w:line="560" w:lineRule="exact"/>
        <w:ind w:firstLine="2560" w:firstLineChars="800"/>
        <w:rPr>
          <w:rFonts w:ascii="Times New Roman" w:hAnsi="Times New Roman" w:eastAsia="方正仿宋_GBK" w:cs="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85888" behindDoc="0" locked="0" layoutInCell="1" allowOverlap="1">
                <wp:simplePos x="0" y="0"/>
                <wp:positionH relativeFrom="column">
                  <wp:posOffset>2312670</wp:posOffset>
                </wp:positionH>
                <wp:positionV relativeFrom="paragraph">
                  <wp:posOffset>354330</wp:posOffset>
                </wp:positionV>
                <wp:extent cx="1552575" cy="438150"/>
                <wp:effectExtent l="6350" t="6350" r="22225" b="12700"/>
                <wp:wrapNone/>
                <wp:docPr id="64" name="AutoShape 3"/>
                <wp:cNvGraphicFramePr/>
                <a:graphic xmlns:a="http://schemas.openxmlformats.org/drawingml/2006/main">
                  <a:graphicData uri="http://schemas.microsoft.com/office/word/2010/wordprocessingShape">
                    <wps:wsp>
                      <wps:cNvSpPr>
                        <a:spLocks noChangeArrowheads="1"/>
                      </wps:cNvSpPr>
                      <wps:spPr bwMode="auto">
                        <a:xfrm>
                          <a:off x="0" y="0"/>
                          <a:ext cx="1552575" cy="438150"/>
                        </a:xfrm>
                        <a:prstGeom prst="flowChartProcess">
                          <a:avLst/>
                        </a:prstGeom>
                        <a:solidFill>
                          <a:srgbClr val="FFFFFF"/>
                        </a:solidFill>
                        <a:ln w="12700">
                          <a:solidFill>
                            <a:srgbClr val="000000"/>
                          </a:solidFill>
                          <a:miter lim="800000"/>
                        </a:ln>
                        <a:effectLst/>
                      </wps:spPr>
                      <wps:txbx>
                        <w:txbxContent>
                          <w:p w14:paraId="59E21BF1">
                            <w:pPr>
                              <w:jc w:val="center"/>
                              <w:rPr>
                                <w:sz w:val="18"/>
                                <w:szCs w:val="18"/>
                              </w:rPr>
                            </w:pPr>
                            <w:r>
                              <w:rPr>
                                <w:rFonts w:hint="eastAsia"/>
                                <w:sz w:val="18"/>
                                <w:szCs w:val="18"/>
                              </w:rPr>
                              <w:t>地震灾害事件发生</w:t>
                            </w:r>
                          </w:p>
                        </w:txbxContent>
                      </wps:txbx>
                      <wps:bodyPr rot="0" vert="horz" wrap="square" lIns="91440" tIns="45720" rIns="91440" bIns="45720" anchor="ctr" anchorCtr="0" upright="1">
                        <a:noAutofit/>
                      </wps:bodyPr>
                    </wps:wsp>
                  </a:graphicData>
                </a:graphic>
              </wp:anchor>
            </w:drawing>
          </mc:Choice>
          <mc:Fallback>
            <w:pict>
              <v:shape id="AutoShape 3" o:spid="_x0000_s1026" o:spt="109" type="#_x0000_t109" style="position:absolute;left:0pt;margin-left:182.1pt;margin-top:27.9pt;height:34.5pt;width:122.25pt;z-index:251685888;v-text-anchor:middle;mso-width-relative:page;mso-height-relative:page;" fillcolor="#FFFFFF" filled="t" stroked="t" coordsize="21600,21600" o:gfxdata="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ROw87VAAAACgEAAA8AAAAAAAAAAQAgAAAAIgAAAGRycy9kb3du&#10;cmV2LnhtbFBLAQIUABQAAAAIAIdO4kDfHWYUOwIAAJsEAAAOAAAAAAAAAAEAIAAAACQBAABkcnMv&#10;ZTJvRG9jLnhtbFBLBQYAAAAABgAGAFkBAADRBQAAAAA=&#10;">
                <v:fill on="t" focussize="0,0"/>
                <v:stroke weight="1pt" color="#000000" miterlimit="8" joinstyle="miter"/>
                <v:imagedata o:title=""/>
                <o:lock v:ext="edit" aspectratio="f"/>
                <v:textbox>
                  <w:txbxContent>
                    <w:p w14:paraId="59E21BF1">
                      <w:pPr>
                        <w:jc w:val="center"/>
                        <w:rPr>
                          <w:sz w:val="18"/>
                          <w:szCs w:val="18"/>
                        </w:rPr>
                      </w:pPr>
                      <w:r>
                        <w:rPr>
                          <w:rFonts w:hint="eastAsia"/>
                          <w:sz w:val="18"/>
                          <w:szCs w:val="18"/>
                        </w:rPr>
                        <w:t>地震灾害事件发生</w:t>
                      </w:r>
                    </w:p>
                  </w:txbxContent>
                </v:textbox>
              </v:shape>
            </w:pict>
          </mc:Fallback>
        </mc:AlternateContent>
      </w:r>
    </w:p>
    <w:p w14:paraId="02949E1A">
      <w:pPr>
        <w:widowControl/>
        <w:snapToGrid w:val="0"/>
        <w:spacing w:line="560" w:lineRule="exact"/>
        <w:ind w:firstLine="2560" w:firstLineChars="800"/>
        <w:rPr>
          <w:rFonts w:ascii="Times New Roman" w:hAnsi="Times New Roman" w:eastAsia="方正仿宋_GBK" w:cs="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87936" behindDoc="0" locked="0" layoutInCell="1" allowOverlap="1">
                <wp:simplePos x="0" y="0"/>
                <wp:positionH relativeFrom="column">
                  <wp:posOffset>3108325</wp:posOffset>
                </wp:positionH>
                <wp:positionV relativeFrom="paragraph">
                  <wp:posOffset>396240</wp:posOffset>
                </wp:positionV>
                <wp:extent cx="4445" cy="1585595"/>
                <wp:effectExtent l="4445" t="0" r="10160" b="14605"/>
                <wp:wrapNone/>
                <wp:docPr id="63" name="Line 4"/>
                <wp:cNvGraphicFramePr/>
                <a:graphic xmlns:a="http://schemas.openxmlformats.org/drawingml/2006/main">
                  <a:graphicData uri="http://schemas.microsoft.com/office/word/2010/wordprocessingShape">
                    <wps:wsp>
                      <wps:cNvCnPr>
                        <a:cxnSpLocks noChangeShapeType="1"/>
                      </wps:cNvCnPr>
                      <wps:spPr bwMode="auto">
                        <a:xfrm>
                          <a:off x="0" y="0"/>
                          <a:ext cx="4445" cy="1585595"/>
                        </a:xfrm>
                        <a:prstGeom prst="line">
                          <a:avLst/>
                        </a:prstGeom>
                        <a:noFill/>
                        <a:ln w="6350">
                          <a:solidFill>
                            <a:srgbClr val="000000"/>
                          </a:solidFill>
                          <a:miter lim="800000"/>
                        </a:ln>
                        <a:effectLst/>
                      </wps:spPr>
                      <wps:bodyPr/>
                    </wps:wsp>
                  </a:graphicData>
                </a:graphic>
              </wp:anchor>
            </w:drawing>
          </mc:Choice>
          <mc:Fallback>
            <w:pict>
              <v:line id="Line 4" o:spid="_x0000_s1026" o:spt="20" style="position:absolute;left:0pt;margin-left:244.75pt;margin-top:31.2pt;height:124.85pt;width:0.35pt;z-index:251687936;mso-width-relative:page;mso-height-relative:page;" filled="f" stroked="t" coordsize="21600,21600" o:gfxdata="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zWiI2AAAAAoBAAAPAAAAAAAAAAEA&#10;IAAAACIAAABkcnMvZG93bnJldi54bWxQSwECFAAUAAAACACHTuJAuGO8/9YBAAC+AwAADgAAAAAA&#10;AAABACAAAAAnAQAAZHJzL2Uyb0RvYy54bWxQSwUGAAAAAAYABgBZAQAAbwUAAAAA&#10;">
                <v:fill on="f" focussize="0,0"/>
                <v:stroke weight="0.5pt" color="#000000" miterlimit="8" joinstyle="miter"/>
                <v:imagedata o:title=""/>
                <o:lock v:ext="edit" aspectratio="f"/>
              </v:line>
            </w:pict>
          </mc:Fallback>
        </mc:AlternateContent>
      </w:r>
    </w:p>
    <w:p w14:paraId="04E8BC48">
      <w:pPr>
        <w:widowControl/>
        <w:snapToGrid w:val="0"/>
        <w:spacing w:line="560" w:lineRule="exact"/>
        <w:ind w:firstLine="2560" w:firstLineChars="800"/>
        <w:rPr>
          <w:rFonts w:ascii="Times New Roman" w:hAnsi="Times New Roman" w:eastAsia="方正仿宋_GBK" w:cs="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98176" behindDoc="0" locked="0" layoutInCell="1" allowOverlap="1">
                <wp:simplePos x="0" y="0"/>
                <wp:positionH relativeFrom="column">
                  <wp:posOffset>655320</wp:posOffset>
                </wp:positionH>
                <wp:positionV relativeFrom="paragraph">
                  <wp:posOffset>309245</wp:posOffset>
                </wp:positionV>
                <wp:extent cx="1666875" cy="1256665"/>
                <wp:effectExtent l="6350" t="6350" r="22225" b="13335"/>
                <wp:wrapNone/>
                <wp:docPr id="62" name="Rectangle 5"/>
                <wp:cNvGraphicFramePr/>
                <a:graphic xmlns:a="http://schemas.openxmlformats.org/drawingml/2006/main">
                  <a:graphicData uri="http://schemas.microsoft.com/office/word/2010/wordprocessingShape">
                    <wps:wsp>
                      <wps:cNvSpPr>
                        <a:spLocks noChangeArrowheads="1"/>
                      </wps:cNvSpPr>
                      <wps:spPr bwMode="auto">
                        <a:xfrm>
                          <a:off x="0" y="0"/>
                          <a:ext cx="1666875" cy="1256665"/>
                        </a:xfrm>
                        <a:prstGeom prst="rect">
                          <a:avLst/>
                        </a:prstGeom>
                        <a:solidFill>
                          <a:srgbClr val="FFFFFF"/>
                        </a:solidFill>
                        <a:ln w="12700">
                          <a:solidFill>
                            <a:srgbClr val="000000"/>
                          </a:solidFill>
                          <a:miter lim="800000"/>
                        </a:ln>
                        <a:effectLst/>
                      </wps:spPr>
                      <wps:txbx>
                        <w:txbxContent>
                          <w:p w14:paraId="691263A5">
                            <w:pPr>
                              <w:jc w:val="center"/>
                              <w:rPr>
                                <w:sz w:val="18"/>
                                <w:szCs w:val="18"/>
                              </w:rPr>
                            </w:pPr>
                            <w:r>
                              <w:rPr>
                                <w:rFonts w:hint="eastAsia"/>
                                <w:sz w:val="18"/>
                                <w:szCs w:val="18"/>
                              </w:rPr>
                              <w:t>县地指向县委、县政府、市地指报告震情，提出启动地震应急预案响应，实施相应级别地震应急响应的建议</w:t>
                            </w:r>
                          </w:p>
                        </w:txbxContent>
                      </wps:txbx>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51.6pt;margin-top:24.35pt;height:98.95pt;width:131.25pt;z-index:251698176;v-text-anchor:middle;mso-width-relative:page;mso-height-relative:page;" fillcolor="#FFFFFF" filled="t" stroked="t" coordsize="21600,21600" o:gfxdata="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9WJD9cAAAAKAQAADwAAAAAAAAABACAAAAAiAAAAZHJzL2Rvd25yZXYu&#10;eG1sUEsBAhQAFAAAAAgAh07iQPvMxww1AgAAkAQAAA4AAAAAAAAAAQAgAAAAJgEAAGRycy9lMm9E&#10;b2MueG1sUEsFBgAAAAAGAAYAWQEAAM0FAAAAAA==&#10;">
                <v:fill on="t" focussize="0,0"/>
                <v:stroke weight="1pt" color="#000000" miterlimit="8" joinstyle="miter"/>
                <v:imagedata o:title=""/>
                <o:lock v:ext="edit" aspectratio="f"/>
                <v:textbox>
                  <w:txbxContent>
                    <w:p w14:paraId="691263A5">
                      <w:pPr>
                        <w:jc w:val="center"/>
                        <w:rPr>
                          <w:sz w:val="18"/>
                          <w:szCs w:val="18"/>
                        </w:rPr>
                      </w:pPr>
                      <w:r>
                        <w:rPr>
                          <w:rFonts w:hint="eastAsia"/>
                          <w:sz w:val="18"/>
                          <w:szCs w:val="18"/>
                        </w:rPr>
                        <w:t>县地指向县委、县政府、市地指报告震情，提出启动地震应急预案响应，实施相应级别地震应急响应的建议</w:t>
                      </w:r>
                    </w:p>
                  </w:txbxContent>
                </v:textbox>
              </v:rect>
            </w:pict>
          </mc:Fallback>
        </mc:AlternateContent>
      </w:r>
    </w:p>
    <w:p w14:paraId="3E37016F">
      <w:pPr>
        <w:widowControl/>
        <w:snapToGrid w:val="0"/>
        <w:spacing w:line="560" w:lineRule="exact"/>
        <w:ind w:firstLine="2560" w:firstLineChars="800"/>
        <w:rPr>
          <w:rFonts w:ascii="Times New Roman" w:hAnsi="Times New Roman" w:eastAsia="方正仿宋_GBK" w:cs="方正仿宋_GBK"/>
          <w:sz w:val="32"/>
          <w:szCs w:val="32"/>
        </w:rPr>
        <w:sectPr>
          <w:pgSz w:w="11906" w:h="16838"/>
          <w:pgMar w:top="2098" w:right="1531" w:bottom="1985" w:left="1531" w:header="851" w:footer="992" w:gutter="0"/>
          <w:cols w:space="720" w:num="1"/>
          <w:docGrid w:type="lines" w:linePitch="312" w:charSpace="0"/>
        </w:sectPr>
      </w:pPr>
      <w:r>
        <w:rPr>
          <w:rFonts w:ascii="Times New Roman" w:hAnsi="Times New Roman" w:eastAsia="方正仿宋_GBK"/>
          <w:sz w:val="32"/>
          <w:szCs w:val="32"/>
        </w:rP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5183505</wp:posOffset>
                </wp:positionV>
                <wp:extent cx="3994785" cy="12065"/>
                <wp:effectExtent l="0" t="4445" r="5715" b="12065"/>
                <wp:wrapNone/>
                <wp:docPr id="61" name="Line 15"/>
                <wp:cNvGraphicFramePr/>
                <a:graphic xmlns:a="http://schemas.openxmlformats.org/drawingml/2006/main">
                  <a:graphicData uri="http://schemas.microsoft.com/office/word/2010/wordprocessingShape">
                    <wps:wsp>
                      <wps:cNvCnPr>
                        <a:cxnSpLocks noChangeShapeType="1"/>
                      </wps:cNvCnPr>
                      <wps:spPr bwMode="auto">
                        <a:xfrm>
                          <a:off x="0" y="0"/>
                          <a:ext cx="3994785" cy="12065"/>
                        </a:xfrm>
                        <a:prstGeom prst="line">
                          <a:avLst/>
                        </a:prstGeom>
                        <a:noFill/>
                        <a:ln w="6350">
                          <a:solidFill>
                            <a:srgbClr val="000000"/>
                          </a:solidFill>
                          <a:miter lim="800000"/>
                        </a:ln>
                        <a:effectLst/>
                      </wps:spPr>
                      <wps:bodyPr/>
                    </wps:wsp>
                  </a:graphicData>
                </a:graphic>
              </wp:anchor>
            </w:drawing>
          </mc:Choice>
          <mc:Fallback>
            <w:pict>
              <v:line id="Line 15" o:spid="_x0000_s1026" o:spt="20" style="position:absolute;left:0pt;margin-left:105.3pt;margin-top:408.15pt;height:0.95pt;width:314.55pt;z-index:251716608;mso-width-relative:page;mso-height-relative:page;" filled="f" stroked="t" coordsize="21600,21600" o:gfxdata="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bwH89gAAAALAQAADwAAAAAA&#10;AAABACAAAAAiAAAAZHJzL2Rvd25yZXYueG1sUEsBAhQAFAAAAAgAh07iQN1dlGPaAQAAwAMAAA4A&#10;AAAAAAAAAQAgAAAAJwEAAGRycy9lMm9Eb2MueG1sUEsFBgAAAAAGAAYAWQEAAHMFAAAAAA==&#10;">
                <v:fill on="f" focussize="0,0"/>
                <v:stroke weight="0.5pt" color="#000000" miterlimit="8" joinstyle="miter"/>
                <v:imagedata o:title=""/>
                <o:lock v:ext="edit" aspectratio="f"/>
              </v:lin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21728" behindDoc="0" locked="0" layoutInCell="1" allowOverlap="1">
                <wp:simplePos x="0" y="0"/>
                <wp:positionH relativeFrom="column">
                  <wp:posOffset>474345</wp:posOffset>
                </wp:positionH>
                <wp:positionV relativeFrom="paragraph">
                  <wp:posOffset>2830830</wp:posOffset>
                </wp:positionV>
                <wp:extent cx="1744345" cy="459740"/>
                <wp:effectExtent l="6350" t="6350" r="20955" b="10160"/>
                <wp:wrapNone/>
                <wp:docPr id="60" name="AutoShape 76"/>
                <wp:cNvGraphicFramePr/>
                <a:graphic xmlns:a="http://schemas.openxmlformats.org/drawingml/2006/main">
                  <a:graphicData uri="http://schemas.microsoft.com/office/word/2010/wordprocessingShape">
                    <wps:wsp>
                      <wps:cNvSpPr>
                        <a:spLocks noChangeArrowheads="1"/>
                      </wps:cNvSpPr>
                      <wps:spPr bwMode="auto">
                        <a:xfrm>
                          <a:off x="0" y="0"/>
                          <a:ext cx="1744345" cy="459740"/>
                        </a:xfrm>
                        <a:prstGeom prst="flowChartProcess">
                          <a:avLst/>
                        </a:prstGeom>
                        <a:solidFill>
                          <a:srgbClr val="FFFFFF"/>
                        </a:solidFill>
                        <a:ln w="12700">
                          <a:solidFill>
                            <a:srgbClr val="000000"/>
                          </a:solidFill>
                          <a:miter lim="800000"/>
                        </a:ln>
                        <a:effectLst/>
                      </wps:spPr>
                      <wps:txbx>
                        <w:txbxContent>
                          <w:p w14:paraId="22C17DB0">
                            <w:pPr>
                              <w:jc w:val="center"/>
                              <w:rPr>
                                <w:sz w:val="18"/>
                                <w:szCs w:val="18"/>
                              </w:rPr>
                            </w:pPr>
                            <w:bookmarkStart w:id="123" w:name="_Hlk108099933"/>
                            <w:bookmarkStart w:id="124" w:name="_Hlk108099932"/>
                            <w:bookmarkStart w:id="125" w:name="_Hlk108099935"/>
                            <w:bookmarkStart w:id="126" w:name="_Hlk108099934"/>
                            <w:r>
                              <w:rPr>
                                <w:rFonts w:hint="eastAsia"/>
                                <w:sz w:val="18"/>
                                <w:szCs w:val="18"/>
                              </w:rPr>
                              <w:t>Ⅰ级、</w:t>
                            </w:r>
                            <w:r>
                              <w:rPr>
                                <w:rFonts w:hint="eastAsia"/>
                                <w:bCs/>
                                <w:sz w:val="18"/>
                                <w:szCs w:val="18"/>
                              </w:rPr>
                              <w:t>Ⅱ级</w:t>
                            </w:r>
                            <w:bookmarkEnd w:id="123"/>
                            <w:bookmarkEnd w:id="124"/>
                            <w:bookmarkEnd w:id="125"/>
                            <w:bookmarkEnd w:id="126"/>
                          </w:p>
                        </w:txbxContent>
                      </wps:txbx>
                      <wps:bodyPr rot="0" vert="horz" wrap="square" lIns="91440" tIns="45720" rIns="91440" bIns="45720" anchor="ctr" anchorCtr="0" upright="1">
                        <a:noAutofit/>
                      </wps:bodyPr>
                    </wps:wsp>
                  </a:graphicData>
                </a:graphic>
              </wp:anchor>
            </w:drawing>
          </mc:Choice>
          <mc:Fallback>
            <w:pict>
              <v:shape id="AutoShape 76" o:spid="_x0000_s1026" o:spt="109" type="#_x0000_t109" style="position:absolute;left:0pt;margin-left:37.35pt;margin-top:222.9pt;height:36.2pt;width:137.35pt;z-index:251721728;v-text-anchor:middle;mso-width-relative:page;mso-height-relative:page;" fillcolor="#FFFFFF" filled="t" stroked="t" coordsize="21600,21600" o:gfxdata="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d5PCtYAAAAKAQAADwAAAAAAAAABACAAAAAiAAAAZHJzL2Rv&#10;d25yZXYueG1sUEsBAhQAFAAAAAgAh07iQH4fjXU8AgAAnAQAAA4AAAAAAAAAAQAgAAAAJQEAAGRy&#10;cy9lMm9Eb2MueG1sUEsFBgAAAAAGAAYAWQEAANMFAAAAAA==&#10;">
                <v:fill on="t" focussize="0,0"/>
                <v:stroke weight="1pt" color="#000000" miterlimit="8" joinstyle="miter"/>
                <v:imagedata o:title=""/>
                <o:lock v:ext="edit" aspectratio="f"/>
                <v:textbox>
                  <w:txbxContent>
                    <w:p w14:paraId="22C17DB0">
                      <w:pPr>
                        <w:jc w:val="center"/>
                        <w:rPr>
                          <w:sz w:val="18"/>
                          <w:szCs w:val="18"/>
                        </w:rPr>
                      </w:pPr>
                      <w:bookmarkStart w:id="123" w:name="_Hlk108099933"/>
                      <w:bookmarkStart w:id="124" w:name="_Hlk108099932"/>
                      <w:bookmarkStart w:id="125" w:name="_Hlk108099935"/>
                      <w:bookmarkStart w:id="126" w:name="_Hlk108099934"/>
                      <w:r>
                        <w:rPr>
                          <w:rFonts w:hint="eastAsia"/>
                          <w:sz w:val="18"/>
                          <w:szCs w:val="18"/>
                        </w:rPr>
                        <w:t>Ⅰ级、</w:t>
                      </w:r>
                      <w:r>
                        <w:rPr>
                          <w:rFonts w:hint="eastAsia"/>
                          <w:bCs/>
                          <w:sz w:val="18"/>
                          <w:szCs w:val="18"/>
                        </w:rPr>
                        <w:t>Ⅱ级</w:t>
                      </w:r>
                      <w:bookmarkEnd w:id="123"/>
                      <w:bookmarkEnd w:id="124"/>
                      <w:bookmarkEnd w:id="125"/>
                      <w:bookmarkEnd w:id="126"/>
                    </w:p>
                  </w:txbxContent>
                </v:textbox>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3536" behindDoc="0" locked="0" layoutInCell="1" allowOverlap="1">
                <wp:simplePos x="0" y="0"/>
                <wp:positionH relativeFrom="column">
                  <wp:posOffset>1327785</wp:posOffset>
                </wp:positionH>
                <wp:positionV relativeFrom="paragraph">
                  <wp:posOffset>5032375</wp:posOffset>
                </wp:positionV>
                <wp:extent cx="0" cy="163195"/>
                <wp:effectExtent l="48895" t="0" r="65405" b="8255"/>
                <wp:wrapNone/>
                <wp:docPr id="59" name="AutoShape 18"/>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18" o:spid="_x0000_s1026" o:spt="32" type="#_x0000_t32" style="position:absolute;left:0pt;margin-left:104.55pt;margin-top:396.25pt;height:12.85pt;width:0pt;z-index:251713536;mso-width-relative:page;mso-height-relative:page;" filled="f" stroked="t" coordsize="21600,21600" o:gfxdata="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9j4WLZAAAACwEAAA8AAAAAAAAAAQAgAAAAIgAAAGRycy9kb3ducmV2Lnht&#10;bFBLAQIUABQAAAAIAIdO4kB78lKV+AEAAPkDAAAOAAAAAAAAAAEAIAAAACgBAABkcnMvZTJvRG9j&#10;LnhtbFBLBQYAAAAABgAGAFkBAACSBQ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8416" behindDoc="0" locked="0" layoutInCell="1" allowOverlap="1">
                <wp:simplePos x="0" y="0"/>
                <wp:positionH relativeFrom="column">
                  <wp:posOffset>1327785</wp:posOffset>
                </wp:positionH>
                <wp:positionV relativeFrom="paragraph">
                  <wp:posOffset>2633345</wp:posOffset>
                </wp:positionV>
                <wp:extent cx="9525" cy="314325"/>
                <wp:effectExtent l="46355" t="0" r="58420" b="9525"/>
                <wp:wrapNone/>
                <wp:docPr id="58" name="AutoShape 26"/>
                <wp:cNvGraphicFramePr/>
                <a:graphic xmlns:a="http://schemas.openxmlformats.org/drawingml/2006/main">
                  <a:graphicData uri="http://schemas.microsoft.com/office/word/2010/wordprocessingShape">
                    <wps:wsp>
                      <wps:cNvCnPr>
                        <a:cxnSpLocks noChangeShapeType="1"/>
                      </wps:cNvCnPr>
                      <wps:spPr bwMode="auto">
                        <a:xfrm flipH="1">
                          <a:off x="0" y="0"/>
                          <a:ext cx="9525" cy="31432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26" o:spid="_x0000_s1026" o:spt="32" type="#_x0000_t32" style="position:absolute;left:0pt;flip:x;margin-left:104.55pt;margin-top:207.35pt;height:24.75pt;width:0.75pt;z-index:251708416;mso-width-relative:page;mso-height-relative:page;" filled="f" stroked="t" coordsize="21600,21600" o:gfxdata="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rLjbtkAAAALAQAADwAAAAAAAAABACAAAAAiAAAAZHJz&#10;L2Rvd25yZXYueG1sUEsBAhQAFAAAAAgAh07iQLSj9EkDAgAABgQAAA4AAAAAAAAAAQAgAAAAKAEA&#10;AGRycy9lMm9Eb2MueG1sUEsFBgAAAAAGAAYAWQEAAJ0FA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4320" behindDoc="0" locked="0" layoutInCell="1" allowOverlap="1">
                <wp:simplePos x="0" y="0"/>
                <wp:positionH relativeFrom="column">
                  <wp:posOffset>1355090</wp:posOffset>
                </wp:positionH>
                <wp:positionV relativeFrom="paragraph">
                  <wp:posOffset>2642870</wp:posOffset>
                </wp:positionV>
                <wp:extent cx="4110355" cy="0"/>
                <wp:effectExtent l="0" t="0" r="0" b="0"/>
                <wp:wrapNone/>
                <wp:docPr id="57" name="Line 20"/>
                <wp:cNvGraphicFramePr/>
                <a:graphic xmlns:a="http://schemas.openxmlformats.org/drawingml/2006/main">
                  <a:graphicData uri="http://schemas.microsoft.com/office/word/2010/wordprocessingShape">
                    <wps:wsp>
                      <wps:cNvCnPr>
                        <a:cxnSpLocks noChangeShapeType="1"/>
                      </wps:cNvCnPr>
                      <wps:spPr bwMode="auto">
                        <a:xfrm flipV="1">
                          <a:off x="0" y="0"/>
                          <a:ext cx="4110355" cy="0"/>
                        </a:xfrm>
                        <a:prstGeom prst="line">
                          <a:avLst/>
                        </a:prstGeom>
                        <a:noFill/>
                        <a:ln w="12700">
                          <a:solidFill>
                            <a:srgbClr val="000000"/>
                          </a:solidFill>
                          <a:miter lim="800000"/>
                        </a:ln>
                        <a:effectLst/>
                      </wps:spPr>
                      <wps:bodyPr/>
                    </wps:wsp>
                  </a:graphicData>
                </a:graphic>
              </wp:anchor>
            </w:drawing>
          </mc:Choice>
          <mc:Fallback>
            <w:pict>
              <v:line id="Line 20" o:spid="_x0000_s1026" o:spt="20" style="position:absolute;left:0pt;flip:y;margin-left:106.7pt;margin-top:208.1pt;height:0pt;width:323.65pt;z-index:251704320;mso-width-relative:page;mso-height-relative:page;" filled="f" stroked="t" coordsize="21600,21600" o:gfxdata="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8qXXDXAAAACwEAAA8AAAAA&#10;AAAAAQAgAAAAIgAAAGRycy9kb3ducmV2LnhtbFBLAQIUABQAAAAIAIdO4kCF17nu3AEAAMcDAAAO&#10;AAAAAAAAAAEAIAAAACYBAABkcnMvZTJvRG9jLnhtbFBLBQYAAAAABgAGAFkBAAB0BQAAAAA=&#10;">
                <v:fill on="f" focussize="0,0"/>
                <v:stroke weight="1pt" color="#000000" miterlimit="8" joinstyle="miter"/>
                <v:imagedata o:title=""/>
                <o:lock v:ext="edit" aspectratio="f"/>
              </v:lin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0464" behindDoc="0" locked="0" layoutInCell="1" allowOverlap="1">
                <wp:simplePos x="0" y="0"/>
                <wp:positionH relativeFrom="column">
                  <wp:posOffset>736600</wp:posOffset>
                </wp:positionH>
                <wp:positionV relativeFrom="paragraph">
                  <wp:posOffset>3331845</wp:posOffset>
                </wp:positionV>
                <wp:extent cx="1257300" cy="1700530"/>
                <wp:effectExtent l="6350" t="6350" r="12700" b="7620"/>
                <wp:wrapNone/>
                <wp:docPr id="56" name="Rectangle 22"/>
                <wp:cNvGraphicFramePr/>
                <a:graphic xmlns:a="http://schemas.openxmlformats.org/drawingml/2006/main">
                  <a:graphicData uri="http://schemas.microsoft.com/office/word/2010/wordprocessingShape">
                    <wps:wsp>
                      <wps:cNvSpPr>
                        <a:spLocks noChangeArrowheads="1"/>
                      </wps:cNvSpPr>
                      <wps:spPr bwMode="auto">
                        <a:xfrm>
                          <a:off x="0" y="0"/>
                          <a:ext cx="1257300" cy="1700530"/>
                        </a:xfrm>
                        <a:prstGeom prst="rect">
                          <a:avLst/>
                        </a:prstGeom>
                        <a:solidFill>
                          <a:srgbClr val="FFFFFF"/>
                        </a:solidFill>
                        <a:ln w="12700">
                          <a:solidFill>
                            <a:srgbClr val="000000"/>
                          </a:solidFill>
                          <a:miter lim="800000"/>
                        </a:ln>
                        <a:effectLst/>
                      </wps:spPr>
                      <wps:txbx>
                        <w:txbxContent>
                          <w:p w14:paraId="7950A2D4">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指在县委县政府统一领导下，组织开展全县抗震救灾先期处置工作。配合市抗震救灾指挥机构抗震救灾工作。</w:t>
                            </w:r>
                          </w:p>
                          <w:p w14:paraId="001D9A9B">
                            <w:pPr>
                              <w:rPr>
                                <w:sz w:val="18"/>
                                <w:szCs w:val="18"/>
                              </w:rPr>
                            </w:pPr>
                          </w:p>
                        </w:txbxContent>
                      </wps:txbx>
                      <wps:bodyPr rot="0" vert="horz" wrap="square" lIns="91440" tIns="45720" rIns="91440" bIns="45720" anchor="ctr" anchorCtr="0" upright="1">
                        <a:noAutofit/>
                      </wps:bodyPr>
                    </wps:wsp>
                  </a:graphicData>
                </a:graphic>
              </wp:anchor>
            </w:drawing>
          </mc:Choice>
          <mc:Fallback>
            <w:pict>
              <v:rect id="Rectangle 22" o:spid="_x0000_s1026" o:spt="1" style="position:absolute;left:0pt;margin-left:58pt;margin-top:262.35pt;height:133.9pt;width:99pt;z-index:251710464;v-text-anchor:middle;mso-width-relative:page;mso-height-relative:page;" fillcolor="#FFFFFF" filled="t" stroked="t" coordsize="21600,21600" o:gfxdata="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a2Nh2AAAAAsBAAAPAAAAAAAAAAEAIAAAACIAAABkcnMvZG93bnJl&#10;di54bWxQSwECFAAUAAAACACHTuJAd2Xi5DYCAACRBAAADgAAAAAAAAABACAAAAAnAQAAZHJzL2Uy&#10;b0RvYy54bWxQSwUGAAAAAAYABgBZAQAAzwUAAAAA&#10;">
                <v:fill on="t" focussize="0,0"/>
                <v:stroke weight="1pt" color="#000000" miterlimit="8" joinstyle="miter"/>
                <v:imagedata o:title=""/>
                <o:lock v:ext="edit" aspectratio="f"/>
                <v:textbox>
                  <w:txbxContent>
                    <w:p w14:paraId="7950A2D4">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指在县委县政府统一领导下，组织开展全县抗震救灾先期处置工作。配合市抗震救灾指挥机构抗震救灾工作。</w:t>
                      </w:r>
                    </w:p>
                    <w:p w14:paraId="001D9A9B">
                      <w:pPr>
                        <w:rPr>
                          <w:sz w:val="18"/>
                          <w:szCs w:val="18"/>
                        </w:rPr>
                      </w:pP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6128" behindDoc="0" locked="0" layoutInCell="1" allowOverlap="1">
                <wp:simplePos x="0" y="0"/>
                <wp:positionH relativeFrom="column">
                  <wp:posOffset>2360295</wp:posOffset>
                </wp:positionH>
                <wp:positionV relativeFrom="paragraph">
                  <wp:posOffset>913130</wp:posOffset>
                </wp:positionV>
                <wp:extent cx="1628140" cy="742950"/>
                <wp:effectExtent l="6350" t="6350" r="22860" b="12700"/>
                <wp:wrapNone/>
                <wp:docPr id="55" name="Rectangle 30"/>
                <wp:cNvGraphicFramePr/>
                <a:graphic xmlns:a="http://schemas.openxmlformats.org/drawingml/2006/main">
                  <a:graphicData uri="http://schemas.microsoft.com/office/word/2010/wordprocessingShape">
                    <wps:wsp>
                      <wps:cNvSpPr>
                        <a:spLocks noChangeArrowheads="1"/>
                      </wps:cNvSpPr>
                      <wps:spPr bwMode="auto">
                        <a:xfrm>
                          <a:off x="0" y="0"/>
                          <a:ext cx="1628140" cy="742950"/>
                        </a:xfrm>
                        <a:prstGeom prst="rect">
                          <a:avLst/>
                        </a:prstGeom>
                        <a:solidFill>
                          <a:srgbClr val="FFFFFF"/>
                        </a:solidFill>
                        <a:ln w="12700">
                          <a:solidFill>
                            <a:srgbClr val="000000"/>
                          </a:solidFill>
                          <a:miter lim="800000"/>
                        </a:ln>
                        <a:effectLst/>
                      </wps:spPr>
                      <wps:txbx>
                        <w:txbxContent>
                          <w:p w14:paraId="7E9D9BC7">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指启动地震应急响应，组织、指挥全县抗震救灾工作</w:t>
                            </w:r>
                          </w:p>
                        </w:txbxContent>
                      </wps:txbx>
                      <wps:bodyPr rot="0" vert="horz" wrap="square" lIns="91440" tIns="45720" rIns="91440" bIns="45720" anchor="ctr" anchorCtr="0" upright="1">
                        <a:noAutofit/>
                      </wps:bodyPr>
                    </wps:wsp>
                  </a:graphicData>
                </a:graphic>
              </wp:anchor>
            </w:drawing>
          </mc:Choice>
          <mc:Fallback>
            <w:pict>
              <v:rect id="Rectangle 30" o:spid="_x0000_s1026" o:spt="1" style="position:absolute;left:0pt;margin-left:185.85pt;margin-top:71.9pt;height:58.5pt;width:128.2pt;z-index:251696128;v-text-anchor:middle;mso-width-relative:page;mso-height-relative:page;" fillcolor="#FFFFFF" filled="t" stroked="t" coordsize="21600,21600" o:gfxdata="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RLhp1wAAAAsBAAAPAAAAAAAAAAEAIAAAACIAAABkcnMvZG93bnJl&#10;di54bWxQSwECFAAUAAAACACHTuJAInz52jcCAACQBAAADgAAAAAAAAABACAAAAAmAQAAZHJzL2Uy&#10;b0RvYy54bWxQSwUGAAAAAAYABgBZAQAAzwUAAAAA&#10;">
                <v:fill on="t" focussize="0,0"/>
                <v:stroke weight="1pt" color="#000000" miterlimit="8" joinstyle="miter"/>
                <v:imagedata o:title=""/>
                <o:lock v:ext="edit" aspectratio="f"/>
                <v:textbox>
                  <w:txbxContent>
                    <w:p w14:paraId="7E9D9BC7">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指启动地震应急响应，组织、指挥全县抗震救灾工作</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23776" behindDoc="0" locked="0" layoutInCell="1" allowOverlap="1">
                <wp:simplePos x="0" y="0"/>
                <wp:positionH relativeFrom="column">
                  <wp:posOffset>4714875</wp:posOffset>
                </wp:positionH>
                <wp:positionV relativeFrom="paragraph">
                  <wp:posOffset>2830830</wp:posOffset>
                </wp:positionV>
                <wp:extent cx="1264920" cy="459740"/>
                <wp:effectExtent l="6350" t="6350" r="24130" b="10160"/>
                <wp:wrapNone/>
                <wp:docPr id="54" name="AutoShape 78"/>
                <wp:cNvGraphicFramePr/>
                <a:graphic xmlns:a="http://schemas.openxmlformats.org/drawingml/2006/main">
                  <a:graphicData uri="http://schemas.microsoft.com/office/word/2010/wordprocessingShape">
                    <wps:wsp>
                      <wps:cNvSpPr>
                        <a:spLocks noChangeArrowheads="1"/>
                      </wps:cNvSpPr>
                      <wps:spPr bwMode="auto">
                        <a:xfrm>
                          <a:off x="0" y="0"/>
                          <a:ext cx="1264920" cy="459740"/>
                        </a:xfrm>
                        <a:prstGeom prst="flowChartProcess">
                          <a:avLst/>
                        </a:prstGeom>
                        <a:solidFill>
                          <a:srgbClr val="FFFFFF"/>
                        </a:solidFill>
                        <a:ln w="12700">
                          <a:solidFill>
                            <a:srgbClr val="000000"/>
                          </a:solidFill>
                          <a:miter lim="800000"/>
                        </a:ln>
                        <a:effectLst/>
                      </wps:spPr>
                      <wps:txbx>
                        <w:txbxContent>
                          <w:p w14:paraId="31C7392F">
                            <w:pPr>
                              <w:jc w:val="center"/>
                              <w:rPr>
                                <w:sz w:val="18"/>
                                <w:szCs w:val="18"/>
                              </w:rPr>
                            </w:pPr>
                            <w:bookmarkStart w:id="127" w:name="_Hlk108099957"/>
                            <w:bookmarkStart w:id="128" w:name="_Hlk108099956"/>
                            <w:r>
                              <w:rPr>
                                <w:rFonts w:hint="eastAsia"/>
                                <w:sz w:val="18"/>
                                <w:szCs w:val="18"/>
                              </w:rPr>
                              <w:t>Ⅳ级</w:t>
                            </w:r>
                            <w:bookmarkEnd w:id="127"/>
                            <w:bookmarkEnd w:id="128"/>
                          </w:p>
                        </w:txbxContent>
                      </wps:txbx>
                      <wps:bodyPr rot="0" vert="horz" wrap="square" lIns="91440" tIns="45720" rIns="91440" bIns="45720" anchor="ctr" anchorCtr="0" upright="1">
                        <a:noAutofit/>
                      </wps:bodyPr>
                    </wps:wsp>
                  </a:graphicData>
                </a:graphic>
              </wp:anchor>
            </w:drawing>
          </mc:Choice>
          <mc:Fallback>
            <w:pict>
              <v:shape id="AutoShape 78" o:spid="_x0000_s1026" o:spt="109" type="#_x0000_t109" style="position:absolute;left:0pt;margin-left:371.25pt;margin-top:222.9pt;height:36.2pt;width:99.6pt;z-index:251723776;v-text-anchor:middle;mso-width-relative:page;mso-height-relative:page;" fillcolor="#FFFFFF" filled="t" stroked="t" coordsize="21600,21600" o:gfxdata="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Vy1o9cAAAALAQAADwAAAAAAAAABACAAAAAiAAAAZHJzL2Rv&#10;d25yZXYueG1sUEsBAhQAFAAAAAgAh07iQEwPzUs7AgAAnAQAAA4AAAAAAAAAAQAgAAAAJgEAAGRy&#10;cy9lMm9Eb2MueG1sUEsFBgAAAAAGAAYAWQEAANMFAAAAAA==&#10;">
                <v:fill on="t" focussize="0,0"/>
                <v:stroke weight="1pt" color="#000000" miterlimit="8" joinstyle="miter"/>
                <v:imagedata o:title=""/>
                <o:lock v:ext="edit" aspectratio="f"/>
                <v:textbox>
                  <w:txbxContent>
                    <w:p w14:paraId="31C7392F">
                      <w:pPr>
                        <w:jc w:val="center"/>
                        <w:rPr>
                          <w:sz w:val="18"/>
                          <w:szCs w:val="18"/>
                        </w:rPr>
                      </w:pPr>
                      <w:bookmarkStart w:id="127" w:name="_Hlk108099957"/>
                      <w:bookmarkStart w:id="128" w:name="_Hlk108099956"/>
                      <w:r>
                        <w:rPr>
                          <w:rFonts w:hint="eastAsia"/>
                          <w:sz w:val="18"/>
                          <w:szCs w:val="18"/>
                        </w:rPr>
                        <w:t>Ⅳ级</w:t>
                      </w:r>
                      <w:bookmarkEnd w:id="127"/>
                      <w:bookmarkEnd w:id="128"/>
                    </w:p>
                  </w:txbxContent>
                </v:textbox>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22752" behindDoc="0" locked="0" layoutInCell="1" allowOverlap="1">
                <wp:simplePos x="0" y="0"/>
                <wp:positionH relativeFrom="column">
                  <wp:posOffset>3095625</wp:posOffset>
                </wp:positionH>
                <wp:positionV relativeFrom="paragraph">
                  <wp:posOffset>2830830</wp:posOffset>
                </wp:positionV>
                <wp:extent cx="1264920" cy="459740"/>
                <wp:effectExtent l="6350" t="6350" r="24130" b="10160"/>
                <wp:wrapNone/>
                <wp:docPr id="53" name="AutoShape 77"/>
                <wp:cNvGraphicFramePr/>
                <a:graphic xmlns:a="http://schemas.openxmlformats.org/drawingml/2006/main">
                  <a:graphicData uri="http://schemas.microsoft.com/office/word/2010/wordprocessingShape">
                    <wps:wsp>
                      <wps:cNvSpPr>
                        <a:spLocks noChangeArrowheads="1"/>
                      </wps:cNvSpPr>
                      <wps:spPr bwMode="auto">
                        <a:xfrm>
                          <a:off x="0" y="0"/>
                          <a:ext cx="1264920" cy="459740"/>
                        </a:xfrm>
                        <a:prstGeom prst="flowChartProcess">
                          <a:avLst/>
                        </a:prstGeom>
                        <a:solidFill>
                          <a:srgbClr val="FFFFFF"/>
                        </a:solidFill>
                        <a:ln w="12700">
                          <a:solidFill>
                            <a:srgbClr val="000000"/>
                          </a:solidFill>
                          <a:miter lim="800000"/>
                        </a:ln>
                        <a:effectLst/>
                      </wps:spPr>
                      <wps:txbx>
                        <w:txbxContent>
                          <w:p w14:paraId="758BC1A0">
                            <w:pPr>
                              <w:jc w:val="center"/>
                              <w:rPr>
                                <w:sz w:val="18"/>
                                <w:szCs w:val="18"/>
                              </w:rPr>
                            </w:pPr>
                            <w:bookmarkStart w:id="129" w:name="_Hlk108099946"/>
                            <w:bookmarkStart w:id="130" w:name="_Hlk108099945"/>
                            <w:r>
                              <w:rPr>
                                <w:rFonts w:hint="eastAsia"/>
                                <w:sz w:val="18"/>
                                <w:szCs w:val="18"/>
                              </w:rPr>
                              <w:t>Ⅲ级</w:t>
                            </w:r>
                            <w:bookmarkEnd w:id="129"/>
                            <w:bookmarkEnd w:id="130"/>
                          </w:p>
                        </w:txbxContent>
                      </wps:txbx>
                      <wps:bodyPr rot="0" vert="horz" wrap="square" lIns="91440" tIns="45720" rIns="91440" bIns="45720" anchor="ctr" anchorCtr="0" upright="1">
                        <a:noAutofit/>
                      </wps:bodyPr>
                    </wps:wsp>
                  </a:graphicData>
                </a:graphic>
              </wp:anchor>
            </w:drawing>
          </mc:Choice>
          <mc:Fallback>
            <w:pict>
              <v:shape id="AutoShape 77" o:spid="_x0000_s1026" o:spt="109" type="#_x0000_t109" style="position:absolute;left:0pt;margin-left:243.75pt;margin-top:222.9pt;height:36.2pt;width:99.6pt;z-index:251722752;v-text-anchor:middle;mso-width-relative:page;mso-height-relative:page;" fillcolor="#FFFFFF" filled="t" stroked="t" coordsize="21600,21600" o:gfxdata="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jn+Ja1gAAAAsBAAAPAAAAAAAAAAEAIAAAACIAAABkcnMvZG93&#10;bnJldi54bWxQSwECFAAUAAAACACHTuJAh0K95TsCAACcBAAADgAAAAAAAAABACAAAAAlAQAAZHJz&#10;L2Uyb0RvYy54bWxQSwUGAAAAAAYABgBZAQAA0gUAAAAA&#10;">
                <v:fill on="t" focussize="0,0"/>
                <v:stroke weight="1pt" color="#000000" miterlimit="8" joinstyle="miter"/>
                <v:imagedata o:title=""/>
                <o:lock v:ext="edit" aspectratio="f"/>
                <v:textbox>
                  <w:txbxContent>
                    <w:p w14:paraId="758BC1A0">
                      <w:pPr>
                        <w:jc w:val="center"/>
                        <w:rPr>
                          <w:sz w:val="18"/>
                          <w:szCs w:val="18"/>
                        </w:rPr>
                      </w:pPr>
                      <w:bookmarkStart w:id="129" w:name="_Hlk108099946"/>
                      <w:bookmarkStart w:id="130" w:name="_Hlk108099945"/>
                      <w:r>
                        <w:rPr>
                          <w:rFonts w:hint="eastAsia"/>
                          <w:sz w:val="18"/>
                          <w:szCs w:val="18"/>
                        </w:rPr>
                        <w:t>Ⅲ级</w:t>
                      </w:r>
                      <w:bookmarkEnd w:id="129"/>
                      <w:bookmarkEnd w:id="130"/>
                    </w:p>
                  </w:txbxContent>
                </v:textbox>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2512" behindDoc="0" locked="0" layoutInCell="1" allowOverlap="1">
                <wp:simplePos x="0" y="0"/>
                <wp:positionH relativeFrom="column">
                  <wp:posOffset>4693920</wp:posOffset>
                </wp:positionH>
                <wp:positionV relativeFrom="paragraph">
                  <wp:posOffset>3312795</wp:posOffset>
                </wp:positionV>
                <wp:extent cx="1285875" cy="1719580"/>
                <wp:effectExtent l="6350" t="6350" r="22225" b="7620"/>
                <wp:wrapNone/>
                <wp:docPr id="52" name="Rectangle 21"/>
                <wp:cNvGraphicFramePr/>
                <a:graphic xmlns:a="http://schemas.openxmlformats.org/drawingml/2006/main">
                  <a:graphicData uri="http://schemas.microsoft.com/office/word/2010/wordprocessingShape">
                    <wps:wsp>
                      <wps:cNvSpPr>
                        <a:spLocks noChangeArrowheads="1"/>
                      </wps:cNvSpPr>
                      <wps:spPr bwMode="auto">
                        <a:xfrm>
                          <a:off x="0" y="0"/>
                          <a:ext cx="1285875" cy="1719580"/>
                        </a:xfrm>
                        <a:prstGeom prst="rect">
                          <a:avLst/>
                        </a:prstGeom>
                        <a:solidFill>
                          <a:srgbClr val="FFFFFF"/>
                        </a:solidFill>
                        <a:ln w="12700">
                          <a:solidFill>
                            <a:srgbClr val="000000"/>
                          </a:solidFill>
                          <a:miter lim="800000"/>
                        </a:ln>
                        <a:effectLst/>
                      </wps:spPr>
                      <wps:txbx>
                        <w:txbxContent>
                          <w:p w14:paraId="5418C7DC">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指在县委县政府的统一领导下，组织开展本地区抗震救灾工作，并视情况向市抗震救灾指挥机构请求支援。</w:t>
                            </w:r>
                          </w:p>
                        </w:txbxContent>
                      </wps:txbx>
                      <wps:bodyPr rot="0" vert="horz" wrap="square" lIns="91440" tIns="45720" rIns="91440" bIns="45720" anchor="ctr" anchorCtr="0" upright="1">
                        <a:noAutofit/>
                      </wps:bodyPr>
                    </wps:wsp>
                  </a:graphicData>
                </a:graphic>
              </wp:anchor>
            </w:drawing>
          </mc:Choice>
          <mc:Fallback>
            <w:pict>
              <v:rect id="Rectangle 21" o:spid="_x0000_s1026" o:spt="1" style="position:absolute;left:0pt;margin-left:369.6pt;margin-top:260.85pt;height:135.4pt;width:101.25pt;z-index:251712512;v-text-anchor:middle;mso-width-relative:page;mso-height-relative:page;" fillcolor="#FFFFFF" filled="t" stroked="t" coordsize="21600,21600" o:gfxdata="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ut4J1wAAAAsBAAAPAAAAAAAAAAEAIAAAACIAAABkcnMvZG93bnJl&#10;di54bWxQSwECFAAUAAAACACHTuJAibUF3jcCAACRBAAADgAAAAAAAAABACAAAAAmAQAAZHJzL2Uy&#10;b0RvYy54bWxQSwUGAAAAAAYABgBZAQAAzwUAAAAA&#10;">
                <v:fill on="t" focussize="0,0"/>
                <v:stroke weight="1pt" color="#000000" miterlimit="8" joinstyle="miter"/>
                <v:imagedata o:title=""/>
                <o:lock v:ext="edit" aspectratio="f"/>
                <v:textbox>
                  <w:txbxContent>
                    <w:p w14:paraId="5418C7DC">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指在县委县政府的统一领导下，组织开展本地区抗震救灾工作，并视情况向市抗震救灾指挥机构请求支援。</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1488" behindDoc="0" locked="0" layoutInCell="1" allowOverlap="1">
                <wp:simplePos x="0" y="0"/>
                <wp:positionH relativeFrom="column">
                  <wp:posOffset>3122295</wp:posOffset>
                </wp:positionH>
                <wp:positionV relativeFrom="paragraph">
                  <wp:posOffset>3312795</wp:posOffset>
                </wp:positionV>
                <wp:extent cx="1238250" cy="1700530"/>
                <wp:effectExtent l="6350" t="6350" r="12700" b="7620"/>
                <wp:wrapNone/>
                <wp:docPr id="51" name="Rectangle 12"/>
                <wp:cNvGraphicFramePr/>
                <a:graphic xmlns:a="http://schemas.openxmlformats.org/drawingml/2006/main">
                  <a:graphicData uri="http://schemas.microsoft.com/office/word/2010/wordprocessingShape">
                    <wps:wsp>
                      <wps:cNvSpPr>
                        <a:spLocks noChangeArrowheads="1"/>
                      </wps:cNvSpPr>
                      <wps:spPr bwMode="auto">
                        <a:xfrm>
                          <a:off x="0" y="0"/>
                          <a:ext cx="1238250" cy="1700530"/>
                        </a:xfrm>
                        <a:prstGeom prst="rect">
                          <a:avLst/>
                        </a:prstGeom>
                        <a:solidFill>
                          <a:srgbClr val="FFFFFF"/>
                        </a:solidFill>
                        <a:ln w="12700">
                          <a:solidFill>
                            <a:srgbClr val="000000"/>
                          </a:solidFill>
                          <a:miter lim="800000"/>
                        </a:ln>
                        <a:effectLst/>
                      </wps:spPr>
                      <wps:txbx>
                        <w:txbxContent>
                          <w:p w14:paraId="2ED2F1B6">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指在县委县政府的统一领导下，组织开展本地区抗震救灾工作。根据灾区需求提供抗震救灾支援，并根据需要向市抗震救灾指挥机构请求支援。</w:t>
                            </w:r>
                          </w:p>
                        </w:txbxContent>
                      </wps:txbx>
                      <wps:bodyPr rot="0" vert="horz" wrap="square" lIns="91440" tIns="45720" rIns="91440" bIns="45720" anchor="ctr" anchorCtr="0" upright="1">
                        <a:noAutofit/>
                      </wps:bodyPr>
                    </wps:wsp>
                  </a:graphicData>
                </a:graphic>
              </wp:anchor>
            </w:drawing>
          </mc:Choice>
          <mc:Fallback>
            <w:pict>
              <v:rect id="Rectangle 12" o:spid="_x0000_s1026" o:spt="1" style="position:absolute;left:0pt;margin-left:245.85pt;margin-top:260.85pt;height:133.9pt;width:97.5pt;z-index:251711488;v-text-anchor:middle;mso-width-relative:page;mso-height-relative:page;" fillcolor="#FFFFFF" filled="t" stroked="t" coordsize="21600,21600" o:gfxdata="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5j91h2AAAAAsBAAAPAAAAAAAAAAEAIAAAACIAAABkcnMvZG93bnJl&#10;di54bWxQSwECFAAUAAAACACHTuJAh2JMKTYCAACRBAAADgAAAAAAAAABACAAAAAnAQAAZHJzL2Uy&#10;b0RvYy54bWxQSwUGAAAAAAYABgBZAQAAzwUAAAAA&#10;">
                <v:fill on="t" focussize="0,0"/>
                <v:stroke weight="1pt" color="#000000" miterlimit="8" joinstyle="miter"/>
                <v:imagedata o:title=""/>
                <o:lock v:ext="edit" aspectratio="f"/>
                <v:textbox>
                  <w:txbxContent>
                    <w:p w14:paraId="2ED2F1B6">
                      <w:pPr>
                        <w:jc w:val="center"/>
                        <w:rPr>
                          <w:sz w:val="18"/>
                          <w:szCs w:val="18"/>
                        </w:rPr>
                      </w:pPr>
                      <w:r>
                        <w:rPr>
                          <w:rFonts w:hint="eastAsia"/>
                          <w:sz w:val="18"/>
                          <w:szCs w:val="18"/>
                        </w:rPr>
                        <w:t>县</w:t>
                      </w:r>
                      <w:r>
                        <w:rPr>
                          <w:rFonts w:hint="eastAsia"/>
                          <w:color w:val="000000" w:themeColor="text1"/>
                          <w:sz w:val="18"/>
                          <w:szCs w:val="18"/>
                          <w14:textFill>
                            <w14:solidFill>
                              <w14:schemeClr w14:val="tx1"/>
                            </w14:solidFill>
                          </w14:textFill>
                        </w:rPr>
                        <w:t>地</w:t>
                      </w:r>
                      <w:r>
                        <w:rPr>
                          <w:rFonts w:hint="eastAsia"/>
                          <w:sz w:val="18"/>
                          <w:szCs w:val="18"/>
                        </w:rPr>
                        <w:t>指在县委县政府的统一领导下，组织开展本地区抗震救灾工作。根据灾区需求提供抗震救灾支援，并根据需要向市抗震救灾指挥机构请求支援。</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3296" behindDoc="0" locked="0" layoutInCell="1" allowOverlap="1">
                <wp:simplePos x="0" y="0"/>
                <wp:positionH relativeFrom="column">
                  <wp:posOffset>3122295</wp:posOffset>
                </wp:positionH>
                <wp:positionV relativeFrom="paragraph">
                  <wp:posOffset>2185670</wp:posOffset>
                </wp:positionV>
                <wp:extent cx="1190625" cy="0"/>
                <wp:effectExtent l="0" t="48895" r="9525" b="65405"/>
                <wp:wrapNone/>
                <wp:docPr id="50" name="AutoShape 8"/>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8" o:spid="_x0000_s1026" o:spt="32" type="#_x0000_t32" style="position:absolute;left:0pt;margin-left:245.85pt;margin-top:172.1pt;height:0pt;width:93.75pt;z-index:251703296;mso-width-relative:page;mso-height-relative:page;" filled="f" stroked="t" coordsize="21600,21600" o:gfxdata="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drW0HYAAAACwEAAA8AAAAAAAAAAQAgAAAAIgAAAGRycy9kb3ducmV2LnhtbFBL&#10;AQIUABQAAAAIAIdO4kAxNPd89gEAAPkDAAAOAAAAAAAAAAEAIAAAACcBAABkcnMvZTJvRG9jLnht&#10;bFBLBQYAAAAABgAGAFkBAACPBQ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0224" behindDoc="0" locked="0" layoutInCell="1" allowOverlap="1">
                <wp:simplePos x="0" y="0"/>
                <wp:positionH relativeFrom="column">
                  <wp:posOffset>3122295</wp:posOffset>
                </wp:positionH>
                <wp:positionV relativeFrom="paragraph">
                  <wp:posOffset>1656080</wp:posOffset>
                </wp:positionV>
                <wp:extent cx="0" cy="986790"/>
                <wp:effectExtent l="4445" t="0" r="14605" b="3810"/>
                <wp:wrapNone/>
                <wp:docPr id="49" name="Line 6"/>
                <wp:cNvGraphicFramePr/>
                <a:graphic xmlns:a="http://schemas.openxmlformats.org/drawingml/2006/main">
                  <a:graphicData uri="http://schemas.microsoft.com/office/word/2010/wordprocessingShape">
                    <wps:wsp>
                      <wps:cNvCnPr>
                        <a:cxnSpLocks noChangeShapeType="1"/>
                      </wps:cNvCnPr>
                      <wps:spPr bwMode="auto">
                        <a:xfrm>
                          <a:off x="0" y="0"/>
                          <a:ext cx="0" cy="986790"/>
                        </a:xfrm>
                        <a:prstGeom prst="line">
                          <a:avLst/>
                        </a:prstGeom>
                        <a:noFill/>
                        <a:ln w="6350">
                          <a:solidFill>
                            <a:srgbClr val="000000"/>
                          </a:solidFill>
                          <a:miter lim="800000"/>
                        </a:ln>
                        <a:effectLst/>
                      </wps:spPr>
                      <wps:bodyPr/>
                    </wps:wsp>
                  </a:graphicData>
                </a:graphic>
              </wp:anchor>
            </w:drawing>
          </mc:Choice>
          <mc:Fallback>
            <w:pict>
              <v:line id="Line 6" o:spid="_x0000_s1026" o:spt="20" style="position:absolute;left:0pt;margin-left:245.85pt;margin-top:130.4pt;height:77.7pt;width:0pt;z-index:251700224;mso-width-relative:page;mso-height-relative:page;" filled="f" stroked="t" coordsize="21600,21600" o:gfxdata="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ofjI1wAAAAsBAAAPAAAAAAAAAAEAIAAA&#10;ACIAAABkcnMvZG93bnJldi54bWxQSwECFAAUAAAACACHTuJAKdgx9dQBAAC6AwAADgAAAAAAAAAB&#10;ACAAAAAmAQAAZHJzL2Uyb0RvYy54bWxQSwUGAAAAAAYABgBZAQAAbAUAAAAA&#10;">
                <v:fill on="f" focussize="0,0"/>
                <v:stroke weight="0.5pt" color="#000000" miterlimit="8" joinstyle="miter"/>
                <v:imagedata o:title=""/>
                <o:lock v:ext="edit" aspectratio="f"/>
              </v:lin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7392" behindDoc="0" locked="0" layoutInCell="1" allowOverlap="1">
                <wp:simplePos x="0" y="0"/>
                <wp:positionH relativeFrom="column">
                  <wp:posOffset>4293870</wp:posOffset>
                </wp:positionH>
                <wp:positionV relativeFrom="paragraph">
                  <wp:posOffset>1894205</wp:posOffset>
                </wp:positionV>
                <wp:extent cx="1476375" cy="533400"/>
                <wp:effectExtent l="6350" t="6350" r="22225" b="12700"/>
                <wp:wrapNone/>
                <wp:docPr id="48" name="Rectangle 7"/>
                <wp:cNvGraphicFramePr/>
                <a:graphic xmlns:a="http://schemas.openxmlformats.org/drawingml/2006/main">
                  <a:graphicData uri="http://schemas.microsoft.com/office/word/2010/wordprocessingShape">
                    <wps:wsp>
                      <wps:cNvSpPr>
                        <a:spLocks noChangeArrowheads="1"/>
                      </wps:cNvSpPr>
                      <wps:spPr bwMode="auto">
                        <a:xfrm>
                          <a:off x="0" y="0"/>
                          <a:ext cx="1476375" cy="533400"/>
                        </a:xfrm>
                        <a:prstGeom prst="rect">
                          <a:avLst/>
                        </a:prstGeom>
                        <a:solidFill>
                          <a:srgbClr val="FFFFFF"/>
                        </a:solidFill>
                        <a:ln w="12700">
                          <a:solidFill>
                            <a:srgbClr val="000000"/>
                          </a:solidFill>
                          <a:miter lim="800000"/>
                        </a:ln>
                        <a:effectLst/>
                      </wps:spPr>
                      <wps:txbx>
                        <w:txbxContent>
                          <w:p w14:paraId="07FA4DB1">
                            <w:pPr>
                              <w:jc w:val="center"/>
                              <w:rPr>
                                <w:sz w:val="18"/>
                                <w:szCs w:val="18"/>
                              </w:rPr>
                            </w:pPr>
                            <w:r>
                              <w:rPr>
                                <w:rFonts w:hint="eastAsia"/>
                                <w:sz w:val="18"/>
                                <w:szCs w:val="18"/>
                              </w:rPr>
                              <w:t>面向社会新闻发布与信息发布</w:t>
                            </w:r>
                          </w:p>
                        </w:txbxContent>
                      </wps:txbx>
                      <wps:bodyPr rot="0" vert="horz" wrap="square" lIns="91440" tIns="45720" rIns="91440" bIns="45720" anchor="ctr" anchorCtr="0" upright="1">
                        <a:noAutofit/>
                      </wps:bodyPr>
                    </wps:wsp>
                  </a:graphicData>
                </a:graphic>
              </wp:anchor>
            </w:drawing>
          </mc:Choice>
          <mc:Fallback>
            <w:pict>
              <v:rect id="Rectangle 7" o:spid="_x0000_s1026" o:spt="1" style="position:absolute;left:0pt;margin-left:338.1pt;margin-top:149.15pt;height:42pt;width:116.25pt;z-index:251707392;v-text-anchor:middle;mso-width-relative:page;mso-height-relative:page;" fillcolor="#FFFFFF" filled="t" stroked="t" coordsize="21600,21600" o:gfxdata="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JU1O2QAAAAsBAAAPAAAAAAAAAAEAIAAAACIAAABkcnMvZG93bnJldi54&#10;bWxQSwECFAAUAAAACACHTuJAPbtAKzICAACPBAAADgAAAAAAAAABACAAAAAoAQAAZHJzL2Uyb0Rv&#10;Yy54bWxQSwUGAAAAAAYABgBZAQAAzAUAAAAA&#10;">
                <v:fill on="t" focussize="0,0"/>
                <v:stroke weight="1pt" color="#000000" miterlimit="8" joinstyle="miter"/>
                <v:imagedata o:title=""/>
                <o:lock v:ext="edit" aspectratio="f"/>
                <v:textbox>
                  <w:txbxContent>
                    <w:p w14:paraId="07FA4DB1">
                      <w:pPr>
                        <w:jc w:val="center"/>
                        <w:rPr>
                          <w:sz w:val="18"/>
                          <w:szCs w:val="18"/>
                        </w:rPr>
                      </w:pPr>
                      <w:r>
                        <w:rPr>
                          <w:rFonts w:hint="eastAsia"/>
                          <w:sz w:val="18"/>
                          <w:szCs w:val="18"/>
                        </w:rPr>
                        <w:t>面向社会新闻发布与信息发布</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20704" behindDoc="0" locked="0" layoutInCell="1" allowOverlap="1">
                <wp:simplePos x="0" y="0"/>
                <wp:positionH relativeFrom="column">
                  <wp:posOffset>2436495</wp:posOffset>
                </wp:positionH>
                <wp:positionV relativeFrom="paragraph">
                  <wp:posOffset>5786120</wp:posOffset>
                </wp:positionV>
                <wp:extent cx="1371600" cy="333375"/>
                <wp:effectExtent l="6350" t="6350" r="12700" b="22225"/>
                <wp:wrapNone/>
                <wp:docPr id="47" name="Rectangle 9"/>
                <wp:cNvGraphicFramePr/>
                <a:graphic xmlns:a="http://schemas.openxmlformats.org/drawingml/2006/main">
                  <a:graphicData uri="http://schemas.microsoft.com/office/word/2010/wordprocessingShape">
                    <wps:wsp>
                      <wps:cNvSpPr>
                        <a:spLocks noChangeArrowheads="1"/>
                      </wps:cNvSpPr>
                      <wps:spPr bwMode="auto">
                        <a:xfrm>
                          <a:off x="0" y="0"/>
                          <a:ext cx="1371600" cy="333375"/>
                        </a:xfrm>
                        <a:prstGeom prst="rect">
                          <a:avLst/>
                        </a:prstGeom>
                        <a:solidFill>
                          <a:srgbClr val="FFFFFF"/>
                        </a:solidFill>
                        <a:ln w="12700">
                          <a:solidFill>
                            <a:srgbClr val="000000"/>
                          </a:solidFill>
                          <a:miter lim="800000"/>
                        </a:ln>
                        <a:effectLst/>
                      </wps:spPr>
                      <wps:txbx>
                        <w:txbxContent>
                          <w:p w14:paraId="59A03156">
                            <w:pPr>
                              <w:jc w:val="center"/>
                              <w:rPr>
                                <w:sz w:val="18"/>
                                <w:szCs w:val="18"/>
                              </w:rPr>
                            </w:pPr>
                            <w:r>
                              <w:rPr>
                                <w:rFonts w:hint="eastAsia"/>
                                <w:sz w:val="18"/>
                                <w:szCs w:val="18"/>
                              </w:rPr>
                              <w:t>恢复重建</w:t>
                            </w:r>
                          </w:p>
                        </w:txbxContent>
                      </wps:txbx>
                      <wps:bodyPr rot="0" vert="horz" wrap="square" lIns="91440" tIns="45720" rIns="91440" bIns="45720" anchor="ctr" anchorCtr="0" upright="1">
                        <a:noAutofit/>
                      </wps:bodyPr>
                    </wps:wsp>
                  </a:graphicData>
                </a:graphic>
              </wp:anchor>
            </w:drawing>
          </mc:Choice>
          <mc:Fallback>
            <w:pict>
              <v:rect id="Rectangle 9" o:spid="_x0000_s1026" o:spt="1" style="position:absolute;left:0pt;margin-left:191.85pt;margin-top:455.6pt;height:26.25pt;width:108pt;z-index:251720704;v-text-anchor:middle;mso-width-relative:page;mso-height-relative:page;" fillcolor="#FFFFFF" filled="t" stroked="t" coordsize="21600,21600" o:gfxdata="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6xBL2AAAAAsBAAAPAAAAAAAAAAEAIAAAACIAAABkcnMvZG93bnJldi54bWxQ&#10;SwECFAAUAAAACACHTuJAi822KTACAACPBAAADgAAAAAAAAABACAAAAAnAQAAZHJzL2Uyb0RvYy54&#10;bWxQSwUGAAAAAAYABgBZAQAAyQUAAAAA&#10;">
                <v:fill on="t" focussize="0,0"/>
                <v:stroke weight="1pt" color="#000000" miterlimit="8" joinstyle="miter"/>
                <v:imagedata o:title=""/>
                <o:lock v:ext="edit" aspectratio="f"/>
                <v:textbox>
                  <w:txbxContent>
                    <w:p w14:paraId="59A03156">
                      <w:pPr>
                        <w:jc w:val="center"/>
                        <w:rPr>
                          <w:sz w:val="18"/>
                          <w:szCs w:val="18"/>
                        </w:rPr>
                      </w:pPr>
                      <w:r>
                        <w:rPr>
                          <w:rFonts w:hint="eastAsia"/>
                          <w:sz w:val="18"/>
                          <w:szCs w:val="18"/>
                        </w:rPr>
                        <w:t>恢复重建</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8656" behindDoc="0" locked="0" layoutInCell="1" allowOverlap="1">
                <wp:simplePos x="0" y="0"/>
                <wp:positionH relativeFrom="column">
                  <wp:posOffset>2446020</wp:posOffset>
                </wp:positionH>
                <wp:positionV relativeFrom="paragraph">
                  <wp:posOffset>5367655</wp:posOffset>
                </wp:positionV>
                <wp:extent cx="1352550" cy="314325"/>
                <wp:effectExtent l="6350" t="6350" r="12700" b="22225"/>
                <wp:wrapNone/>
                <wp:docPr id="46" name="Rectangle 10"/>
                <wp:cNvGraphicFramePr/>
                <a:graphic xmlns:a="http://schemas.openxmlformats.org/drawingml/2006/main">
                  <a:graphicData uri="http://schemas.microsoft.com/office/word/2010/wordprocessingShape">
                    <wps:wsp>
                      <wps:cNvSpPr>
                        <a:spLocks noChangeArrowheads="1"/>
                      </wps:cNvSpPr>
                      <wps:spPr bwMode="auto">
                        <a:xfrm>
                          <a:off x="0" y="0"/>
                          <a:ext cx="1352550" cy="314325"/>
                        </a:xfrm>
                        <a:prstGeom prst="rect">
                          <a:avLst/>
                        </a:prstGeom>
                        <a:solidFill>
                          <a:srgbClr val="FFFFFF"/>
                        </a:solidFill>
                        <a:ln w="12700">
                          <a:solidFill>
                            <a:srgbClr val="000000"/>
                          </a:solidFill>
                          <a:miter lim="800000"/>
                        </a:ln>
                        <a:effectLst/>
                      </wps:spPr>
                      <wps:txbx>
                        <w:txbxContent>
                          <w:p w14:paraId="09EBFBCE">
                            <w:pPr>
                              <w:jc w:val="center"/>
                              <w:rPr>
                                <w:sz w:val="18"/>
                                <w:szCs w:val="18"/>
                              </w:rPr>
                            </w:pPr>
                            <w:r>
                              <w:rPr>
                                <w:rFonts w:hint="eastAsia"/>
                                <w:sz w:val="18"/>
                                <w:szCs w:val="18"/>
                              </w:rPr>
                              <w:t>应急期结束</w:t>
                            </w:r>
                          </w:p>
                        </w:txbxContent>
                      </wps:txbx>
                      <wps:bodyPr rot="0" vert="horz" wrap="square" lIns="91440" tIns="45720" rIns="91440" bIns="45720" anchor="ctr" anchorCtr="0" upright="1">
                        <a:noAutofit/>
                      </wps:bodyPr>
                    </wps:wsp>
                  </a:graphicData>
                </a:graphic>
              </wp:anchor>
            </w:drawing>
          </mc:Choice>
          <mc:Fallback>
            <w:pict>
              <v:rect id="Rectangle 10" o:spid="_x0000_s1026" o:spt="1" style="position:absolute;left:0pt;margin-left:192.6pt;margin-top:422.65pt;height:24.75pt;width:106.5pt;z-index:251718656;v-text-anchor:middle;mso-width-relative:page;mso-height-relative:page;" fillcolor="#FFFFFF" filled="t" stroked="t" coordsize="21600,21600" o:gfxdata="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UdbL62AAAAAsBAAAPAAAAAAAAAAEAIAAAACIAAABkcnMvZG93bnJl&#10;di54bWxQSwECFAAUAAAACACHTuJA8W5uDzYCAACQBAAADgAAAAAAAAABACAAAAAnAQAAZHJzL2Uy&#10;b0RvYy54bWxQSwUGAAAAAAYABgBZAQAAzwUAAAAA&#10;">
                <v:fill on="t" focussize="0,0"/>
                <v:stroke weight="1pt" color="#000000" miterlimit="8" joinstyle="miter"/>
                <v:imagedata o:title=""/>
                <o:lock v:ext="edit" aspectratio="f"/>
                <v:textbox>
                  <w:txbxContent>
                    <w:p w14:paraId="09EBFBCE">
                      <w:pPr>
                        <w:jc w:val="center"/>
                        <w:rPr>
                          <w:sz w:val="18"/>
                          <w:szCs w:val="18"/>
                        </w:rPr>
                      </w:pPr>
                      <w:r>
                        <w:rPr>
                          <w:rFonts w:hint="eastAsia"/>
                          <w:sz w:val="18"/>
                          <w:szCs w:val="18"/>
                        </w:rPr>
                        <w:t>应急期结束</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4560" behindDoc="0" locked="0" layoutInCell="1" allowOverlap="1">
                <wp:simplePos x="0" y="0"/>
                <wp:positionH relativeFrom="column">
                  <wp:posOffset>3741420</wp:posOffset>
                </wp:positionH>
                <wp:positionV relativeFrom="paragraph">
                  <wp:posOffset>5013325</wp:posOffset>
                </wp:positionV>
                <wp:extent cx="0" cy="220345"/>
                <wp:effectExtent l="48895" t="0" r="65405" b="8255"/>
                <wp:wrapNone/>
                <wp:docPr id="45" name="AutoShape 11"/>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11" o:spid="_x0000_s1026" o:spt="32" type="#_x0000_t32" style="position:absolute;left:0pt;margin-left:294.6pt;margin-top:394.75pt;height:17.35pt;width:0pt;z-index:251714560;mso-width-relative:page;mso-height-relative:page;" filled="f" stroked="t" coordsize="21600,21600" o:gfxdata="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aMYwNkAAAALAQAADwAAAAAAAAABACAAAAAiAAAAZHJzL2Rvd25yZXYueG1s&#10;UEsBAhQAFAAAAAgAh07iQI866xL3AQAA+QMAAA4AAAAAAAAAAQAgAAAAKAEAAGRycy9lMm9Eb2Mu&#10;eG1sUEsFBgAAAAAGAAYAWQEAAJEFA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9680" behindDoc="0" locked="0" layoutInCell="1" allowOverlap="1">
                <wp:simplePos x="0" y="0"/>
                <wp:positionH relativeFrom="column">
                  <wp:posOffset>3122295</wp:posOffset>
                </wp:positionH>
                <wp:positionV relativeFrom="paragraph">
                  <wp:posOffset>5681980</wp:posOffset>
                </wp:positionV>
                <wp:extent cx="0" cy="113665"/>
                <wp:effectExtent l="48895" t="0" r="65405" b="635"/>
                <wp:wrapNone/>
                <wp:docPr id="44" name="AutoShape 13"/>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13" o:spid="_x0000_s1026" o:spt="32" type="#_x0000_t32" style="position:absolute;left:0pt;margin-left:245.85pt;margin-top:447.4pt;height:8.95pt;width:0pt;z-index:251719680;mso-width-relative:page;mso-height-relative:page;" filled="f" stroked="t" coordsize="21600,21600" o:gfxdata="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aeATZAAAACwEAAA8AAAAAAAAAAQAgAAAAIgAAAGRycy9kb3ducmV2Lnht&#10;bFBLAQIUABQAAAAIAIdO4kBeZMOC+AEAAPkDAAAOAAAAAAAAAAEAIAAAACgBAABkcnMvZTJvRG9j&#10;LnhtbFBLBQYAAAAABgAGAFkBAACSBQ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7632" behindDoc="0" locked="0" layoutInCell="1" allowOverlap="1">
                <wp:simplePos x="0" y="0"/>
                <wp:positionH relativeFrom="column">
                  <wp:posOffset>3112770</wp:posOffset>
                </wp:positionH>
                <wp:positionV relativeFrom="paragraph">
                  <wp:posOffset>5205095</wp:posOffset>
                </wp:positionV>
                <wp:extent cx="0" cy="160655"/>
                <wp:effectExtent l="50800" t="0" r="63500" b="10795"/>
                <wp:wrapNone/>
                <wp:docPr id="43" name="AutoShape 14"/>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straightConnector1">
                          <a:avLst/>
                        </a:prstGeom>
                        <a:noFill/>
                        <a:ln w="12700">
                          <a:solidFill>
                            <a:srgbClr val="000000"/>
                          </a:solidFill>
                          <a:miter lim="800000"/>
                          <a:tailEnd type="arrow" w="med" len="med"/>
                        </a:ln>
                        <a:effectLst/>
                      </wps:spPr>
                      <wps:bodyPr/>
                    </wps:wsp>
                  </a:graphicData>
                </a:graphic>
              </wp:anchor>
            </w:drawing>
          </mc:Choice>
          <mc:Fallback>
            <w:pict>
              <v:shape id="AutoShape 14" o:spid="_x0000_s1026" o:spt="32" type="#_x0000_t32" style="position:absolute;left:0pt;margin-left:245.1pt;margin-top:409.85pt;height:12.65pt;width:0pt;z-index:251717632;mso-width-relative:page;mso-height-relative:page;" filled="f" stroked="t" coordsize="21600,21600" o:gfxdata="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J/qwHWAAAACwEAAA8AAAAAAAAAAQAgAAAAIgAAAGRycy9kb3ducmV2LnhtbFBL&#10;AQIUABQAAAAIAIdO4kCyXj6G+AEAAPoDAAAOAAAAAAAAAAEAIAAAACUBAABkcnMvZTJvRG9jLnht&#10;bFBLBQYAAAAABgAGAFkBAACPBQAAAAA=&#10;">
                <v:fill on="f" focussize="0,0"/>
                <v:stroke weight="1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15584" behindDoc="0" locked="0" layoutInCell="1" allowOverlap="1">
                <wp:simplePos x="0" y="0"/>
                <wp:positionH relativeFrom="column">
                  <wp:posOffset>5332095</wp:posOffset>
                </wp:positionH>
                <wp:positionV relativeFrom="paragraph">
                  <wp:posOffset>5051425</wp:posOffset>
                </wp:positionV>
                <wp:extent cx="5080" cy="182245"/>
                <wp:effectExtent l="46990" t="0" r="62230" b="8255"/>
                <wp:wrapNone/>
                <wp:docPr id="42" name="AutoShape 16"/>
                <wp:cNvGraphicFramePr/>
                <a:graphic xmlns:a="http://schemas.openxmlformats.org/drawingml/2006/main">
                  <a:graphicData uri="http://schemas.microsoft.com/office/word/2010/wordprocessingShape">
                    <wps:wsp>
                      <wps:cNvCnPr>
                        <a:cxnSpLocks noChangeShapeType="1"/>
                      </wps:cNvCnPr>
                      <wps:spPr bwMode="auto">
                        <a:xfrm flipH="1">
                          <a:off x="0" y="0"/>
                          <a:ext cx="5080" cy="18224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16" o:spid="_x0000_s1026" o:spt="32" type="#_x0000_t32" style="position:absolute;left:0pt;flip:x;margin-left:419.85pt;margin-top:397.75pt;height:14.35pt;width:0.4pt;z-index:251715584;mso-width-relative:page;mso-height-relative:page;" filled="f" stroked="t" coordsize="21600,21600" o:gfxdata="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SRe6HbAAAACwEAAA8AAAAAAAAAAQAgAAAAIgAAAGRy&#10;cy9kb3ducmV2LnhtbFBLAQIUABQAAAAIAIdO4kBmw43XAgIAAAYEAAAOAAAAAAAAAAEAIAAAACoB&#10;AABkcnMvZTJvRG9jLnhtbFBLBQYAAAAABgAGAFkBAACeBQ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5344" behindDoc="0" locked="0" layoutInCell="1" allowOverlap="1">
                <wp:simplePos x="0" y="0"/>
                <wp:positionH relativeFrom="column">
                  <wp:posOffset>5455920</wp:posOffset>
                </wp:positionH>
                <wp:positionV relativeFrom="paragraph">
                  <wp:posOffset>2633345</wp:posOffset>
                </wp:positionV>
                <wp:extent cx="0" cy="295275"/>
                <wp:effectExtent l="48895" t="0" r="65405" b="9525"/>
                <wp:wrapNone/>
                <wp:docPr id="41" name="AutoShape 17"/>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17" o:spid="_x0000_s1026" o:spt="32" type="#_x0000_t32" style="position:absolute;left:0pt;margin-left:429.6pt;margin-top:207.35pt;height:23.25pt;width:0pt;z-index:251705344;mso-width-relative:page;mso-height-relative:page;" filled="f" stroked="t" coordsize="21600,21600" o:gfxdata="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S7nu2QAAAAsBAAAPAAAAAAAAAAEAIAAAACIAAABkcnMvZG93bnJldi54&#10;bWxQSwECFAAUAAAACACHTuJAUAa4ZvkBAAD5AwAADgAAAAAAAAABACAAAAAoAQAAZHJzL2Uyb0Rv&#10;Yy54bWxQSwUGAAAAAAYABgBZAQAAkwU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9440" behindDoc="0" locked="0" layoutInCell="1" allowOverlap="1">
                <wp:simplePos x="0" y="0"/>
                <wp:positionH relativeFrom="column">
                  <wp:posOffset>3769995</wp:posOffset>
                </wp:positionH>
                <wp:positionV relativeFrom="paragraph">
                  <wp:posOffset>2670175</wp:posOffset>
                </wp:positionV>
                <wp:extent cx="0" cy="295275"/>
                <wp:effectExtent l="48895" t="0" r="65405" b="9525"/>
                <wp:wrapNone/>
                <wp:docPr id="40" name="AutoShape 24"/>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24" o:spid="_x0000_s1026" o:spt="32" type="#_x0000_t32" style="position:absolute;left:0pt;margin-left:296.85pt;margin-top:210.25pt;height:23.25pt;width:0pt;z-index:251709440;mso-width-relative:page;mso-height-relative:page;" filled="f" stroked="t" coordsize="21600,21600" o:gfxdata="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1tpGLZAAAACwEAAA8AAAAAAAAAAQAgAAAAIgAAAGRycy9kb3ducmV2Lnht&#10;bFBLAQIUABQAAAAIAIdO4kA53JJB+AEAAPkDAAAOAAAAAAAAAAEAIAAAACgBAABkcnMvZTJvRG9j&#10;LnhtbFBLBQYAAAAABgAGAFkBAACSBQ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6368" behindDoc="0" locked="0" layoutInCell="1" allowOverlap="1">
                <wp:simplePos x="0" y="0"/>
                <wp:positionH relativeFrom="column">
                  <wp:posOffset>569595</wp:posOffset>
                </wp:positionH>
                <wp:positionV relativeFrom="paragraph">
                  <wp:posOffset>1665605</wp:posOffset>
                </wp:positionV>
                <wp:extent cx="1343025" cy="571500"/>
                <wp:effectExtent l="6350" t="6350" r="22225" b="12700"/>
                <wp:wrapNone/>
                <wp:docPr id="39" name="Rectangle 28"/>
                <wp:cNvGraphicFramePr/>
                <a:graphic xmlns:a="http://schemas.openxmlformats.org/drawingml/2006/main">
                  <a:graphicData uri="http://schemas.microsoft.com/office/word/2010/wordprocessingShape">
                    <wps:wsp>
                      <wps:cNvSpPr>
                        <a:spLocks noChangeArrowheads="1"/>
                      </wps:cNvSpPr>
                      <wps:spPr bwMode="auto">
                        <a:xfrm>
                          <a:off x="0" y="0"/>
                          <a:ext cx="1343025" cy="571500"/>
                        </a:xfrm>
                        <a:prstGeom prst="rect">
                          <a:avLst/>
                        </a:prstGeom>
                        <a:solidFill>
                          <a:srgbClr val="FFFFFF"/>
                        </a:solidFill>
                        <a:ln w="12700">
                          <a:solidFill>
                            <a:srgbClr val="000000"/>
                          </a:solidFill>
                          <a:miter lim="800000"/>
                        </a:ln>
                        <a:effectLst/>
                      </wps:spPr>
                      <wps:txbx>
                        <w:txbxContent>
                          <w:p w14:paraId="16E102BF">
                            <w:pPr>
                              <w:jc w:val="center"/>
                              <w:rPr>
                                <w:sz w:val="18"/>
                                <w:szCs w:val="18"/>
                              </w:rPr>
                            </w:pPr>
                            <w:r>
                              <w:rPr>
                                <w:rFonts w:hint="eastAsia"/>
                                <w:sz w:val="18"/>
                                <w:szCs w:val="18"/>
                              </w:rPr>
                              <w:t>震情、灾情及应急处置情况的收集与上报</w:t>
                            </w:r>
                          </w:p>
                        </w:txbxContent>
                      </wps:txbx>
                      <wps:bodyPr rot="0" vert="horz" wrap="square" lIns="91440" tIns="45720" rIns="91440" bIns="45720" anchor="ctr" anchorCtr="0" upright="1">
                        <a:noAutofit/>
                      </wps:bodyPr>
                    </wps:wsp>
                  </a:graphicData>
                </a:graphic>
              </wp:anchor>
            </w:drawing>
          </mc:Choice>
          <mc:Fallback>
            <w:pict>
              <v:rect id="Rectangle 28" o:spid="_x0000_s1026" o:spt="1" style="position:absolute;left:0pt;margin-left:44.85pt;margin-top:131.15pt;height:45pt;width:105.75pt;z-index:251706368;v-text-anchor:middle;mso-width-relative:page;mso-height-relative:page;" fillcolor="#FFFFFF" filled="t" stroked="t" coordsize="21600,21600" o:gfxdata="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lb0RtYAAAAKAQAADwAAAAAAAAABACAAAAAiAAAAZHJzL2Rvd25yZXYueG1s&#10;UEsBAhQAFAAAAAgAh07iQIkCrLUzAgAAkAQAAA4AAAAAAAAAAQAgAAAAJQEAAGRycy9lMm9Eb2Mu&#10;eG1sUEsFBgAAAAAGAAYAWQEAAMoFAAAAAA==&#10;">
                <v:fill on="t" focussize="0,0"/>
                <v:stroke weight="1pt" color="#000000" miterlimit="8" joinstyle="miter"/>
                <v:imagedata o:title=""/>
                <o:lock v:ext="edit" aspectratio="f"/>
                <v:textbox>
                  <w:txbxContent>
                    <w:p w14:paraId="16E102BF">
                      <w:pPr>
                        <w:jc w:val="center"/>
                        <w:rPr>
                          <w:sz w:val="18"/>
                          <w:szCs w:val="18"/>
                        </w:rPr>
                      </w:pPr>
                      <w:r>
                        <w:rPr>
                          <w:rFonts w:hint="eastAsia"/>
                          <w:sz w:val="18"/>
                          <w:szCs w:val="18"/>
                        </w:rPr>
                        <w:t>震情、灾情及应急处置情况的收集与上报</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702272" behindDoc="0" locked="0" layoutInCell="1" allowOverlap="1">
                <wp:simplePos x="0" y="0"/>
                <wp:positionH relativeFrom="column">
                  <wp:posOffset>1912620</wp:posOffset>
                </wp:positionH>
                <wp:positionV relativeFrom="paragraph">
                  <wp:posOffset>2008505</wp:posOffset>
                </wp:positionV>
                <wp:extent cx="1209675" cy="6985"/>
                <wp:effectExtent l="0" t="48895" r="9525" b="58420"/>
                <wp:wrapNone/>
                <wp:docPr id="38" name="AutoShape 29"/>
                <wp:cNvGraphicFramePr/>
                <a:graphic xmlns:a="http://schemas.openxmlformats.org/drawingml/2006/main">
                  <a:graphicData uri="http://schemas.microsoft.com/office/word/2010/wordprocessingShape">
                    <wps:wsp>
                      <wps:cNvCnPr>
                        <a:cxnSpLocks noChangeShapeType="1"/>
                      </wps:cNvCnPr>
                      <wps:spPr bwMode="auto">
                        <a:xfrm flipH="1" flipV="1">
                          <a:off x="0" y="0"/>
                          <a:ext cx="1209675" cy="6985"/>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29" o:spid="_x0000_s1026" o:spt="32" type="#_x0000_t32" style="position:absolute;left:0pt;flip:x y;margin-left:150.6pt;margin-top:158.15pt;height:0.55pt;width:95.25pt;z-index:251702272;mso-width-relative:page;mso-height-relative:page;" filled="f" stroked="t" coordsize="21600,21600" o:gfxdata="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&#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ggnW9gAAAALAQAADwAAAAAAAAABACAAAAAiAAAA&#10;ZHJzL2Rvd25yZXYueG1sUEsBAhQAFAAAAAgAh07iQClXu9MHAgAAEQQAAA4AAAAAAAAAAQAgAAAA&#10;JwEAAGRycy9lMm9Eb2MueG1sUEsFBgAAAAAGAAYAWQEAAKAFAAAAAA==&#10;">
                <v:fill on="f" focussize="0,0"/>
                <v:stroke weight="0.5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4080" behindDoc="0" locked="0" layoutInCell="1" allowOverlap="1">
                <wp:simplePos x="0" y="0"/>
                <wp:positionH relativeFrom="column">
                  <wp:posOffset>2331720</wp:posOffset>
                </wp:positionH>
                <wp:positionV relativeFrom="paragraph">
                  <wp:posOffset>751205</wp:posOffset>
                </wp:positionV>
                <wp:extent cx="771525" cy="0"/>
                <wp:effectExtent l="0" t="50800" r="9525" b="63500"/>
                <wp:wrapNone/>
                <wp:docPr id="37" name="AutoShape 31"/>
                <wp:cNvGraphicFramePr/>
                <a:graphic xmlns:a="http://schemas.openxmlformats.org/drawingml/2006/main">
                  <a:graphicData uri="http://schemas.microsoft.com/office/word/2010/wordprocessingShape">
                    <wps:wsp>
                      <wps:cNvCnPr>
                        <a:cxnSpLocks noChangeShapeType="1"/>
                      </wps:cNvCnPr>
                      <wps:spPr bwMode="auto">
                        <a:xfrm flipH="1">
                          <a:off x="0" y="0"/>
                          <a:ext cx="771525" cy="0"/>
                        </a:xfrm>
                        <a:prstGeom prst="straightConnector1">
                          <a:avLst/>
                        </a:prstGeom>
                        <a:noFill/>
                        <a:ln w="12700">
                          <a:solidFill>
                            <a:srgbClr val="000000"/>
                          </a:solidFill>
                          <a:miter lim="800000"/>
                          <a:tailEnd type="arrow" w="med" len="med"/>
                        </a:ln>
                        <a:effectLst/>
                      </wps:spPr>
                      <wps:bodyPr/>
                    </wps:wsp>
                  </a:graphicData>
                </a:graphic>
              </wp:anchor>
            </w:drawing>
          </mc:Choice>
          <mc:Fallback>
            <w:pict>
              <v:shape id="AutoShape 31" o:spid="_x0000_s1026" o:spt="32" type="#_x0000_t32" style="position:absolute;left:0pt;flip:x;margin-left:183.6pt;margin-top:59.15pt;height:0pt;width:60.75pt;z-index:251694080;mso-width-relative:page;mso-height-relative:page;" filled="f" stroked="t" coordsize="21600,21600" o:gfxdata="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jKf52gAAAAsBAAAPAAAAAAAAAAEAIAAAACIAAABkcnMv&#10;ZG93bnJldi54bWxQSwECFAAUAAAACACHTuJAaXT0IQECAAAEBAAADgAAAAAAAAABACAAAAApAQAA&#10;ZHJzL2Uyb0RvYy54bWxQSwUGAAAAAAYABgBZAQAAnAUAAAAA&#10;">
                <v:fill on="f" focussize="0,0"/>
                <v:stroke weight="1pt" color="#000000" miterlimit="8" joinstyle="miter" endarrow="open"/>
                <v:imagedata o:title=""/>
                <o:lock v:ext="edit" aspectratio="f"/>
              </v:shape>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92032" behindDoc="0" locked="0" layoutInCell="1" allowOverlap="1">
                <wp:simplePos x="0" y="0"/>
                <wp:positionH relativeFrom="column">
                  <wp:posOffset>3769995</wp:posOffset>
                </wp:positionH>
                <wp:positionV relativeFrom="paragraph">
                  <wp:posOffset>17780</wp:posOffset>
                </wp:positionV>
                <wp:extent cx="1657985" cy="533400"/>
                <wp:effectExtent l="6350" t="6350" r="12065" b="12700"/>
                <wp:wrapNone/>
                <wp:docPr id="36" name="Rectangle 32"/>
                <wp:cNvGraphicFramePr/>
                <a:graphic xmlns:a="http://schemas.openxmlformats.org/drawingml/2006/main">
                  <a:graphicData uri="http://schemas.microsoft.com/office/word/2010/wordprocessingShape">
                    <wps:wsp>
                      <wps:cNvSpPr>
                        <a:spLocks noChangeArrowheads="1"/>
                      </wps:cNvSpPr>
                      <wps:spPr bwMode="auto">
                        <a:xfrm>
                          <a:off x="0" y="0"/>
                          <a:ext cx="1657985" cy="533400"/>
                        </a:xfrm>
                        <a:prstGeom prst="rect">
                          <a:avLst/>
                        </a:prstGeom>
                        <a:solidFill>
                          <a:srgbClr val="FFFFFF"/>
                        </a:solidFill>
                        <a:ln w="12700">
                          <a:solidFill>
                            <a:srgbClr val="000000"/>
                          </a:solidFill>
                          <a:miter lim="800000"/>
                        </a:ln>
                        <a:effectLst/>
                      </wps:spPr>
                      <wps:txbx>
                        <w:txbxContent>
                          <w:p w14:paraId="04A4222A">
                            <w:pPr>
                              <w:jc w:val="center"/>
                              <w:rPr>
                                <w:sz w:val="18"/>
                                <w:szCs w:val="18"/>
                              </w:rPr>
                            </w:pPr>
                            <w:r>
                              <w:rPr>
                                <w:rFonts w:hint="eastAsia"/>
                                <w:sz w:val="18"/>
                                <w:szCs w:val="18"/>
                              </w:rPr>
                              <w:t>乡镇（街道）开展先期应急处置，收集灾情上报</w:t>
                            </w:r>
                          </w:p>
                        </w:txbxContent>
                      </wps:txbx>
                      <wps:bodyPr rot="0" vert="horz" wrap="square" lIns="91440" tIns="45720" rIns="91440" bIns="45720" anchor="ctr" anchorCtr="0" upright="1">
                        <a:noAutofit/>
                      </wps:bodyPr>
                    </wps:wsp>
                  </a:graphicData>
                </a:graphic>
              </wp:anchor>
            </w:drawing>
          </mc:Choice>
          <mc:Fallback>
            <w:pict>
              <v:rect id="Rectangle 32" o:spid="_x0000_s1026" o:spt="1" style="position:absolute;left:0pt;margin-left:296.85pt;margin-top:1.4pt;height:42pt;width:130.55pt;z-index:251692032;v-text-anchor:middle;mso-width-relative:page;mso-height-relative:page;" fillcolor="#FFFFFF" filled="t" stroked="t" coordsize="21600,21600" o:gfxdata="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pXTvj1QAAAAgBAAAPAAAAAAAAAAEAIAAAACIAAABkcnMvZG93bnJldi54bWxQ&#10;SwECFAAUAAAACACHTuJASxyqhzMCAACQBAAADgAAAAAAAAABACAAAAAkAQAAZHJzL2Uyb0RvYy54&#10;bWxQSwUGAAAAAAYABgBZAQAAyQUAAAAA&#10;">
                <v:fill on="t" focussize="0,0"/>
                <v:stroke weight="1pt" color="#000000" miterlimit="8" joinstyle="miter"/>
                <v:imagedata o:title=""/>
                <o:lock v:ext="edit" aspectratio="f"/>
                <v:textbox>
                  <w:txbxContent>
                    <w:p w14:paraId="04A4222A">
                      <w:pPr>
                        <w:jc w:val="center"/>
                        <w:rPr>
                          <w:sz w:val="18"/>
                          <w:szCs w:val="18"/>
                        </w:rPr>
                      </w:pPr>
                      <w:r>
                        <w:rPr>
                          <w:rFonts w:hint="eastAsia"/>
                          <w:sz w:val="18"/>
                          <w:szCs w:val="18"/>
                        </w:rPr>
                        <w:t>乡镇（街道）开展先期应急处置，收集灾情上报</w:t>
                      </w:r>
                    </w:p>
                  </w:txbxContent>
                </v:textbox>
              </v:rect>
            </w:pict>
          </mc:Fallback>
        </mc:AlternateContent>
      </w:r>
      <w:r>
        <w:rPr>
          <w:rFonts w:ascii="Times New Roman" w:hAnsi="Times New Roman" w:eastAsia="方正仿宋_GBK"/>
          <w:sz w:val="32"/>
          <w:szCs w:val="32"/>
        </w:rPr>
        <mc:AlternateContent>
          <mc:Choice Requires="wps">
            <w:drawing>
              <wp:anchor distT="0" distB="0" distL="114300" distR="114300" simplePos="0" relativeHeight="251689984" behindDoc="0" locked="0" layoutInCell="1" allowOverlap="1">
                <wp:simplePos x="0" y="0"/>
                <wp:positionH relativeFrom="column">
                  <wp:posOffset>3112770</wp:posOffset>
                </wp:positionH>
                <wp:positionV relativeFrom="paragraph">
                  <wp:posOffset>189230</wp:posOffset>
                </wp:positionV>
                <wp:extent cx="581025" cy="0"/>
                <wp:effectExtent l="0" t="48895" r="9525" b="65405"/>
                <wp:wrapNone/>
                <wp:docPr id="35" name="AutoShape 33"/>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6350">
                          <a:solidFill>
                            <a:srgbClr val="000000"/>
                          </a:solidFill>
                          <a:miter lim="800000"/>
                          <a:tailEnd type="arrow" w="med" len="med"/>
                        </a:ln>
                        <a:effectLst/>
                      </wps:spPr>
                      <wps:bodyPr/>
                    </wps:wsp>
                  </a:graphicData>
                </a:graphic>
              </wp:anchor>
            </w:drawing>
          </mc:Choice>
          <mc:Fallback>
            <w:pict>
              <v:shape id="AutoShape 33" o:spid="_x0000_s1026" o:spt="32" type="#_x0000_t32" style="position:absolute;left:0pt;margin-left:245.1pt;margin-top:14.9pt;height:0pt;width:45.75pt;z-index:251689984;mso-width-relative:page;mso-height-relative:page;" filled="f" stroked="t" coordsize="21600,21600" o:gfxdata="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Qx6u9gAAAAJAQAADwAAAAAAAAABACAAAAAiAAAAZHJzL2Rvd25yZXYueG1s&#10;UEsBAhQAFAAAAAgAh07iQLUcb+74AQAA+QMAAA4AAAAAAAAAAQAgAAAAJwEAAGRycy9lMm9Eb2Mu&#10;eG1sUEsFBgAAAAAGAAYAWQEAAJEFAAAAAA==&#10;">
                <v:fill on="f" focussize="0,0"/>
                <v:stroke weight="0.5pt" color="#000000" miterlimit="8" joinstyle="miter" endarrow="open"/>
                <v:imagedata o:title=""/>
                <o:lock v:ext="edit" aspectratio="f"/>
              </v:shape>
            </w:pict>
          </mc:Fallback>
        </mc:AlternateContent>
      </w:r>
    </w:p>
    <w:p w14:paraId="40653685">
      <w:pPr>
        <w:pStyle w:val="12"/>
        <w:ind w:firstLine="0" w:firstLineChars="0"/>
        <w:rPr>
          <w:rFonts w:ascii="Times New Roman" w:hAnsi="Times New Roman"/>
        </w:rPr>
        <w:sectPr>
          <w:pgSz w:w="16838" w:h="11906" w:orient="landscape"/>
          <w:pgMar w:top="1531" w:right="2098" w:bottom="1531" w:left="1985" w:header="851" w:footer="992" w:gutter="0"/>
          <w:cols w:space="720" w:num="1"/>
          <w:docGrid w:type="linesAndChars" w:linePitch="312" w:charSpace="0"/>
        </w:sectPr>
      </w:pPr>
      <w:r>
        <w:rPr>
          <w:rFonts w:ascii="Times New Roman" w:hAnsi="Times New Roman" w:eastAsia="方正黑体_GBK" w:cs="方正黑体_GBK"/>
        </w:rPr>
        <mc:AlternateContent>
          <mc:Choice Requires="wps">
            <w:drawing>
              <wp:anchor distT="0" distB="0" distL="114300" distR="114300" simplePos="0" relativeHeight="251661312" behindDoc="0" locked="0" layoutInCell="1" allowOverlap="1">
                <wp:simplePos x="0" y="0"/>
                <wp:positionH relativeFrom="column">
                  <wp:posOffset>4105275</wp:posOffset>
                </wp:positionH>
                <wp:positionV relativeFrom="paragraph">
                  <wp:posOffset>1294130</wp:posOffset>
                </wp:positionV>
                <wp:extent cx="3773805" cy="981710"/>
                <wp:effectExtent l="4445" t="4445" r="12700" b="23495"/>
                <wp:wrapNone/>
                <wp:docPr id="20" name="Text Box 42"/>
                <wp:cNvGraphicFramePr/>
                <a:graphic xmlns:a="http://schemas.openxmlformats.org/drawingml/2006/main">
                  <a:graphicData uri="http://schemas.microsoft.com/office/word/2010/wordprocessingShape">
                    <wps:wsp>
                      <wps:cNvSpPr txBox="1">
                        <a:spLocks noChangeArrowheads="1"/>
                      </wps:cNvSpPr>
                      <wps:spPr bwMode="auto">
                        <a:xfrm>
                          <a:off x="0" y="0"/>
                          <a:ext cx="3773805" cy="981710"/>
                        </a:xfrm>
                        <a:prstGeom prst="rect">
                          <a:avLst/>
                        </a:prstGeom>
                        <a:solidFill>
                          <a:srgbClr val="FFFFFF"/>
                        </a:solidFill>
                        <a:ln w="9525">
                          <a:solidFill>
                            <a:srgbClr val="000000"/>
                          </a:solidFill>
                          <a:miter lim="800000"/>
                        </a:ln>
                        <a:effectLst/>
                      </wps:spPr>
                      <wps:txbx>
                        <w:txbxContent>
                          <w:p w14:paraId="78C98B57">
                            <w:pPr>
                              <w:jc w:val="left"/>
                              <w:rPr>
                                <w:b/>
                                <w:szCs w:val="21"/>
                              </w:rPr>
                            </w:pPr>
                            <w:r>
                              <w:rPr>
                                <w:rFonts w:hint="eastAsia"/>
                                <w:b/>
                                <w:szCs w:val="21"/>
                              </w:rPr>
                              <w:t>指挥长：</w:t>
                            </w:r>
                            <w:r>
                              <w:rPr>
                                <w:b/>
                              </w:rPr>
                              <w:t>县政府常务副县长</w:t>
                            </w:r>
                          </w:p>
                          <w:p w14:paraId="76DC0E14">
                            <w:pPr>
                              <w:spacing w:line="240" w:lineRule="atLeast"/>
                            </w:pPr>
                            <w:r>
                              <w:rPr>
                                <w:rFonts w:hint="eastAsia"/>
                                <w:spacing w:val="-20"/>
                                <w:szCs w:val="21"/>
                              </w:rPr>
                              <w:t>常务副指挥长：</w:t>
                            </w:r>
                            <w:r>
                              <w:t>县政府分管副县长</w:t>
                            </w:r>
                          </w:p>
                          <w:p w14:paraId="605F4314">
                            <w:pPr>
                              <w:spacing w:line="240" w:lineRule="atLeast"/>
                              <w:rPr>
                                <w:spacing w:val="-20"/>
                                <w:szCs w:val="21"/>
                              </w:rPr>
                            </w:pPr>
                            <w:r>
                              <w:rPr>
                                <w:rFonts w:hint="eastAsia"/>
                                <w:szCs w:val="21"/>
                              </w:rPr>
                              <w:t>副指挥长：</w:t>
                            </w:r>
                            <w:r>
                              <w:t>县政府办公室副主任（联系县领导），县应急管理局、县规划自然资源局主要负责人</w:t>
                            </w:r>
                            <w:r>
                              <w:rPr>
                                <w:rFonts w:hint="eastAsia"/>
                                <w:spacing w:val="-20"/>
                                <w:szCs w:val="21"/>
                              </w:rPr>
                              <w:t>。</w:t>
                            </w:r>
                          </w:p>
                          <w:p w14:paraId="67E9C459">
                            <w:pPr>
                              <w:spacing w:line="240" w:lineRule="atLeast"/>
                              <w:rPr>
                                <w:spacing w:val="-20"/>
                                <w:szCs w:val="21"/>
                              </w:rPr>
                            </w:pPr>
                          </w:p>
                          <w:p w14:paraId="78CA04AD">
                            <w:pPr>
                              <w:jc w:val="left"/>
                            </w:pPr>
                          </w:p>
                          <w:p w14:paraId="6F6F273A">
                            <w:pPr>
                              <w:pStyle w:val="2"/>
                              <w:ind w:firstLine="480"/>
                            </w:pPr>
                          </w:p>
                          <w:p w14:paraId="62DA8583">
                            <w:pPr>
                              <w:pStyle w:val="2"/>
                              <w:ind w:firstLine="480"/>
                            </w:pPr>
                          </w:p>
                          <w:p w14:paraId="148E33FC">
                            <w:pPr>
                              <w:jc w:val="left"/>
                            </w:pPr>
                            <w:r>
                              <w:rPr>
                                <w:rFonts w:hint="eastAsia"/>
                              </w:rPr>
                              <w:t>副指挥长：县应急管理局主要负责人</w:t>
                            </w:r>
                          </w:p>
                          <w:p w14:paraId="43833AFA">
                            <w:pPr>
                              <w:ind w:firstLine="1050" w:firstLineChars="500"/>
                              <w:jc w:val="left"/>
                            </w:pPr>
                            <w:r>
                              <w:rPr>
                                <w:rFonts w:hint="eastAsia"/>
                              </w:rPr>
                              <w:t>县</w:t>
                            </w:r>
                            <w:r>
                              <w:rPr>
                                <w:rFonts w:hint="eastAsia"/>
                                <w:lang w:eastAsia="zh-CN"/>
                              </w:rPr>
                              <w:t>规划和自然资源局</w:t>
                            </w:r>
                            <w:r>
                              <w:rPr>
                                <w:rFonts w:hint="eastAsia"/>
                              </w:rPr>
                              <w:t>主要负责人</w:t>
                            </w:r>
                          </w:p>
                          <w:p w14:paraId="17C7A7C0">
                            <w:pPr>
                              <w:jc w:val="left"/>
                              <w:rPr>
                                <w:b/>
                                <w:sz w:val="24"/>
                              </w:rPr>
                            </w:pPr>
                          </w:p>
                        </w:txbxContent>
                      </wps:txbx>
                      <wps:bodyPr rot="0" vert="horz" wrap="square" lIns="91440" tIns="45720" rIns="91440" bIns="45720" anchor="t" anchorCtr="0" upright="1">
                        <a:noAutofit/>
                      </wps:bodyPr>
                    </wps:wsp>
                  </a:graphicData>
                </a:graphic>
              </wp:anchor>
            </w:drawing>
          </mc:Choice>
          <mc:Fallback>
            <w:pict>
              <v:shape id="Text Box 42" o:spid="_x0000_s1026" o:spt="202" type="#_x0000_t202" style="position:absolute;left:0pt;margin-left:323.25pt;margin-top:101.9pt;height:77.3pt;width:297.15pt;z-index:251661312;mso-width-relative:page;mso-height-relative:page;" fillcolor="#FFFFFF" filled="t" stroked="t" coordsize="21600,21600" o:gfxdata="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fJLntoAAAAMAQAADwAAAAAAAAABACAAAAAiAAAAZHJzL2Rv&#10;d25yZXYueG1sUEsBAhQAFAAAAAgAh07iQCvRUig4AgAAlgQAAA4AAAAAAAAAAQAgAAAAKQEAAGRy&#10;cy9lMm9Eb2MueG1sUEsFBgAAAAAGAAYAWQEAANMFAAAAAA==&#10;">
                <v:fill on="t" focussize="0,0"/>
                <v:stroke color="#000000" miterlimit="8" joinstyle="miter"/>
                <v:imagedata o:title=""/>
                <o:lock v:ext="edit" aspectratio="f"/>
                <v:textbox>
                  <w:txbxContent>
                    <w:p w14:paraId="78C98B57">
                      <w:pPr>
                        <w:jc w:val="left"/>
                        <w:rPr>
                          <w:b/>
                          <w:szCs w:val="21"/>
                        </w:rPr>
                      </w:pPr>
                      <w:r>
                        <w:rPr>
                          <w:rFonts w:hint="eastAsia"/>
                          <w:b/>
                          <w:szCs w:val="21"/>
                        </w:rPr>
                        <w:t>指挥长：</w:t>
                      </w:r>
                      <w:r>
                        <w:rPr>
                          <w:b/>
                        </w:rPr>
                        <w:t>县政府常务副县长</w:t>
                      </w:r>
                    </w:p>
                    <w:p w14:paraId="76DC0E14">
                      <w:pPr>
                        <w:spacing w:line="240" w:lineRule="atLeast"/>
                      </w:pPr>
                      <w:r>
                        <w:rPr>
                          <w:rFonts w:hint="eastAsia"/>
                          <w:spacing w:val="-20"/>
                          <w:szCs w:val="21"/>
                        </w:rPr>
                        <w:t>常务副指挥长：</w:t>
                      </w:r>
                      <w:r>
                        <w:t>县政府分管副县长</w:t>
                      </w:r>
                    </w:p>
                    <w:p w14:paraId="605F4314">
                      <w:pPr>
                        <w:spacing w:line="240" w:lineRule="atLeast"/>
                        <w:rPr>
                          <w:spacing w:val="-20"/>
                          <w:szCs w:val="21"/>
                        </w:rPr>
                      </w:pPr>
                      <w:r>
                        <w:rPr>
                          <w:rFonts w:hint="eastAsia"/>
                          <w:szCs w:val="21"/>
                        </w:rPr>
                        <w:t>副指挥长：</w:t>
                      </w:r>
                      <w:r>
                        <w:t>县政府办公室副主任（联系县领导），县应急管理局、县规划自然资源局主要负责人</w:t>
                      </w:r>
                      <w:r>
                        <w:rPr>
                          <w:rFonts w:hint="eastAsia"/>
                          <w:spacing w:val="-20"/>
                          <w:szCs w:val="21"/>
                        </w:rPr>
                        <w:t>。</w:t>
                      </w:r>
                    </w:p>
                    <w:p w14:paraId="67E9C459">
                      <w:pPr>
                        <w:spacing w:line="240" w:lineRule="atLeast"/>
                        <w:rPr>
                          <w:spacing w:val="-20"/>
                          <w:szCs w:val="21"/>
                        </w:rPr>
                      </w:pPr>
                    </w:p>
                    <w:p w14:paraId="78CA04AD">
                      <w:pPr>
                        <w:jc w:val="left"/>
                      </w:pPr>
                    </w:p>
                    <w:p w14:paraId="6F6F273A">
                      <w:pPr>
                        <w:pStyle w:val="2"/>
                        <w:ind w:firstLine="480"/>
                      </w:pPr>
                    </w:p>
                    <w:p w14:paraId="62DA8583">
                      <w:pPr>
                        <w:pStyle w:val="2"/>
                        <w:ind w:firstLine="480"/>
                      </w:pPr>
                    </w:p>
                    <w:p w14:paraId="148E33FC">
                      <w:pPr>
                        <w:jc w:val="left"/>
                      </w:pPr>
                      <w:r>
                        <w:rPr>
                          <w:rFonts w:hint="eastAsia"/>
                        </w:rPr>
                        <w:t>副指挥长：县应急管理局主要负责人</w:t>
                      </w:r>
                    </w:p>
                    <w:p w14:paraId="43833AFA">
                      <w:pPr>
                        <w:ind w:firstLine="1050" w:firstLineChars="500"/>
                        <w:jc w:val="left"/>
                      </w:pPr>
                      <w:r>
                        <w:rPr>
                          <w:rFonts w:hint="eastAsia"/>
                        </w:rPr>
                        <w:t>县</w:t>
                      </w:r>
                      <w:r>
                        <w:rPr>
                          <w:rFonts w:hint="eastAsia"/>
                          <w:lang w:eastAsia="zh-CN"/>
                        </w:rPr>
                        <w:t>规划和自然资源局</w:t>
                      </w:r>
                      <w:r>
                        <w:rPr>
                          <w:rFonts w:hint="eastAsia"/>
                        </w:rPr>
                        <w:t>主要负责人</w:t>
                      </w:r>
                    </w:p>
                    <w:p w14:paraId="17C7A7C0">
                      <w:pPr>
                        <w:jc w:val="left"/>
                        <w:rPr>
                          <w:b/>
                          <w:sz w:val="24"/>
                        </w:rPr>
                      </w:pP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95104" behindDoc="0" locked="0" layoutInCell="1" allowOverlap="1">
                <wp:simplePos x="0" y="0"/>
                <wp:positionH relativeFrom="column">
                  <wp:posOffset>5521960</wp:posOffset>
                </wp:positionH>
                <wp:positionV relativeFrom="paragraph">
                  <wp:posOffset>2645410</wp:posOffset>
                </wp:positionV>
                <wp:extent cx="914400" cy="2913380"/>
                <wp:effectExtent l="4445" t="4445" r="14605" b="15875"/>
                <wp:wrapNone/>
                <wp:docPr id="34" name="Text Box 41"/>
                <wp:cNvGraphicFramePr/>
                <a:graphic xmlns:a="http://schemas.openxmlformats.org/drawingml/2006/main">
                  <a:graphicData uri="http://schemas.microsoft.com/office/word/2010/wordprocessingShape">
                    <wps:wsp>
                      <wps:cNvSpPr txBox="1">
                        <a:spLocks noChangeArrowheads="1"/>
                      </wps:cNvSpPr>
                      <wps:spPr bwMode="auto">
                        <a:xfrm>
                          <a:off x="0" y="0"/>
                          <a:ext cx="914400" cy="2913380"/>
                        </a:xfrm>
                        <a:prstGeom prst="rect">
                          <a:avLst/>
                        </a:prstGeom>
                        <a:solidFill>
                          <a:srgbClr val="FFFFFF"/>
                        </a:solidFill>
                        <a:ln w="9525">
                          <a:solidFill>
                            <a:srgbClr val="000000"/>
                          </a:solidFill>
                          <a:miter lim="800000"/>
                        </a:ln>
                        <a:effectLst/>
                      </wps:spPr>
                      <wps:txbx>
                        <w:txbxContent>
                          <w:p w14:paraId="12957727">
                            <w:pPr>
                              <w:snapToGrid w:val="0"/>
                              <w:spacing w:line="240" w:lineRule="exact"/>
                              <w:rPr>
                                <w:rFonts w:ascii="宋体" w:hAnsi="宋体" w:cs="方正仿宋_GBK"/>
                                <w:snapToGrid w:val="0"/>
                                <w:spacing w:val="-10"/>
                                <w:kern w:val="15"/>
                                <w:sz w:val="18"/>
                                <w:szCs w:val="15"/>
                              </w:rPr>
                            </w:pPr>
                            <w:r>
                              <w:rPr>
                                <w:rFonts w:hint="eastAsia" w:ascii="宋体" w:hAnsi="宋体" w:cs="方正仿宋_GBK"/>
                                <w:snapToGrid w:val="0"/>
                                <w:spacing w:val="-10"/>
                                <w:kern w:val="15"/>
                                <w:sz w:val="18"/>
                                <w:szCs w:val="15"/>
                              </w:rPr>
                              <w:t>由县发展改革委、县应急局牵头，县民政局、县教委、县经济信息委、县财政局、县城市管理局、县交通局、县水利局、县农业农村委、县商务委、县财政局、县金融办、县气象局、县文化旅游委、国网石柱电力公司、团县委、县红十字会等部门（单位）和受灾乡镇（街道）参加。</w:t>
                            </w:r>
                          </w:p>
                        </w:txbxContent>
                      </wps:txbx>
                      <wps:bodyPr rot="0" vert="horz" wrap="square" lIns="91440" tIns="45720" rIns="91440" bIns="45720" anchor="t" anchorCtr="0" upright="1">
                        <a:noAutofit/>
                      </wps:bodyPr>
                    </wps:wsp>
                  </a:graphicData>
                </a:graphic>
              </wp:anchor>
            </w:drawing>
          </mc:Choice>
          <mc:Fallback>
            <w:pict>
              <v:shape id="Text Box 41" o:spid="_x0000_s1026" o:spt="202" type="#_x0000_t202" style="position:absolute;left:0pt;margin-left:434.8pt;margin-top:208.3pt;height:229.4pt;width:72pt;z-index:251695104;mso-width-relative:page;mso-height-relative:page;" fillcolor="#FFFFFF" filled="t" stroked="t" coordsize="21600,21600" o:gfxdata="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TlKs2QAAAAwBAAAPAAAAAAAAAAEAIAAAACIAAABkcnMvZG93&#10;bnJldi54bWxQSwECFAAUAAAACACHTuJAHQE+hDgCAACWBAAADgAAAAAAAAABACAAAAAoAQAAZHJz&#10;L2Uyb0RvYy54bWxQSwUGAAAAAAYABgBZAQAA0gUAAAAA&#10;">
                <v:fill on="t" focussize="0,0"/>
                <v:stroke color="#000000" miterlimit="8" joinstyle="miter"/>
                <v:imagedata o:title=""/>
                <o:lock v:ext="edit" aspectratio="f"/>
                <v:textbox>
                  <w:txbxContent>
                    <w:p w14:paraId="12957727">
                      <w:pPr>
                        <w:snapToGrid w:val="0"/>
                        <w:spacing w:line="240" w:lineRule="exact"/>
                        <w:rPr>
                          <w:rFonts w:ascii="宋体" w:hAnsi="宋体" w:cs="方正仿宋_GBK"/>
                          <w:snapToGrid w:val="0"/>
                          <w:spacing w:val="-10"/>
                          <w:kern w:val="15"/>
                          <w:sz w:val="18"/>
                          <w:szCs w:val="15"/>
                        </w:rPr>
                      </w:pPr>
                      <w:r>
                        <w:rPr>
                          <w:rFonts w:hint="eastAsia" w:ascii="宋体" w:hAnsi="宋体" w:cs="方正仿宋_GBK"/>
                          <w:snapToGrid w:val="0"/>
                          <w:spacing w:val="-10"/>
                          <w:kern w:val="15"/>
                          <w:sz w:val="18"/>
                          <w:szCs w:val="15"/>
                        </w:rPr>
                        <w:t>由县发展改革委、县应急局牵头，县民政局、县教委、县经济信息委、县财政局、县城市管理局、县交通局、县水利局、县农业农村委、县商务委、县财政局、县金融办、县气象局、县文化旅游委、国网石柱电力公司、团县委、县红十字会等部门（单位）和受灾乡镇（街道）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701248" behindDoc="0" locked="0" layoutInCell="1" allowOverlap="1">
                <wp:simplePos x="0" y="0"/>
                <wp:positionH relativeFrom="column">
                  <wp:posOffset>8115300</wp:posOffset>
                </wp:positionH>
                <wp:positionV relativeFrom="paragraph">
                  <wp:posOffset>2638425</wp:posOffset>
                </wp:positionV>
                <wp:extent cx="1023620" cy="2954655"/>
                <wp:effectExtent l="4445" t="4445" r="19685" b="12700"/>
                <wp:wrapNone/>
                <wp:docPr id="3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1023620" cy="2954655"/>
                        </a:xfrm>
                        <a:prstGeom prst="rect">
                          <a:avLst/>
                        </a:prstGeom>
                        <a:solidFill>
                          <a:srgbClr val="FFFFFF"/>
                        </a:solidFill>
                        <a:ln w="9525">
                          <a:solidFill>
                            <a:srgbClr val="000000"/>
                          </a:solidFill>
                          <a:miter lim="800000"/>
                        </a:ln>
                        <a:effectLst/>
                      </wps:spPr>
                      <wps:txbx>
                        <w:txbxContent>
                          <w:p w14:paraId="522A49D3">
                            <w:pPr>
                              <w:snapToGrid w:val="0"/>
                              <w:spacing w:line="240" w:lineRule="exact"/>
                              <w:rPr>
                                <w:rFonts w:ascii="宋体" w:hAnsi="宋体" w:cs="方正仿宋_GBK"/>
                                <w:snapToGrid w:val="0"/>
                                <w:spacing w:val="-10"/>
                                <w:kern w:val="15"/>
                                <w:sz w:val="18"/>
                                <w:szCs w:val="15"/>
                              </w:rPr>
                            </w:pPr>
                            <w:r>
                              <w:rPr>
                                <w:rFonts w:hint="eastAsia" w:ascii="宋体" w:hAnsi="宋体" w:cs="方正仿宋_GBK"/>
                                <w:snapToGrid w:val="0"/>
                                <w:spacing w:val="-10"/>
                                <w:kern w:val="15"/>
                                <w:sz w:val="18"/>
                                <w:szCs w:val="15"/>
                              </w:rPr>
                              <w:t>由县发展改革委牵头，县财政局、县应急局、县教委、县经济信息委、县司法局、县规划自然资源局、县生态环境局、县住房城乡建委、县城市管理局、县交通局、县水利局、县农业农村委、县商务委、县文化旅游委、县气象局、县委军民融合办、县红十字会、国网石柱电力公司等部门（单位）和受灾乡镇（街道）参加。</w:t>
                            </w:r>
                          </w:p>
                        </w:txbxContent>
                      </wps:txbx>
                      <wps:bodyPr rot="0" vert="horz" wrap="square" lIns="91440" tIns="45720" rIns="91440" bIns="45720" anchor="t" anchorCtr="0" upright="1">
                        <a:noAutofit/>
                      </wps:bodyPr>
                    </wps:wsp>
                  </a:graphicData>
                </a:graphic>
              </wp:anchor>
            </w:drawing>
          </mc:Choice>
          <mc:Fallback>
            <w:pict>
              <v:shape id="Text Box 34" o:spid="_x0000_s1026" o:spt="202" type="#_x0000_t202" style="position:absolute;left:0pt;margin-left:639pt;margin-top:207.75pt;height:232.65pt;width:80.6pt;z-index:251701248;mso-width-relative:page;mso-height-relative:page;" fillcolor="#FFFFFF" filled="t" stroked="t" coordsize="21600,21600" o:gfxdata="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SJoGnbAAAADQEAAA8AAAAAAAAAAQAgAAAAIgAAAGRycy9k&#10;b3ducmV2LnhtbFBLAQIUABQAAAAIAIdO4kC61girOAIAAJcEAAAOAAAAAAAAAAEAIAAAACoBAABk&#10;cnMvZTJvRG9jLnhtbFBLBQYAAAAABgAGAFkBAADUBQAAAAA=&#10;">
                <v:fill on="t" focussize="0,0"/>
                <v:stroke color="#000000" miterlimit="8" joinstyle="miter"/>
                <v:imagedata o:title=""/>
                <o:lock v:ext="edit" aspectratio="f"/>
                <v:textbox>
                  <w:txbxContent>
                    <w:p w14:paraId="522A49D3">
                      <w:pPr>
                        <w:snapToGrid w:val="0"/>
                        <w:spacing w:line="240" w:lineRule="exact"/>
                        <w:rPr>
                          <w:rFonts w:ascii="宋体" w:hAnsi="宋体" w:cs="方正仿宋_GBK"/>
                          <w:snapToGrid w:val="0"/>
                          <w:spacing w:val="-10"/>
                          <w:kern w:val="15"/>
                          <w:sz w:val="18"/>
                          <w:szCs w:val="15"/>
                        </w:rPr>
                      </w:pPr>
                      <w:r>
                        <w:rPr>
                          <w:rFonts w:hint="eastAsia" w:ascii="宋体" w:hAnsi="宋体" w:cs="方正仿宋_GBK"/>
                          <w:snapToGrid w:val="0"/>
                          <w:spacing w:val="-10"/>
                          <w:kern w:val="15"/>
                          <w:sz w:val="18"/>
                          <w:szCs w:val="15"/>
                        </w:rPr>
                        <w:t>由县发展改革委牵头，县财政局、县应急局、县教委、县经济信息委、县司法局、县规划自然资源局、县生态环境局、县住房城乡建委、县城市管理局、县交通局、县水利局、县农业农村委、县商务委、县文化旅游委、县气象局、县委军民融合办、县红十字会、国网石柱电力公司等部门（单位）和受灾乡镇（街道）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99200" behindDoc="0" locked="0" layoutInCell="1" allowOverlap="1">
                <wp:simplePos x="0" y="0"/>
                <wp:positionH relativeFrom="column">
                  <wp:posOffset>7301230</wp:posOffset>
                </wp:positionH>
                <wp:positionV relativeFrom="paragraph">
                  <wp:posOffset>2664460</wp:posOffset>
                </wp:positionV>
                <wp:extent cx="699770" cy="2928620"/>
                <wp:effectExtent l="4445" t="4445" r="19685" b="19685"/>
                <wp:wrapNone/>
                <wp:docPr id="32" name="Text Box 35"/>
                <wp:cNvGraphicFramePr/>
                <a:graphic xmlns:a="http://schemas.openxmlformats.org/drawingml/2006/main">
                  <a:graphicData uri="http://schemas.microsoft.com/office/word/2010/wordprocessingShape">
                    <wps:wsp>
                      <wps:cNvSpPr txBox="1">
                        <a:spLocks noChangeArrowheads="1"/>
                      </wps:cNvSpPr>
                      <wps:spPr bwMode="auto">
                        <a:xfrm>
                          <a:off x="0" y="0"/>
                          <a:ext cx="699770" cy="2928620"/>
                        </a:xfrm>
                        <a:prstGeom prst="rect">
                          <a:avLst/>
                        </a:prstGeom>
                        <a:solidFill>
                          <a:srgbClr val="FFFFFF"/>
                        </a:solidFill>
                        <a:ln w="9525">
                          <a:solidFill>
                            <a:srgbClr val="000000"/>
                          </a:solidFill>
                          <a:miter lim="800000"/>
                        </a:ln>
                        <a:effectLst/>
                      </wps:spPr>
                      <wps:txbx>
                        <w:txbxContent>
                          <w:p w14:paraId="4A1F866B">
                            <w:pPr>
                              <w:snapToGrid w:val="0"/>
                              <w:spacing w:line="240" w:lineRule="exact"/>
                              <w:rPr>
                                <w:rFonts w:ascii="宋体" w:hAnsi="宋体" w:cs="方正仿宋_GBK"/>
                                <w:snapToGrid w:val="0"/>
                                <w:spacing w:val="-10"/>
                                <w:kern w:val="15"/>
                                <w:sz w:val="15"/>
                                <w:szCs w:val="15"/>
                              </w:rPr>
                            </w:pPr>
                            <w:r>
                              <w:rPr>
                                <w:rFonts w:hint="eastAsia" w:ascii="宋体" w:hAnsi="宋体" w:cs="方正仿宋_GBK"/>
                                <w:snapToGrid w:val="0"/>
                                <w:spacing w:val="-10"/>
                                <w:kern w:val="15"/>
                                <w:sz w:val="18"/>
                                <w:szCs w:val="15"/>
                              </w:rPr>
                              <w:t>由县应急局牵头，县财政局、县委军民融合办、县住房城乡建委、县规划自然资源局、县民政局、县经济信息委、县教委等部门（单位）和受灾乡镇（街道）参加</w:t>
                            </w:r>
                            <w:r>
                              <w:rPr>
                                <w:rFonts w:hint="eastAsia" w:ascii="宋体" w:hAnsi="宋体" w:cs="方正仿宋_GBK"/>
                                <w:snapToGrid w:val="0"/>
                                <w:spacing w:val="-10"/>
                                <w:kern w:val="15"/>
                                <w:sz w:val="15"/>
                                <w:szCs w:val="15"/>
                              </w:rPr>
                              <w:t>。</w:t>
                            </w:r>
                          </w:p>
                        </w:txbxContent>
                      </wps:txbx>
                      <wps:bodyPr rot="0" vert="horz" wrap="square" lIns="91440" tIns="45720" rIns="91440" bIns="45720" anchor="t" anchorCtr="0" upright="1">
                        <a:noAutofit/>
                      </wps:bodyPr>
                    </wps:wsp>
                  </a:graphicData>
                </a:graphic>
              </wp:anchor>
            </w:drawing>
          </mc:Choice>
          <mc:Fallback>
            <w:pict>
              <v:shape id="Text Box 35" o:spid="_x0000_s1026" o:spt="202" type="#_x0000_t202" style="position:absolute;left:0pt;margin-left:574.9pt;margin-top:209.8pt;height:230.6pt;width:55.1pt;z-index:251699200;mso-width-relative:page;mso-height-relative:page;" fillcolor="#FFFFFF" filled="t" stroked="t" coordsize="21600,21600" o:gfxdata="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7eUk2gAAAA0BAAAPAAAAAAAAAAEAIAAAACIAAABkcnMv&#10;ZG93bnJldi54bWxQSwECFAAUAAAACACHTuJAfW1zhzoCAACWBAAADgAAAAAAAAABACAAAAApAQAA&#10;ZHJzL2Uyb0RvYy54bWxQSwUGAAAAAAYABgBZAQAA1QUAAAAA&#10;">
                <v:fill on="t" focussize="0,0"/>
                <v:stroke color="#000000" miterlimit="8" joinstyle="miter"/>
                <v:imagedata o:title=""/>
                <o:lock v:ext="edit" aspectratio="f"/>
                <v:textbox>
                  <w:txbxContent>
                    <w:p w14:paraId="4A1F866B">
                      <w:pPr>
                        <w:snapToGrid w:val="0"/>
                        <w:spacing w:line="240" w:lineRule="exact"/>
                        <w:rPr>
                          <w:rFonts w:ascii="宋体" w:hAnsi="宋体" w:cs="方正仿宋_GBK"/>
                          <w:snapToGrid w:val="0"/>
                          <w:spacing w:val="-10"/>
                          <w:kern w:val="15"/>
                          <w:sz w:val="15"/>
                          <w:szCs w:val="15"/>
                        </w:rPr>
                      </w:pPr>
                      <w:r>
                        <w:rPr>
                          <w:rFonts w:hint="eastAsia" w:ascii="宋体" w:hAnsi="宋体" w:cs="方正仿宋_GBK"/>
                          <w:snapToGrid w:val="0"/>
                          <w:spacing w:val="-10"/>
                          <w:kern w:val="15"/>
                          <w:sz w:val="18"/>
                          <w:szCs w:val="15"/>
                        </w:rPr>
                        <w:t>由县应急局牵头，县财政局、县委军民融合办、县住房城乡建委、县规划自然资源局、县民政局、县经济信息委、县教委等部门（单位）和受灾乡镇（街道）参加</w:t>
                      </w:r>
                      <w:r>
                        <w:rPr>
                          <w:rFonts w:hint="eastAsia" w:ascii="宋体" w:hAnsi="宋体" w:cs="方正仿宋_GBK"/>
                          <w:snapToGrid w:val="0"/>
                          <w:spacing w:val="-10"/>
                          <w:kern w:val="15"/>
                          <w:sz w:val="15"/>
                          <w:szCs w:val="15"/>
                        </w:rPr>
                        <w:t>。</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97152" behindDoc="0" locked="0" layoutInCell="1" allowOverlap="1">
                <wp:simplePos x="0" y="0"/>
                <wp:positionH relativeFrom="column">
                  <wp:posOffset>6515100</wp:posOffset>
                </wp:positionH>
                <wp:positionV relativeFrom="paragraph">
                  <wp:posOffset>2664460</wp:posOffset>
                </wp:positionV>
                <wp:extent cx="735965" cy="2894330"/>
                <wp:effectExtent l="4445" t="4445" r="21590" b="15875"/>
                <wp:wrapNone/>
                <wp:docPr id="31" name="Text Box 36"/>
                <wp:cNvGraphicFramePr/>
                <a:graphic xmlns:a="http://schemas.openxmlformats.org/drawingml/2006/main">
                  <a:graphicData uri="http://schemas.microsoft.com/office/word/2010/wordprocessingShape">
                    <wps:wsp>
                      <wps:cNvSpPr txBox="1">
                        <a:spLocks noChangeArrowheads="1"/>
                      </wps:cNvSpPr>
                      <wps:spPr bwMode="auto">
                        <a:xfrm>
                          <a:off x="0" y="0"/>
                          <a:ext cx="735965" cy="2894330"/>
                        </a:xfrm>
                        <a:prstGeom prst="rect">
                          <a:avLst/>
                        </a:prstGeom>
                        <a:solidFill>
                          <a:srgbClr val="FFFFFF"/>
                        </a:solidFill>
                        <a:ln w="9525">
                          <a:solidFill>
                            <a:srgbClr val="000000"/>
                          </a:solidFill>
                          <a:miter lim="800000"/>
                        </a:ln>
                        <a:effectLst/>
                      </wps:spPr>
                      <wps:txbx>
                        <w:txbxContent>
                          <w:p w14:paraId="7EDFAF73">
                            <w:pPr>
                              <w:snapToGrid w:val="0"/>
                              <w:spacing w:line="240" w:lineRule="exact"/>
                              <w:rPr>
                                <w:rFonts w:ascii="宋体" w:hAnsi="宋体" w:cs="方正仿宋_GBK"/>
                                <w:snapToGrid w:val="0"/>
                                <w:spacing w:val="-10"/>
                                <w:kern w:val="15"/>
                                <w:sz w:val="18"/>
                                <w:szCs w:val="15"/>
                              </w:rPr>
                            </w:pPr>
                            <w:r>
                              <w:rPr>
                                <w:rFonts w:hint="eastAsia" w:ascii="宋体" w:hAnsi="宋体" w:cs="方正仿宋_GBK"/>
                                <w:snapToGrid w:val="0"/>
                                <w:spacing w:val="-10"/>
                                <w:kern w:val="15"/>
                                <w:sz w:val="18"/>
                                <w:szCs w:val="15"/>
                              </w:rPr>
                              <w:t>由县委宣传部牵头，县应急局、县委网信办等部门（单位）参加。</w:t>
                            </w:r>
                          </w:p>
                          <w:p w14:paraId="23ADFFB9">
                            <w:pPr>
                              <w:jc w:val="center"/>
                              <w:rPr>
                                <w:b/>
                                <w:sz w:val="18"/>
                                <w:szCs w:val="18"/>
                              </w:rPr>
                            </w:pPr>
                          </w:p>
                        </w:txbxContent>
                      </wps:txbx>
                      <wps:bodyPr rot="0" vert="horz" wrap="square" lIns="91440" tIns="45720" rIns="91440" bIns="45720" anchor="t" anchorCtr="0" upright="1">
                        <a:noAutofit/>
                      </wps:bodyPr>
                    </wps:wsp>
                  </a:graphicData>
                </a:graphic>
              </wp:anchor>
            </w:drawing>
          </mc:Choice>
          <mc:Fallback>
            <w:pict>
              <v:shape id="Text Box 36" o:spid="_x0000_s1026" o:spt="202" type="#_x0000_t202" style="position:absolute;left:0pt;margin-left:513pt;margin-top:209.8pt;height:227.9pt;width:57.95pt;z-index:251697152;mso-width-relative:page;mso-height-relative:page;" fillcolor="#FFFFFF" filled="t" stroked="t" coordsize="21600,21600" o:gfxdata="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3Xhc3aAAAADQEAAA8AAAAAAAAAAQAgAAAAIgAAAGRycy9k&#10;b3ducmV2LnhtbFBLAQIUABQAAAAIAIdO4kBmX134OQIAAJYEAAAOAAAAAAAAAAEAIAAAACkBAABk&#10;cnMvZTJvRG9jLnhtbFBLBQYAAAAABgAGAFkBAADUBQAAAAA=&#10;">
                <v:fill on="t" focussize="0,0"/>
                <v:stroke color="#000000" miterlimit="8" joinstyle="miter"/>
                <v:imagedata o:title=""/>
                <o:lock v:ext="edit" aspectratio="f"/>
                <v:textbox>
                  <w:txbxContent>
                    <w:p w14:paraId="7EDFAF73">
                      <w:pPr>
                        <w:snapToGrid w:val="0"/>
                        <w:spacing w:line="240" w:lineRule="exact"/>
                        <w:rPr>
                          <w:rFonts w:ascii="宋体" w:hAnsi="宋体" w:cs="方正仿宋_GBK"/>
                          <w:snapToGrid w:val="0"/>
                          <w:spacing w:val="-10"/>
                          <w:kern w:val="15"/>
                          <w:sz w:val="18"/>
                          <w:szCs w:val="15"/>
                        </w:rPr>
                      </w:pPr>
                      <w:r>
                        <w:rPr>
                          <w:rFonts w:hint="eastAsia" w:ascii="宋体" w:hAnsi="宋体" w:cs="方正仿宋_GBK"/>
                          <w:snapToGrid w:val="0"/>
                          <w:spacing w:val="-10"/>
                          <w:kern w:val="15"/>
                          <w:sz w:val="18"/>
                          <w:szCs w:val="15"/>
                        </w:rPr>
                        <w:t>由县委宣传部牵头，县应急局、县委网信办等部门（单位）参加。</w:t>
                      </w:r>
                    </w:p>
                    <w:p w14:paraId="23ADFFB9">
                      <w:pPr>
                        <w:jc w:val="center"/>
                        <w:rPr>
                          <w:b/>
                          <w:sz w:val="18"/>
                          <w:szCs w:val="18"/>
                        </w:rPr>
                      </w:pP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93056" behindDoc="0" locked="0" layoutInCell="1" allowOverlap="1">
                <wp:simplePos x="0" y="0"/>
                <wp:positionH relativeFrom="column">
                  <wp:posOffset>4667250</wp:posOffset>
                </wp:positionH>
                <wp:positionV relativeFrom="paragraph">
                  <wp:posOffset>2654935</wp:posOffset>
                </wp:positionV>
                <wp:extent cx="821690" cy="2847975"/>
                <wp:effectExtent l="4445" t="5080" r="12065" b="4445"/>
                <wp:wrapNone/>
                <wp:docPr id="30" name="Text Box 65"/>
                <wp:cNvGraphicFramePr/>
                <a:graphic xmlns:a="http://schemas.openxmlformats.org/drawingml/2006/main">
                  <a:graphicData uri="http://schemas.microsoft.com/office/word/2010/wordprocessingShape">
                    <wps:wsp>
                      <wps:cNvSpPr txBox="1">
                        <a:spLocks noChangeArrowheads="1"/>
                      </wps:cNvSpPr>
                      <wps:spPr bwMode="auto">
                        <a:xfrm>
                          <a:off x="0" y="0"/>
                          <a:ext cx="821690" cy="2847975"/>
                        </a:xfrm>
                        <a:prstGeom prst="rect">
                          <a:avLst/>
                        </a:prstGeom>
                        <a:solidFill>
                          <a:srgbClr val="FFFFFF"/>
                        </a:solidFill>
                        <a:ln w="9525">
                          <a:solidFill>
                            <a:srgbClr val="000000"/>
                          </a:solidFill>
                          <a:miter lim="800000"/>
                        </a:ln>
                        <a:effectLst/>
                      </wps:spPr>
                      <wps:txbx>
                        <w:txbxContent>
                          <w:p w14:paraId="00541D6D">
                            <w:pPr>
                              <w:snapToGrid w:val="0"/>
                              <w:spacing w:line="320" w:lineRule="exact"/>
                              <w:rPr>
                                <w:rFonts w:ascii="宋体" w:hAnsi="宋体" w:cs="方正仿宋_GBK"/>
                                <w:snapToGrid w:val="0"/>
                                <w:spacing w:val="-10"/>
                                <w:kern w:val="15"/>
                                <w:sz w:val="15"/>
                                <w:szCs w:val="15"/>
                              </w:rPr>
                            </w:pPr>
                            <w:r>
                              <w:rPr>
                                <w:rFonts w:hint="eastAsia" w:ascii="宋体" w:hAnsi="宋体" w:cs="方正仿宋_GBK"/>
                                <w:snapToGrid w:val="0"/>
                                <w:spacing w:val="-10"/>
                                <w:kern w:val="15"/>
                                <w:sz w:val="18"/>
                                <w:szCs w:val="18"/>
                              </w:rPr>
                              <w:t>由县经济信息委牵头，县应急局、县财政局等部门（单位）和受灾乡镇（街道）参加</w:t>
                            </w:r>
                            <w:r>
                              <w:rPr>
                                <w:rFonts w:hint="eastAsia" w:ascii="宋体" w:hAnsi="宋体" w:cs="方正仿宋_GBK"/>
                                <w:snapToGrid w:val="0"/>
                                <w:spacing w:val="-10"/>
                                <w:kern w:val="15"/>
                                <w:sz w:val="15"/>
                                <w:szCs w:val="15"/>
                              </w:rPr>
                              <w:t>。</w:t>
                            </w:r>
                          </w:p>
                          <w:p w14:paraId="7EB2666F">
                            <w:pPr>
                              <w:jc w:val="center"/>
                              <w:rPr>
                                <w:b/>
                                <w:sz w:val="18"/>
                                <w:szCs w:val="18"/>
                              </w:rPr>
                            </w:pPr>
                          </w:p>
                        </w:txbxContent>
                      </wps:txbx>
                      <wps:bodyPr rot="0" vert="horz" wrap="square" lIns="91440" tIns="45720" rIns="91440" bIns="45720" anchor="t" anchorCtr="0" upright="1">
                        <a:noAutofit/>
                      </wps:bodyPr>
                    </wps:wsp>
                  </a:graphicData>
                </a:graphic>
              </wp:anchor>
            </w:drawing>
          </mc:Choice>
          <mc:Fallback>
            <w:pict>
              <v:shape id="Text Box 65" o:spid="_x0000_s1026" o:spt="202" type="#_x0000_t202" style="position:absolute;left:0pt;margin-left:367.5pt;margin-top:209.05pt;height:224.25pt;width:64.7pt;z-index:251693056;mso-width-relative:page;mso-height-relative:page;" fillcolor="#FFFFFF" filled="t" stroked="t" coordsize="21600,21600" o:gfxdata="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ytGtoAAAALAQAADwAAAAAAAAABACAAAAAiAAAAZHJzL2Rv&#10;d25yZXYueG1sUEsBAhQAFAAAAAgAh07iQOagq044AgAAlgQAAA4AAAAAAAAAAQAgAAAAKQEAAGRy&#10;cy9lMm9Eb2MueG1sUEsFBgAAAAAGAAYAWQEAANMFAAAAAA==&#10;">
                <v:fill on="t" focussize="0,0"/>
                <v:stroke color="#000000" miterlimit="8" joinstyle="miter"/>
                <v:imagedata o:title=""/>
                <o:lock v:ext="edit" aspectratio="f"/>
                <v:textbox>
                  <w:txbxContent>
                    <w:p w14:paraId="00541D6D">
                      <w:pPr>
                        <w:snapToGrid w:val="0"/>
                        <w:spacing w:line="320" w:lineRule="exact"/>
                        <w:rPr>
                          <w:rFonts w:ascii="宋体" w:hAnsi="宋体" w:cs="方正仿宋_GBK"/>
                          <w:snapToGrid w:val="0"/>
                          <w:spacing w:val="-10"/>
                          <w:kern w:val="15"/>
                          <w:sz w:val="15"/>
                          <w:szCs w:val="15"/>
                        </w:rPr>
                      </w:pPr>
                      <w:r>
                        <w:rPr>
                          <w:rFonts w:hint="eastAsia" w:ascii="宋体" w:hAnsi="宋体" w:cs="方正仿宋_GBK"/>
                          <w:snapToGrid w:val="0"/>
                          <w:spacing w:val="-10"/>
                          <w:kern w:val="15"/>
                          <w:sz w:val="18"/>
                          <w:szCs w:val="18"/>
                        </w:rPr>
                        <w:t>由县经济信息委牵头，县应急局、县财政局等部门（单位）和受灾乡镇（街道）参加</w:t>
                      </w:r>
                      <w:r>
                        <w:rPr>
                          <w:rFonts w:hint="eastAsia" w:ascii="宋体" w:hAnsi="宋体" w:cs="方正仿宋_GBK"/>
                          <w:snapToGrid w:val="0"/>
                          <w:spacing w:val="-10"/>
                          <w:kern w:val="15"/>
                          <w:sz w:val="15"/>
                          <w:szCs w:val="15"/>
                        </w:rPr>
                        <w:t>。</w:t>
                      </w:r>
                    </w:p>
                    <w:p w14:paraId="7EB2666F">
                      <w:pPr>
                        <w:jc w:val="center"/>
                        <w:rPr>
                          <w:b/>
                          <w:sz w:val="18"/>
                          <w:szCs w:val="18"/>
                        </w:rPr>
                      </w:pP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91008" behindDoc="0" locked="0" layoutInCell="1" allowOverlap="1">
                <wp:simplePos x="0" y="0"/>
                <wp:positionH relativeFrom="column">
                  <wp:posOffset>3772535</wp:posOffset>
                </wp:positionH>
                <wp:positionV relativeFrom="paragraph">
                  <wp:posOffset>2654935</wp:posOffset>
                </wp:positionV>
                <wp:extent cx="821690" cy="2847975"/>
                <wp:effectExtent l="4445" t="5080" r="12065" b="4445"/>
                <wp:wrapNone/>
                <wp:docPr id="29" name="Text Box 66"/>
                <wp:cNvGraphicFramePr/>
                <a:graphic xmlns:a="http://schemas.openxmlformats.org/drawingml/2006/main">
                  <a:graphicData uri="http://schemas.microsoft.com/office/word/2010/wordprocessingShape">
                    <wps:wsp>
                      <wps:cNvSpPr txBox="1">
                        <a:spLocks noChangeArrowheads="1"/>
                      </wps:cNvSpPr>
                      <wps:spPr bwMode="auto">
                        <a:xfrm>
                          <a:off x="0" y="0"/>
                          <a:ext cx="821690" cy="2847975"/>
                        </a:xfrm>
                        <a:prstGeom prst="rect">
                          <a:avLst/>
                        </a:prstGeom>
                        <a:solidFill>
                          <a:srgbClr val="FFFFFF"/>
                        </a:solidFill>
                        <a:ln w="9525">
                          <a:solidFill>
                            <a:srgbClr val="000000"/>
                          </a:solidFill>
                          <a:miter lim="800000"/>
                        </a:ln>
                        <a:effectLst/>
                      </wps:spPr>
                      <wps:txbx>
                        <w:txbxContent>
                          <w:p w14:paraId="3A2E5E55">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由县交通局牵头，县公安局、县应急局、县人武部等部门（单位）和受灾乡镇（街道）参加。</w:t>
                            </w:r>
                          </w:p>
                        </w:txbxContent>
                      </wps:txbx>
                      <wps:bodyPr rot="0" vert="horz" wrap="square" lIns="91440" tIns="45720" rIns="91440" bIns="45720" anchor="t" anchorCtr="0" upright="1">
                        <a:noAutofit/>
                      </wps:bodyPr>
                    </wps:wsp>
                  </a:graphicData>
                </a:graphic>
              </wp:anchor>
            </w:drawing>
          </mc:Choice>
          <mc:Fallback>
            <w:pict>
              <v:shape id="Text Box 66" o:spid="_x0000_s1026" o:spt="202" type="#_x0000_t202" style="position:absolute;left:0pt;margin-left:297.05pt;margin-top:209.05pt;height:224.25pt;width:64.7pt;z-index:251691008;mso-width-relative:page;mso-height-relative:page;" fillcolor="#FFFFFF" filled="t" stroked="t" coordsize="21600,21600" o:gfxdata="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gpmdnbAAAACwEAAA8AAAAAAAAAAQAgAAAAIgAAAGRycy9k&#10;b3ducmV2LnhtbFBLAQIUABQAAAAIAIdO4kAaRWfBOAIAAJYEAAAOAAAAAAAAAAEAIAAAACoBAABk&#10;cnMvZTJvRG9jLnhtbFBLBQYAAAAABgAGAFkBAADUBQAAAAA=&#10;">
                <v:fill on="t" focussize="0,0"/>
                <v:stroke color="#000000" miterlimit="8" joinstyle="miter"/>
                <v:imagedata o:title=""/>
                <o:lock v:ext="edit" aspectratio="f"/>
                <v:textbox>
                  <w:txbxContent>
                    <w:p w14:paraId="3A2E5E55">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由县交通局牵头，县公安局、县应急局、县人武部等部门（单位）和受灾乡镇（街道）参加。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3840" behindDoc="0" locked="0" layoutInCell="1" allowOverlap="1">
                <wp:simplePos x="0" y="0"/>
                <wp:positionH relativeFrom="column">
                  <wp:posOffset>2892425</wp:posOffset>
                </wp:positionH>
                <wp:positionV relativeFrom="paragraph">
                  <wp:posOffset>2645410</wp:posOffset>
                </wp:positionV>
                <wp:extent cx="821690" cy="2876550"/>
                <wp:effectExtent l="4445" t="4445" r="12065" b="14605"/>
                <wp:wrapNone/>
                <wp:docPr id="28" name="Text Box 67"/>
                <wp:cNvGraphicFramePr/>
                <a:graphic xmlns:a="http://schemas.openxmlformats.org/drawingml/2006/main">
                  <a:graphicData uri="http://schemas.microsoft.com/office/word/2010/wordprocessingShape">
                    <wps:wsp>
                      <wps:cNvSpPr txBox="1">
                        <a:spLocks noChangeArrowheads="1"/>
                      </wps:cNvSpPr>
                      <wps:spPr bwMode="auto">
                        <a:xfrm>
                          <a:off x="0" y="0"/>
                          <a:ext cx="821690" cy="2876550"/>
                        </a:xfrm>
                        <a:prstGeom prst="rect">
                          <a:avLst/>
                        </a:prstGeom>
                        <a:solidFill>
                          <a:srgbClr val="FFFFFF"/>
                        </a:solidFill>
                        <a:ln w="9525">
                          <a:solidFill>
                            <a:srgbClr val="000000"/>
                          </a:solidFill>
                          <a:miter lim="800000"/>
                        </a:ln>
                        <a:effectLst/>
                      </wps:spPr>
                      <wps:txbx>
                        <w:txbxContent>
                          <w:p w14:paraId="22633CC8">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由县公安局牵头，县民政局、县卫生健康委、县司法局、县委网信办、县人武部、县武警中队等部门（单位）和受灾乡镇（街道）参加。</w:t>
                            </w:r>
                          </w:p>
                        </w:txbxContent>
                      </wps:txbx>
                      <wps:bodyPr rot="0" vert="horz" wrap="square" lIns="91440" tIns="45720" rIns="91440" bIns="45720" anchor="t" anchorCtr="0" upright="1">
                        <a:noAutofit/>
                      </wps:bodyPr>
                    </wps:wsp>
                  </a:graphicData>
                </a:graphic>
              </wp:anchor>
            </w:drawing>
          </mc:Choice>
          <mc:Fallback>
            <w:pict>
              <v:shape id="Text Box 67" o:spid="_x0000_s1026" o:spt="202" type="#_x0000_t202" style="position:absolute;left:0pt;margin-left:227.75pt;margin-top:208.3pt;height:226.5pt;width:64.7pt;z-index:251683840;mso-width-relative:page;mso-height-relative:page;" fillcolor="#FFFFFF" filled="t" stroked="t" coordsize="21600,21600" o:gfxdata="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Sawb2QAAAAsBAAAPAAAAAAAAAAEAIAAAACIAAABkcnMvZG93&#10;bnJldi54bWxQSwECFAAUAAAACACHTuJATQ7ZODgCAACWBAAADgAAAAAAAAABACAAAAAoAQAAZHJz&#10;L2Uyb0RvYy54bWxQSwUGAAAAAAYABgBZAQAA0gUAAAAA&#10;">
                <v:fill on="t" focussize="0,0"/>
                <v:stroke color="#000000" miterlimit="8" joinstyle="miter"/>
                <v:imagedata o:title=""/>
                <o:lock v:ext="edit" aspectratio="f"/>
                <v:textbox>
                  <w:txbxContent>
                    <w:p w14:paraId="22633CC8">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由县公安局牵头，县民政局、县卫生健康委、县司法局、县委网信办、县人武部、县武警中队等部门（单位）和受灾乡镇（街道）参加。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3360" behindDoc="0" locked="0" layoutInCell="1" allowOverlap="1">
                <wp:simplePos x="0" y="0"/>
                <wp:positionH relativeFrom="column">
                  <wp:posOffset>1825625</wp:posOffset>
                </wp:positionH>
                <wp:positionV relativeFrom="paragraph">
                  <wp:posOffset>1126490</wp:posOffset>
                </wp:positionV>
                <wp:extent cx="318135" cy="304800"/>
                <wp:effectExtent l="17780" t="5715" r="26035" b="13335"/>
                <wp:wrapNone/>
                <wp:docPr id="27" name="AutoShape 45"/>
                <wp:cNvGraphicFramePr/>
                <a:graphic xmlns:a="http://schemas.openxmlformats.org/drawingml/2006/main">
                  <a:graphicData uri="http://schemas.microsoft.com/office/word/2010/wordprocessingShape">
                    <wps:wsp>
                      <wps:cNvSpPr>
                        <a:spLocks noChangeArrowheads="1"/>
                      </wps:cNvSpPr>
                      <wps:spPr bwMode="auto">
                        <a:xfrm>
                          <a:off x="0" y="0"/>
                          <a:ext cx="318135" cy="304800"/>
                        </a:xfrm>
                        <a:prstGeom prst="upDownArrow">
                          <a:avLst>
                            <a:gd name="adj1" fmla="val 50000"/>
                            <a:gd name="adj2" fmla="val 29898"/>
                          </a:avLst>
                        </a:prstGeom>
                        <a:solidFill>
                          <a:srgbClr val="FFFFFF"/>
                        </a:solidFill>
                        <a:ln w="9525">
                          <a:solidFill>
                            <a:srgbClr val="000000"/>
                          </a:solidFill>
                          <a:miter lim="800000"/>
                        </a:ln>
                        <a:effectLst/>
                      </wps:spPr>
                      <wps:txbx>
                        <w:txbxContent>
                          <w:p w14:paraId="0638B501"/>
                        </w:txbxContent>
                      </wps:txbx>
                      <wps:bodyPr rot="0" vert="eaVert" wrap="square" lIns="91440" tIns="45720" rIns="91440" bIns="45720" anchor="t" anchorCtr="0" upright="1">
                        <a:noAutofit/>
                      </wps:bodyPr>
                    </wps:wsp>
                  </a:graphicData>
                </a:graphic>
              </wp:anchor>
            </w:drawing>
          </mc:Choice>
          <mc:Fallback>
            <w:pict>
              <v:shape id="AutoShape 45" o:spid="_x0000_s1026" o:spt="70" type="#_x0000_t70" style="position:absolute;left:0pt;margin-left:143.75pt;margin-top:88.7pt;height:24pt;width:25.05pt;z-index:251663360;mso-width-relative:page;mso-height-relative:page;" fillcolor="#FFFFFF" filled="t" stroked="t" coordsize="21600,21600" o:gfxdata="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jkQYnZ&#10;AAAACwEAAA8AAAAAAAAAAQAgAAAAIgAAAGRycy9kb3ducmV2LnhtbFBLAQIUABQAAAAIAIdO4kDH&#10;lCaQWAIAAOYEAAAOAAAAAAAAAAEAIAAAACgBAABkcnMvZTJvRG9jLnhtbFBLBQYAAAAABgAGAFkB&#10;AADyBQAAAAA=&#10;" adj="5400,6457">
                <v:fill on="t" focussize="0,0"/>
                <v:stroke color="#000000" miterlimit="8" joinstyle="miter"/>
                <v:imagedata o:title=""/>
                <o:lock v:ext="edit" aspectratio="f"/>
                <v:textbox style="layout-flow:vertical-ideographic;">
                  <w:txbxContent>
                    <w:p w14:paraId="0638B501"/>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4864" behindDoc="0" locked="0" layoutInCell="1" allowOverlap="1">
                <wp:simplePos x="0" y="0"/>
                <wp:positionH relativeFrom="column">
                  <wp:posOffset>3377565</wp:posOffset>
                </wp:positionH>
                <wp:positionV relativeFrom="paragraph">
                  <wp:posOffset>750570</wp:posOffset>
                </wp:positionV>
                <wp:extent cx="661035" cy="288290"/>
                <wp:effectExtent l="6350" t="12065" r="18415" b="23495"/>
                <wp:wrapNone/>
                <wp:docPr id="26" name="AutoShape 43"/>
                <wp:cNvGraphicFramePr/>
                <a:graphic xmlns:a="http://schemas.openxmlformats.org/drawingml/2006/main">
                  <a:graphicData uri="http://schemas.microsoft.com/office/word/2010/wordprocessingShape">
                    <wps:wsp>
                      <wps:cNvSpPr>
                        <a:spLocks noChangeArrowheads="1"/>
                      </wps:cNvSpPr>
                      <wps:spPr bwMode="auto">
                        <a:xfrm>
                          <a:off x="0" y="0"/>
                          <a:ext cx="661035" cy="288290"/>
                        </a:xfrm>
                        <a:prstGeom prst="leftRightArrow">
                          <a:avLst>
                            <a:gd name="adj1" fmla="val 50000"/>
                            <a:gd name="adj2" fmla="val 45848"/>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43" o:spid="_x0000_s1026" o:spt="69" type="#_x0000_t69" style="position:absolute;left:0pt;margin-left:265.95pt;margin-top:59.1pt;height:22.7pt;width:52.05pt;z-index:251684864;mso-width-relative:page;mso-height-relative:page;" fillcolor="#FFFFFF" filled="t" stroked="t" coordsize="21600,21600" o:gfxdata="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n21sT1wAAAAsB&#10;AAAPAAAAAAAAAAEAIAAAACIAAABkcnMvZG93bnJldi54bWxQSwECFAAUAAAACACHTuJAzzrJLlUC&#10;AADcBAAADgAAAAAAAAABACAAAAAmAQAAZHJzL2Uyb0RvYy54bWxQSwUGAAAAAAYABgBZAQAA7QUA&#10;AAAA&#10;" adj="4318,5400">
                <v:fill on="t" focussize="0,0"/>
                <v:stroke color="#000000" miterlimit="8" joinstyle="miter"/>
                <v:imagedata o:title=""/>
                <o:lock v:ext="edit" aspectratio="f"/>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59264" behindDoc="0" locked="0" layoutInCell="1" allowOverlap="1">
                <wp:simplePos x="0" y="0"/>
                <wp:positionH relativeFrom="column">
                  <wp:posOffset>674370</wp:posOffset>
                </wp:positionH>
                <wp:positionV relativeFrom="paragraph">
                  <wp:posOffset>628015</wp:posOffset>
                </wp:positionV>
                <wp:extent cx="2665095" cy="486410"/>
                <wp:effectExtent l="4445" t="4445" r="16510" b="23495"/>
                <wp:wrapNone/>
                <wp:docPr id="25" name="Text Box 44"/>
                <wp:cNvGraphicFramePr/>
                <a:graphic xmlns:a="http://schemas.openxmlformats.org/drawingml/2006/main">
                  <a:graphicData uri="http://schemas.microsoft.com/office/word/2010/wordprocessingShape">
                    <wps:wsp>
                      <wps:cNvSpPr txBox="1">
                        <a:spLocks noChangeArrowheads="1"/>
                      </wps:cNvSpPr>
                      <wps:spPr bwMode="auto">
                        <a:xfrm>
                          <a:off x="0" y="0"/>
                          <a:ext cx="2665095" cy="486410"/>
                        </a:xfrm>
                        <a:prstGeom prst="rect">
                          <a:avLst/>
                        </a:prstGeom>
                        <a:solidFill>
                          <a:srgbClr val="FFFFFF"/>
                        </a:solidFill>
                        <a:ln w="9525">
                          <a:solidFill>
                            <a:srgbClr val="000000"/>
                          </a:solidFill>
                          <a:miter lim="800000"/>
                        </a:ln>
                        <a:effectLst/>
                      </wps:spPr>
                      <wps:txbx>
                        <w:txbxContent>
                          <w:p w14:paraId="20817457">
                            <w:pPr>
                              <w:jc w:val="center"/>
                              <w:rPr>
                                <w:b/>
                                <w:sz w:val="30"/>
                                <w:szCs w:val="30"/>
                              </w:rPr>
                            </w:pPr>
                            <w:r>
                              <w:rPr>
                                <w:rFonts w:hint="eastAsia"/>
                                <w:b/>
                                <w:sz w:val="30"/>
                                <w:szCs w:val="30"/>
                              </w:rPr>
                              <w:t>县自然灾害应急总指挥部</w:t>
                            </w:r>
                          </w:p>
                          <w:p w14:paraId="00DC9A86">
                            <w:pPr>
                              <w:pStyle w:val="2"/>
                              <w:ind w:firstLine="480"/>
                            </w:pPr>
                          </w:p>
                          <w:p w14:paraId="4F1B3593">
                            <w:pPr>
                              <w:pStyle w:val="2"/>
                              <w:ind w:firstLine="480"/>
                              <w:rPr>
                                <w:szCs w:val="32"/>
                              </w:rPr>
                            </w:pPr>
                          </w:p>
                          <w:p w14:paraId="2276F6E5">
                            <w:pPr>
                              <w:pStyle w:val="2"/>
                              <w:ind w:firstLine="480"/>
                            </w:pPr>
                          </w:p>
                          <w:p w14:paraId="387B89C1">
                            <w:pPr>
                              <w:pStyle w:val="2"/>
                              <w:ind w:firstLine="480"/>
                            </w:pPr>
                          </w:p>
                          <w:p w14:paraId="1AB468D4"/>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53.1pt;margin-top:49.45pt;height:38.3pt;width:209.85pt;z-index:251659264;mso-width-relative:page;mso-height-relative:page;" fillcolor="#FFFFFF" filled="t" stroked="t" coordsize="21600,21600" o:gfxdata="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NdH9gAAAAKAQAADwAAAAAAAAABACAAAAAiAAAAZHJzL2Rvd25y&#10;ZXYueG1sUEsBAhQAFAAAAAgAh07iQOtzX7Q3AgAAlgQAAA4AAAAAAAAAAQAgAAAAJwEAAGRycy9l&#10;Mm9Eb2MueG1sUEsFBgAAAAAGAAYAWQEAANAFAAAAAA==&#10;">
                <v:fill on="t" focussize="0,0"/>
                <v:stroke color="#000000" miterlimit="8" joinstyle="miter"/>
                <v:imagedata o:title=""/>
                <o:lock v:ext="edit" aspectratio="f"/>
                <v:textbox>
                  <w:txbxContent>
                    <w:p w14:paraId="20817457">
                      <w:pPr>
                        <w:jc w:val="center"/>
                        <w:rPr>
                          <w:b/>
                          <w:sz w:val="30"/>
                          <w:szCs w:val="30"/>
                        </w:rPr>
                      </w:pPr>
                      <w:r>
                        <w:rPr>
                          <w:rFonts w:hint="eastAsia"/>
                          <w:b/>
                          <w:sz w:val="30"/>
                          <w:szCs w:val="30"/>
                        </w:rPr>
                        <w:t>县自然灾害应急总指挥部</w:t>
                      </w:r>
                    </w:p>
                    <w:p w14:paraId="00DC9A86">
                      <w:pPr>
                        <w:pStyle w:val="2"/>
                        <w:ind w:firstLine="480"/>
                      </w:pPr>
                    </w:p>
                    <w:p w14:paraId="4F1B3593">
                      <w:pPr>
                        <w:pStyle w:val="2"/>
                        <w:ind w:firstLine="480"/>
                        <w:rPr>
                          <w:szCs w:val="32"/>
                        </w:rPr>
                      </w:pPr>
                    </w:p>
                    <w:p w14:paraId="2276F6E5">
                      <w:pPr>
                        <w:pStyle w:val="2"/>
                        <w:ind w:firstLine="480"/>
                      </w:pPr>
                    </w:p>
                    <w:p w14:paraId="387B89C1">
                      <w:pPr>
                        <w:pStyle w:val="2"/>
                        <w:ind w:firstLine="480"/>
                      </w:pPr>
                    </w:p>
                    <w:p w14:paraId="1AB468D4"/>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2816" behindDoc="0" locked="0" layoutInCell="1" allowOverlap="1">
                <wp:simplePos x="0" y="0"/>
                <wp:positionH relativeFrom="column">
                  <wp:posOffset>2033270</wp:posOffset>
                </wp:positionH>
                <wp:positionV relativeFrom="paragraph">
                  <wp:posOffset>2645410</wp:posOffset>
                </wp:positionV>
                <wp:extent cx="821690" cy="2896235"/>
                <wp:effectExtent l="4445" t="5080" r="12065" b="13335"/>
                <wp:wrapNone/>
                <wp:docPr id="24" name="Text Box 37"/>
                <wp:cNvGraphicFramePr/>
                <a:graphic xmlns:a="http://schemas.openxmlformats.org/drawingml/2006/main">
                  <a:graphicData uri="http://schemas.microsoft.com/office/word/2010/wordprocessingShape">
                    <wps:wsp>
                      <wps:cNvSpPr txBox="1">
                        <a:spLocks noChangeArrowheads="1"/>
                      </wps:cNvSpPr>
                      <wps:spPr bwMode="auto">
                        <a:xfrm>
                          <a:off x="0" y="0"/>
                          <a:ext cx="821690" cy="2896235"/>
                        </a:xfrm>
                        <a:prstGeom prst="rect">
                          <a:avLst/>
                        </a:prstGeom>
                        <a:solidFill>
                          <a:srgbClr val="FFFFFF"/>
                        </a:solidFill>
                        <a:ln w="9525">
                          <a:solidFill>
                            <a:srgbClr val="000000"/>
                          </a:solidFill>
                          <a:miter lim="800000"/>
                        </a:ln>
                        <a:effectLst/>
                      </wps:spPr>
                      <wps:txbx>
                        <w:txbxContent>
                          <w:p w14:paraId="24E16704">
                            <w:pPr>
                              <w:snapToGrid w:val="0"/>
                              <w:spacing w:line="240" w:lineRule="exact"/>
                              <w:rPr>
                                <w:rFonts w:ascii="宋体" w:hAnsi="宋体" w:cs="方正仿宋_GBK"/>
                                <w:snapToGrid w:val="0"/>
                                <w:spacing w:val="-10"/>
                                <w:kern w:val="15"/>
                                <w:sz w:val="15"/>
                                <w:szCs w:val="15"/>
                              </w:rPr>
                            </w:pPr>
                            <w:r>
                              <w:rPr>
                                <w:rFonts w:hint="eastAsia" w:ascii="宋体" w:hAnsi="宋体" w:cs="方正仿宋_GBK"/>
                                <w:snapToGrid w:val="0"/>
                                <w:spacing w:val="-10"/>
                                <w:kern w:val="15"/>
                                <w:sz w:val="18"/>
                                <w:szCs w:val="18"/>
                              </w:rPr>
                              <w:t>由县卫生健康委牵头，县发展改革委、县经济信息委、县财政局（县国资事务中心）、县生态环境局、县交通局、县农业农村委、县人武部、县红十字会等部门（单位）和受灾乡镇（街道）参加</w:t>
                            </w:r>
                            <w:r>
                              <w:rPr>
                                <w:rFonts w:hint="eastAsia" w:ascii="宋体" w:hAnsi="宋体" w:cs="方正仿宋_GBK"/>
                                <w:snapToGrid w:val="0"/>
                                <w:spacing w:val="-10"/>
                                <w:kern w:val="15"/>
                                <w:sz w:val="15"/>
                                <w:szCs w:val="15"/>
                              </w:rPr>
                              <w:t>。</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160.1pt;margin-top:208.3pt;height:228.05pt;width:64.7pt;z-index:251682816;mso-width-relative:page;mso-height-relative:page;" fillcolor="#FFFFFF" filled="t" stroked="t" coordsize="21600,21600" o:gfxdata="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NteSzaAAAACwEAAA8AAAAAAAAAAQAgAAAAIgAAAGRycy9k&#10;b3ducmV2LnhtbFBLAQIUABQAAAAIAIdO4kC+8/6sOQIAAJYEAAAOAAAAAAAAAAEAIAAAACkBAABk&#10;cnMvZTJvRG9jLnhtbFBLBQYAAAAABgAGAFkBAADUBQAAAAA=&#10;">
                <v:fill on="t" focussize="0,0"/>
                <v:stroke color="#000000" miterlimit="8" joinstyle="miter"/>
                <v:imagedata o:title=""/>
                <o:lock v:ext="edit" aspectratio="f"/>
                <v:textbox>
                  <w:txbxContent>
                    <w:p w14:paraId="24E16704">
                      <w:pPr>
                        <w:snapToGrid w:val="0"/>
                        <w:spacing w:line="240" w:lineRule="exact"/>
                        <w:rPr>
                          <w:rFonts w:ascii="宋体" w:hAnsi="宋体" w:cs="方正仿宋_GBK"/>
                          <w:snapToGrid w:val="0"/>
                          <w:spacing w:val="-10"/>
                          <w:kern w:val="15"/>
                          <w:sz w:val="15"/>
                          <w:szCs w:val="15"/>
                        </w:rPr>
                      </w:pPr>
                      <w:r>
                        <w:rPr>
                          <w:rFonts w:hint="eastAsia" w:ascii="宋体" w:hAnsi="宋体" w:cs="方正仿宋_GBK"/>
                          <w:snapToGrid w:val="0"/>
                          <w:spacing w:val="-10"/>
                          <w:kern w:val="15"/>
                          <w:sz w:val="18"/>
                          <w:szCs w:val="18"/>
                        </w:rPr>
                        <w:t>由县卫生健康委牵头，县发展改革委、县经济信息委、县财政局（县国资事务中心）、县生态环境局、县交通局、县农业农村委、县人武部、县红十字会等部门（单位）和受灾乡镇（街道）参加</w:t>
                      </w:r>
                      <w:r>
                        <w:rPr>
                          <w:rFonts w:hint="eastAsia" w:ascii="宋体" w:hAnsi="宋体" w:cs="方正仿宋_GBK"/>
                          <w:snapToGrid w:val="0"/>
                          <w:spacing w:val="-10"/>
                          <w:kern w:val="15"/>
                          <w:sz w:val="15"/>
                          <w:szCs w:val="15"/>
                        </w:rPr>
                        <w:t>。</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1792" behindDoc="0" locked="0" layoutInCell="1" allowOverlap="1">
                <wp:simplePos x="0" y="0"/>
                <wp:positionH relativeFrom="column">
                  <wp:posOffset>1143000</wp:posOffset>
                </wp:positionH>
                <wp:positionV relativeFrom="paragraph">
                  <wp:posOffset>2628900</wp:posOffset>
                </wp:positionV>
                <wp:extent cx="854710" cy="2912745"/>
                <wp:effectExtent l="4445" t="4445" r="17145" b="16510"/>
                <wp:wrapNone/>
                <wp:docPr id="23" name="Text Box 40"/>
                <wp:cNvGraphicFramePr/>
                <a:graphic xmlns:a="http://schemas.openxmlformats.org/drawingml/2006/main">
                  <a:graphicData uri="http://schemas.microsoft.com/office/word/2010/wordprocessingShape">
                    <wps:wsp>
                      <wps:cNvSpPr txBox="1">
                        <a:spLocks noChangeArrowheads="1"/>
                      </wps:cNvSpPr>
                      <wps:spPr bwMode="auto">
                        <a:xfrm>
                          <a:off x="0" y="0"/>
                          <a:ext cx="854710" cy="2912745"/>
                        </a:xfrm>
                        <a:prstGeom prst="rect">
                          <a:avLst/>
                        </a:prstGeom>
                        <a:solidFill>
                          <a:srgbClr val="FFFFFF"/>
                        </a:solidFill>
                        <a:ln w="9525">
                          <a:solidFill>
                            <a:srgbClr val="000000"/>
                          </a:solidFill>
                          <a:miter lim="800000"/>
                        </a:ln>
                        <a:effectLst/>
                      </wps:spPr>
                      <wps:txbx>
                        <w:txbxContent>
                          <w:p w14:paraId="2AE94F0A">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应急管理局牵头，县委军民融合办、县经济信息委、县规划自然资源局、县生态环境局、县住房城乡建委、县城市管理局、县交通局、县水利局、县气象局、县发改委、县级水电气讯公司等部门和受灾乡镇（街道）参加。</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90pt;margin-top:207pt;height:229.35pt;width:67.3pt;z-index:251681792;mso-width-relative:page;mso-height-relative:page;" fillcolor="#FFFFFF" filled="t" stroked="t" coordsize="21600,21600" o:gfxdata="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Ws/VQ2QAAAAsBAAAPAAAAAAAAAAEAIAAAACIAAABkcnMvZG93&#10;bnJldi54bWxQSwECFAAUAAAACACHTuJA3U46ZjgCAACWBAAADgAAAAAAAAABACAAAAAoAQAAZHJz&#10;L2Uyb0RvYy54bWxQSwUGAAAAAAYABgBZAQAA0gUAAAAA&#10;">
                <v:fill on="t" focussize="0,0"/>
                <v:stroke color="#000000" miterlimit="8" joinstyle="miter"/>
                <v:imagedata o:title=""/>
                <o:lock v:ext="edit" aspectratio="f"/>
                <v:textbox>
                  <w:txbxContent>
                    <w:p w14:paraId="2AE94F0A">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应急管理局牵头，县委军民融合办、县经济信息委、县规划自然资源局、县生态环境局、县住房城乡建委、县城市管理局、县交通局、县水利局、县气象局、县发改委、县级水电气讯公司等部门和受灾乡镇（街道）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9744" behindDoc="0" locked="0" layoutInCell="1" allowOverlap="1">
                <wp:simplePos x="0" y="0"/>
                <wp:positionH relativeFrom="column">
                  <wp:posOffset>-599440</wp:posOffset>
                </wp:positionH>
                <wp:positionV relativeFrom="paragraph">
                  <wp:posOffset>2638425</wp:posOffset>
                </wp:positionV>
                <wp:extent cx="821690" cy="2926080"/>
                <wp:effectExtent l="4445" t="4445" r="12065" b="22225"/>
                <wp:wrapNone/>
                <wp:docPr id="22" name="Text Box 38"/>
                <wp:cNvGraphicFramePr/>
                <a:graphic xmlns:a="http://schemas.openxmlformats.org/drawingml/2006/main">
                  <a:graphicData uri="http://schemas.microsoft.com/office/word/2010/wordprocessingShape">
                    <wps:wsp>
                      <wps:cNvSpPr txBox="1">
                        <a:spLocks noChangeArrowheads="1"/>
                      </wps:cNvSpPr>
                      <wps:spPr bwMode="auto">
                        <a:xfrm>
                          <a:off x="0" y="0"/>
                          <a:ext cx="821690" cy="2926080"/>
                        </a:xfrm>
                        <a:prstGeom prst="rect">
                          <a:avLst/>
                        </a:prstGeom>
                        <a:solidFill>
                          <a:srgbClr val="FFFFFF"/>
                        </a:solidFill>
                        <a:ln w="9525">
                          <a:solidFill>
                            <a:srgbClr val="000000"/>
                          </a:solidFill>
                          <a:miter lim="800000"/>
                        </a:ln>
                        <a:effectLst/>
                      </wps:spPr>
                      <wps:txbx>
                        <w:txbxContent>
                          <w:p w14:paraId="751C5F9A">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政府办公室牵头：县应急局、县发展改革委、县经信委、县公安局、县民政局、县财政局、县交通局、县卫健委、县住建委、县规资局、人武部、县商委、县文旅委、县红十字会等部门（单位）和受灾乡镇（街道）参加。</w:t>
                            </w:r>
                          </w:p>
                        </w:txbxContent>
                      </wps:txbx>
                      <wps:bodyPr rot="0" vert="horz" wrap="square" lIns="91440" tIns="45720" rIns="91440" bIns="45720" anchor="t" anchorCtr="0" upright="1">
                        <a:noAutofit/>
                      </wps:bodyPr>
                    </wps:wsp>
                  </a:graphicData>
                </a:graphic>
              </wp:anchor>
            </w:drawing>
          </mc:Choice>
          <mc:Fallback>
            <w:pict>
              <v:shape id="Text Box 38" o:spid="_x0000_s1026" o:spt="202" type="#_x0000_t202" style="position:absolute;left:0pt;margin-left:-47.2pt;margin-top:207.75pt;height:230.4pt;width:64.7pt;z-index:251679744;mso-width-relative:page;mso-height-relative:page;" fillcolor="#FFFFFF" filled="t" stroked="t" coordsize="21600,21600" o:gfxdata="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3DaAitoAAAAKAQAADwAAAAAAAAABACAAAAAiAAAAZHJzL2Rv&#10;d25yZXYueG1sUEsBAhQAFAAAAAgAh07iQA0/pFQ4AgAAlgQAAA4AAAAAAAAAAQAgAAAAKQEAAGRy&#10;cy9lMm9Eb2MueG1sUEsFBgAAAAAGAAYAWQEAANMFAAAAAA==&#10;">
                <v:fill on="t" focussize="0,0"/>
                <v:stroke color="#000000" miterlimit="8" joinstyle="miter"/>
                <v:imagedata o:title=""/>
                <o:lock v:ext="edit" aspectratio="f"/>
                <v:textbox>
                  <w:txbxContent>
                    <w:p w14:paraId="751C5F9A">
                      <w:pPr>
                        <w:snapToGrid w:val="0"/>
                        <w:spacing w:line="240" w:lineRule="exact"/>
                        <w:rPr>
                          <w:rFonts w:ascii="宋体" w:hAnsi="宋体" w:cs="方正仿宋_GBK"/>
                          <w:snapToGrid w:val="0"/>
                          <w:spacing w:val="-10"/>
                          <w:kern w:val="15"/>
                          <w:sz w:val="18"/>
                          <w:szCs w:val="18"/>
                        </w:rPr>
                      </w:pPr>
                      <w:r>
                        <w:rPr>
                          <w:rFonts w:hint="eastAsia" w:ascii="宋体" w:hAnsi="宋体" w:cs="方正仿宋_GBK"/>
                          <w:snapToGrid w:val="0"/>
                          <w:spacing w:val="-10"/>
                          <w:kern w:val="15"/>
                          <w:sz w:val="18"/>
                          <w:szCs w:val="18"/>
                        </w:rPr>
                        <w:t>由县政府办公室牵头：县应急局、县发展改革委、县经信委、县公安局、县民政局、县财政局、县交通局、县卫健委、县住建委、县规资局、人武部、县商委、县文旅委、县红十字会等部门（单位）和受灾乡镇（街道）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0768" behindDoc="0" locked="0" layoutInCell="1" allowOverlap="1">
                <wp:simplePos x="0" y="0"/>
                <wp:positionH relativeFrom="column">
                  <wp:posOffset>283210</wp:posOffset>
                </wp:positionH>
                <wp:positionV relativeFrom="paragraph">
                  <wp:posOffset>2638425</wp:posOffset>
                </wp:positionV>
                <wp:extent cx="821690" cy="2920365"/>
                <wp:effectExtent l="4445" t="4445" r="12065" b="8890"/>
                <wp:wrapNone/>
                <wp:docPr id="2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821690" cy="2920365"/>
                        </a:xfrm>
                        <a:prstGeom prst="rect">
                          <a:avLst/>
                        </a:prstGeom>
                        <a:solidFill>
                          <a:srgbClr val="FFFFFF"/>
                        </a:solidFill>
                        <a:ln w="9525">
                          <a:solidFill>
                            <a:srgbClr val="000000"/>
                          </a:solidFill>
                          <a:miter lim="800000"/>
                        </a:ln>
                        <a:effectLst/>
                      </wps:spPr>
                      <wps:txbx>
                        <w:txbxContent>
                          <w:p w14:paraId="4C7582B9">
                            <w:pPr>
                              <w:snapToGrid w:val="0"/>
                              <w:spacing w:line="240" w:lineRule="exact"/>
                              <w:rPr>
                                <w:b/>
                                <w:snapToGrid w:val="0"/>
                                <w:spacing w:val="-10"/>
                                <w:kern w:val="15"/>
                                <w:sz w:val="18"/>
                                <w:szCs w:val="18"/>
                              </w:rPr>
                            </w:pPr>
                            <w:r>
                              <w:rPr>
                                <w:rFonts w:hint="eastAsia" w:ascii="宋体" w:hAnsi="宋体" w:cs="方正仿宋_GBK"/>
                                <w:snapToGrid w:val="0"/>
                                <w:spacing w:val="-10"/>
                                <w:kern w:val="15"/>
                                <w:sz w:val="18"/>
                                <w:szCs w:val="18"/>
                              </w:rPr>
                              <w:t>由县应急局牵头，县规资局、县水利局、县交通局、县生态环境局、县经信委、县财政局、县发改委、人武部、县消防救援大队、县武警中队、团县委、县红十字会、县水电气讯公司等部门（单位）和乡镇街道救援及保障队伍参加。</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22.3pt;margin-top:207.75pt;height:229.95pt;width:64.7pt;z-index:251680768;mso-width-relative:page;mso-height-relative:page;" fillcolor="#FFFFFF" filled="t" stroked="t" coordsize="21600,21600" o:gfxdata="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A/1gtkAAAAKAQAADwAAAAAAAAABACAAAAAiAAAAZHJzL2Rv&#10;d25yZXYueG1sUEsBAhQAFAAAAAgAh07iQAV20YQ5AgAAlgQAAA4AAAAAAAAAAQAgAAAAKAEAAGRy&#10;cy9lMm9Eb2MueG1sUEsFBgAAAAAGAAYAWQEAANMFAAAAAA==&#10;">
                <v:fill on="t" focussize="0,0"/>
                <v:stroke color="#000000" miterlimit="8" joinstyle="miter"/>
                <v:imagedata o:title=""/>
                <o:lock v:ext="edit" aspectratio="f"/>
                <v:textbox>
                  <w:txbxContent>
                    <w:p w14:paraId="4C7582B9">
                      <w:pPr>
                        <w:snapToGrid w:val="0"/>
                        <w:spacing w:line="240" w:lineRule="exact"/>
                        <w:rPr>
                          <w:b/>
                          <w:snapToGrid w:val="0"/>
                          <w:spacing w:val="-10"/>
                          <w:kern w:val="15"/>
                          <w:sz w:val="18"/>
                          <w:szCs w:val="18"/>
                        </w:rPr>
                      </w:pPr>
                      <w:r>
                        <w:rPr>
                          <w:rFonts w:hint="eastAsia" w:ascii="宋体" w:hAnsi="宋体" w:cs="方正仿宋_GBK"/>
                          <w:snapToGrid w:val="0"/>
                          <w:spacing w:val="-10"/>
                          <w:kern w:val="15"/>
                          <w:sz w:val="18"/>
                          <w:szCs w:val="18"/>
                        </w:rPr>
                        <w:t>由县应急局牵头，县规资局、县水利局、县交通局、县生态环境局、县经信委、县财政局、县发改委、人武部、县消防救援大队、县武警中队、团县委、县红十字会、县水电气讯公司等部门（单位）和乡镇街道救援及保障队伍参加。</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448945</wp:posOffset>
                </wp:positionV>
                <wp:extent cx="3754755" cy="723265"/>
                <wp:effectExtent l="4445" t="4445" r="12700" b="15240"/>
                <wp:wrapNone/>
                <wp:docPr id="19" name="Text Box 46"/>
                <wp:cNvGraphicFramePr/>
                <a:graphic xmlns:a="http://schemas.openxmlformats.org/drawingml/2006/main">
                  <a:graphicData uri="http://schemas.microsoft.com/office/word/2010/wordprocessingShape">
                    <wps:wsp>
                      <wps:cNvSpPr txBox="1">
                        <a:spLocks noChangeArrowheads="1"/>
                      </wps:cNvSpPr>
                      <wps:spPr bwMode="auto">
                        <a:xfrm>
                          <a:off x="0" y="0"/>
                          <a:ext cx="3754755" cy="723265"/>
                        </a:xfrm>
                        <a:prstGeom prst="rect">
                          <a:avLst/>
                        </a:prstGeom>
                        <a:solidFill>
                          <a:srgbClr val="FFFFFF"/>
                        </a:solidFill>
                        <a:ln w="9525">
                          <a:solidFill>
                            <a:srgbClr val="000000"/>
                          </a:solidFill>
                          <a:miter lim="800000"/>
                        </a:ln>
                        <a:effectLst/>
                      </wps:spPr>
                      <wps:txbx>
                        <w:txbxContent>
                          <w:p w14:paraId="039465AE">
                            <w:pPr>
                              <w:spacing w:line="240" w:lineRule="atLeast"/>
                              <w:rPr>
                                <w:b/>
                                <w:szCs w:val="21"/>
                              </w:rPr>
                            </w:pPr>
                            <w:r>
                              <w:rPr>
                                <w:rFonts w:hint="eastAsia"/>
                                <w:b/>
                                <w:szCs w:val="21"/>
                              </w:rPr>
                              <w:t>总指挥长：县政府县长</w:t>
                            </w:r>
                          </w:p>
                          <w:p w14:paraId="02706D1E">
                            <w:pPr>
                              <w:spacing w:line="240" w:lineRule="atLeast"/>
                              <w:rPr>
                                <w:spacing w:val="-20"/>
                                <w:szCs w:val="21"/>
                              </w:rPr>
                            </w:pPr>
                            <w:r>
                              <w:rPr>
                                <w:rFonts w:hint="eastAsia"/>
                                <w:spacing w:val="-20"/>
                                <w:szCs w:val="21"/>
                              </w:rPr>
                              <w:t>常务副指挥长：</w:t>
                            </w:r>
                            <w:r>
                              <w:t>县政府</w:t>
                            </w:r>
                            <w:r>
                              <w:rPr>
                                <w:rFonts w:hint="eastAsia"/>
                              </w:rPr>
                              <w:t>常务</w:t>
                            </w:r>
                            <w:r>
                              <w:t>副县长</w:t>
                            </w:r>
                          </w:p>
                          <w:p w14:paraId="7C3CDB97">
                            <w:pPr>
                              <w:spacing w:line="240" w:lineRule="atLeast"/>
                              <w:rPr>
                                <w:spacing w:val="-20"/>
                                <w:szCs w:val="21"/>
                              </w:rPr>
                            </w:pPr>
                            <w:r>
                              <w:rPr>
                                <w:rFonts w:hint="eastAsia"/>
                                <w:szCs w:val="21"/>
                              </w:rPr>
                              <w:t>副指挥长：</w:t>
                            </w:r>
                            <w:r>
                              <w:t>县政府</w:t>
                            </w:r>
                            <w:r>
                              <w:rPr>
                                <w:rFonts w:hint="eastAsia"/>
                              </w:rPr>
                              <w:t>全体副县长、县人武部部长</w:t>
                            </w:r>
                          </w:p>
                        </w:txbxContent>
                      </wps:txbx>
                      <wps:bodyPr rot="0" vert="horz" wrap="square" lIns="91440" tIns="45720" rIns="91440" bIns="45720" anchor="t" anchorCtr="0" upright="1">
                        <a:noAutofit/>
                      </wps:bodyPr>
                    </wps:wsp>
                  </a:graphicData>
                </a:graphic>
              </wp:anchor>
            </w:drawing>
          </mc:Choice>
          <mc:Fallback>
            <w:pict>
              <v:shape id="Text Box 46" o:spid="_x0000_s1026" o:spt="202" type="#_x0000_t202" style="position:absolute;left:0pt;margin-left:322.5pt;margin-top:35.35pt;height:56.95pt;width:295.65pt;z-index:251660288;mso-width-relative:page;mso-height-relative:page;" fillcolor="#FFFFFF" filled="t" stroked="t" coordsize="21600,21600" o:gfxdata="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yW8GPaAAAACwEAAA8AAAAAAAAAAQAgAAAAIgAAAGRycy9k&#10;b3ducmV2LnhtbFBLAQIUABQAAAAIAIdO4kBRlSXVOQIAAJYEAAAOAAAAAAAAAAEAIAAAACkBAABk&#10;cnMvZTJvRG9jLnhtbFBLBQYAAAAABgAGAFkBAADUBQAAAAA=&#10;">
                <v:fill on="t" focussize="0,0"/>
                <v:stroke color="#000000" miterlimit="8" joinstyle="miter"/>
                <v:imagedata o:title=""/>
                <o:lock v:ext="edit" aspectratio="f"/>
                <v:textbox>
                  <w:txbxContent>
                    <w:p w14:paraId="039465AE">
                      <w:pPr>
                        <w:spacing w:line="240" w:lineRule="atLeast"/>
                        <w:rPr>
                          <w:b/>
                          <w:szCs w:val="21"/>
                        </w:rPr>
                      </w:pPr>
                      <w:r>
                        <w:rPr>
                          <w:rFonts w:hint="eastAsia"/>
                          <w:b/>
                          <w:szCs w:val="21"/>
                        </w:rPr>
                        <w:t>总指挥长：县政府县长</w:t>
                      </w:r>
                    </w:p>
                    <w:p w14:paraId="02706D1E">
                      <w:pPr>
                        <w:spacing w:line="240" w:lineRule="atLeast"/>
                        <w:rPr>
                          <w:spacing w:val="-20"/>
                          <w:szCs w:val="21"/>
                        </w:rPr>
                      </w:pPr>
                      <w:r>
                        <w:rPr>
                          <w:rFonts w:hint="eastAsia"/>
                          <w:spacing w:val="-20"/>
                          <w:szCs w:val="21"/>
                        </w:rPr>
                        <w:t>常务副指挥长：</w:t>
                      </w:r>
                      <w:r>
                        <w:t>县政府</w:t>
                      </w:r>
                      <w:r>
                        <w:rPr>
                          <w:rFonts w:hint="eastAsia"/>
                        </w:rPr>
                        <w:t>常务</w:t>
                      </w:r>
                      <w:r>
                        <w:t>副县长</w:t>
                      </w:r>
                    </w:p>
                    <w:p w14:paraId="7C3CDB97">
                      <w:pPr>
                        <w:spacing w:line="240" w:lineRule="atLeast"/>
                        <w:rPr>
                          <w:spacing w:val="-20"/>
                          <w:szCs w:val="21"/>
                        </w:rPr>
                      </w:pPr>
                      <w:r>
                        <w:rPr>
                          <w:rFonts w:hint="eastAsia"/>
                          <w:szCs w:val="21"/>
                        </w:rPr>
                        <w:t>副指挥长：</w:t>
                      </w:r>
                      <w:r>
                        <w:t>县政府</w:t>
                      </w:r>
                      <w:r>
                        <w:rPr>
                          <w:rFonts w:hint="eastAsia"/>
                        </w:rPr>
                        <w:t>全体副县长、县人武部部长</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8960" behindDoc="0" locked="0" layoutInCell="1" allowOverlap="1">
                <wp:simplePos x="0" y="0"/>
                <wp:positionH relativeFrom="column">
                  <wp:posOffset>3368040</wp:posOffset>
                </wp:positionH>
                <wp:positionV relativeFrom="paragraph">
                  <wp:posOffset>1619250</wp:posOffset>
                </wp:positionV>
                <wp:extent cx="661035" cy="228600"/>
                <wp:effectExtent l="6985" t="10160" r="17780" b="27940"/>
                <wp:wrapNone/>
                <wp:docPr id="18" name="AutoShape 47"/>
                <wp:cNvGraphicFramePr/>
                <a:graphic xmlns:a="http://schemas.openxmlformats.org/drawingml/2006/main">
                  <a:graphicData uri="http://schemas.microsoft.com/office/word/2010/wordprocessingShape">
                    <wps:wsp>
                      <wps:cNvSpPr>
                        <a:spLocks noChangeArrowheads="1"/>
                      </wps:cNvSpPr>
                      <wps:spPr bwMode="auto">
                        <a:xfrm>
                          <a:off x="0" y="0"/>
                          <a:ext cx="661035" cy="228600"/>
                        </a:xfrm>
                        <a:prstGeom prst="leftRightArrow">
                          <a:avLst>
                            <a:gd name="adj1" fmla="val 50000"/>
                            <a:gd name="adj2" fmla="val 5782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47" o:spid="_x0000_s1026" o:spt="69" type="#_x0000_t69" style="position:absolute;left:0pt;margin-left:265.2pt;margin-top:127.5pt;height:18pt;width:52.05pt;z-index:251688960;mso-width-relative:page;mso-height-relative:page;" fillcolor="#FFFFFF" filled="t" stroked="t" coordsize="21600,21600" o:gfxdata="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GfWc/2wAAAAsB&#10;AAAPAAAAAAAAAAEAIAAAACIAAABkcnMvZG93bnJldi54bWxQSwECFAAUAAAACACHTuJATG3UlFEC&#10;AADcBAAADgAAAAAAAAABACAAAAAqAQAAZHJzL2Uyb0RvYy54bWxQSwUGAAAAAAYABgBZAQAA7QUA&#10;AAAA&#10;" adj="4319,5400">
                <v:fill on="t" focussize="0,0"/>
                <v:stroke color="#000000" miterlimit="8" joinstyle="miter"/>
                <v:imagedata o:title=""/>
                <o:lock v:ext="edit" aspectratio="f"/>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86912" behindDoc="0" locked="0" layoutInCell="1" allowOverlap="1">
                <wp:simplePos x="0" y="0"/>
                <wp:positionH relativeFrom="column">
                  <wp:posOffset>683895</wp:posOffset>
                </wp:positionH>
                <wp:positionV relativeFrom="paragraph">
                  <wp:posOffset>1440815</wp:posOffset>
                </wp:positionV>
                <wp:extent cx="2665095" cy="447675"/>
                <wp:effectExtent l="4445" t="4445" r="16510" b="5080"/>
                <wp:wrapNone/>
                <wp:docPr id="17" name="Text Box 48"/>
                <wp:cNvGraphicFramePr/>
                <a:graphic xmlns:a="http://schemas.openxmlformats.org/drawingml/2006/main">
                  <a:graphicData uri="http://schemas.microsoft.com/office/word/2010/wordprocessingShape">
                    <wps:wsp>
                      <wps:cNvSpPr txBox="1">
                        <a:spLocks noChangeArrowheads="1"/>
                      </wps:cNvSpPr>
                      <wps:spPr bwMode="auto">
                        <a:xfrm>
                          <a:off x="0" y="0"/>
                          <a:ext cx="2665095" cy="447675"/>
                        </a:xfrm>
                        <a:prstGeom prst="rect">
                          <a:avLst/>
                        </a:prstGeom>
                        <a:solidFill>
                          <a:srgbClr val="FFFFFF"/>
                        </a:solidFill>
                        <a:ln w="9525">
                          <a:solidFill>
                            <a:srgbClr val="000000"/>
                          </a:solidFill>
                          <a:miter lim="800000"/>
                        </a:ln>
                        <a:effectLst/>
                      </wps:spPr>
                      <wps:txbx>
                        <w:txbxContent>
                          <w:p w14:paraId="2D440F74">
                            <w:pPr>
                              <w:jc w:val="center"/>
                              <w:rPr>
                                <w:b/>
                                <w:sz w:val="32"/>
                                <w:szCs w:val="32"/>
                              </w:rPr>
                            </w:pPr>
                            <w:r>
                              <w:rPr>
                                <w:rFonts w:hint="eastAsia"/>
                                <w:b/>
                                <w:sz w:val="32"/>
                                <w:szCs w:val="32"/>
                              </w:rPr>
                              <w:t>县抗震救灾应急指挥部</w:t>
                            </w:r>
                          </w:p>
                          <w:p w14:paraId="1E6C5429">
                            <w:pPr>
                              <w:pStyle w:val="2"/>
                              <w:ind w:firstLine="480"/>
                            </w:pPr>
                          </w:p>
                          <w:p w14:paraId="51A5E8EF">
                            <w:pPr>
                              <w:pStyle w:val="2"/>
                              <w:ind w:firstLine="480"/>
                              <w:rPr>
                                <w:szCs w:val="32"/>
                              </w:rPr>
                            </w:pPr>
                          </w:p>
                          <w:p w14:paraId="43ED0802">
                            <w:pPr>
                              <w:pStyle w:val="2"/>
                              <w:ind w:firstLine="480"/>
                            </w:pPr>
                          </w:p>
                          <w:p w14:paraId="045BAB7B">
                            <w:pPr>
                              <w:pStyle w:val="2"/>
                              <w:ind w:firstLine="480"/>
                            </w:pPr>
                          </w:p>
                          <w:p w14:paraId="4640C921"/>
                        </w:txbxContent>
                      </wps:txbx>
                      <wps:bodyPr rot="0" vert="horz" wrap="square" lIns="91440" tIns="45720" rIns="91440" bIns="45720" anchor="t" anchorCtr="0" upright="1">
                        <a:noAutofit/>
                      </wps:bodyPr>
                    </wps:wsp>
                  </a:graphicData>
                </a:graphic>
              </wp:anchor>
            </w:drawing>
          </mc:Choice>
          <mc:Fallback>
            <w:pict>
              <v:shape id="Text Box 48" o:spid="_x0000_s1026" o:spt="202" type="#_x0000_t202" style="position:absolute;left:0pt;margin-left:53.85pt;margin-top:113.45pt;height:35.25pt;width:209.85pt;z-index:251686912;mso-width-relative:page;mso-height-relative:page;" fillcolor="#FFFFFF" filled="t" stroked="t" coordsize="21600,21600" o:gfxdata="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RoXhXaAAAACwEAAA8AAAAAAAAAAQAgAAAAIgAAAGRycy9k&#10;b3ducmV2LnhtbFBLAQIUABQAAAAIAIdO4kAoyhF5OQIAAJYEAAAOAAAAAAAAAAEAIAAAACkBAABk&#10;cnMvZTJvRG9jLnhtbFBLBQYAAAAABgAGAFkBAADUBQAAAAA=&#10;">
                <v:fill on="t" focussize="0,0"/>
                <v:stroke color="#000000" miterlimit="8" joinstyle="miter"/>
                <v:imagedata o:title=""/>
                <o:lock v:ext="edit" aspectratio="f"/>
                <v:textbox>
                  <w:txbxContent>
                    <w:p w14:paraId="2D440F74">
                      <w:pPr>
                        <w:jc w:val="center"/>
                        <w:rPr>
                          <w:b/>
                          <w:sz w:val="32"/>
                          <w:szCs w:val="32"/>
                        </w:rPr>
                      </w:pPr>
                      <w:r>
                        <w:rPr>
                          <w:rFonts w:hint="eastAsia"/>
                          <w:b/>
                          <w:sz w:val="32"/>
                          <w:szCs w:val="32"/>
                        </w:rPr>
                        <w:t>县抗震救灾应急指挥部</w:t>
                      </w:r>
                    </w:p>
                    <w:p w14:paraId="1E6C5429">
                      <w:pPr>
                        <w:pStyle w:val="2"/>
                        <w:ind w:firstLine="480"/>
                      </w:pPr>
                    </w:p>
                    <w:p w14:paraId="51A5E8EF">
                      <w:pPr>
                        <w:pStyle w:val="2"/>
                        <w:ind w:firstLine="480"/>
                        <w:rPr>
                          <w:szCs w:val="32"/>
                        </w:rPr>
                      </w:pPr>
                    </w:p>
                    <w:p w14:paraId="43ED0802">
                      <w:pPr>
                        <w:pStyle w:val="2"/>
                        <w:ind w:firstLine="480"/>
                      </w:pPr>
                    </w:p>
                    <w:p w14:paraId="045BAB7B">
                      <w:pPr>
                        <w:pStyle w:val="2"/>
                        <w:ind w:firstLine="480"/>
                      </w:pPr>
                    </w:p>
                    <w:p w14:paraId="4640C921"/>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5408" behindDoc="0" locked="0" layoutInCell="1" allowOverlap="1">
                <wp:simplePos x="0" y="0"/>
                <wp:positionH relativeFrom="column">
                  <wp:posOffset>5755640</wp:posOffset>
                </wp:positionH>
                <wp:positionV relativeFrom="paragraph">
                  <wp:posOffset>2038350</wp:posOffset>
                </wp:positionV>
                <wp:extent cx="318135" cy="110490"/>
                <wp:effectExtent l="38100" t="5080" r="43815" b="17780"/>
                <wp:wrapNone/>
                <wp:docPr id="16" name="AutoShape 49"/>
                <wp:cNvGraphicFramePr/>
                <a:graphic xmlns:a="http://schemas.openxmlformats.org/drawingml/2006/main">
                  <a:graphicData uri="http://schemas.microsoft.com/office/word/2010/wordprocessingShape">
                    <wps:wsp>
                      <wps:cNvSpPr>
                        <a:spLocks noChangeArrowheads="1"/>
                      </wps:cNvSpPr>
                      <wps:spPr bwMode="auto">
                        <a:xfrm flipV="1">
                          <a:off x="0" y="0"/>
                          <a:ext cx="318135" cy="110490"/>
                        </a:xfrm>
                        <a:prstGeom prst="upDownArrow">
                          <a:avLst>
                            <a:gd name="adj1" fmla="val 50000"/>
                            <a:gd name="adj2" fmla="val 20000"/>
                          </a:avLst>
                        </a:prstGeom>
                        <a:solidFill>
                          <a:srgbClr val="FFFFFF"/>
                        </a:solidFill>
                        <a:ln w="9525">
                          <a:solidFill>
                            <a:srgbClr val="000000"/>
                          </a:solidFill>
                          <a:miter lim="800000"/>
                        </a:ln>
                        <a:effectLst/>
                      </wps:spPr>
                      <wps:txbx>
                        <w:txbxContent>
                          <w:p w14:paraId="67A9F761"/>
                        </w:txbxContent>
                      </wps:txbx>
                      <wps:bodyPr rot="0" vert="eaVert" wrap="square" lIns="91440" tIns="45720" rIns="91440" bIns="45720" anchor="t" anchorCtr="0" upright="1">
                        <a:noAutofit/>
                      </wps:bodyPr>
                    </wps:wsp>
                  </a:graphicData>
                </a:graphic>
              </wp:anchor>
            </w:drawing>
          </mc:Choice>
          <mc:Fallback>
            <w:pict>
              <v:shape id="AutoShape 49" o:spid="_x0000_s1026" o:spt="70" type="#_x0000_t70" style="position:absolute;left:0pt;flip:y;margin-left:453.2pt;margin-top:160.5pt;height:8.7pt;width:25.05pt;z-index:251665408;mso-width-relative:page;mso-height-relative:page;" fillcolor="#FFFFFF" filled="t" stroked="t" coordsize="21600,21600" o:gfxdata="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14LHX9oAAAALAQAADwAAAAAAAAABACAAAAAiAAAAZHJzL2Rvd25yZXYueG1sUEsBAhQAFAAAAAgA&#10;h07iQPW7KW5cAgAA8AQAAA4AAAAAAAAAAQAgAAAAKQEAAGRycy9lMm9Eb2MueG1sUEsFBgAAAAAG&#10;AAYAWQEAAPcFAAAAAA==&#10;" adj="5400,4320">
                <v:fill on="t" focussize="0,0"/>
                <v:stroke color="#000000" miterlimit="8" joinstyle="miter"/>
                <v:imagedata o:title=""/>
                <o:lock v:ext="edit" aspectratio="f"/>
                <v:textbox style="layout-flow:vertical-ideographic;">
                  <w:txbxContent>
                    <w:p w14:paraId="67A9F761"/>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4384" behindDoc="0" locked="0" layoutInCell="1" allowOverlap="1">
                <wp:simplePos x="0" y="0"/>
                <wp:positionH relativeFrom="column">
                  <wp:posOffset>1825625</wp:posOffset>
                </wp:positionH>
                <wp:positionV relativeFrom="paragraph">
                  <wp:posOffset>1888490</wp:posOffset>
                </wp:positionV>
                <wp:extent cx="318135" cy="280035"/>
                <wp:effectExtent l="27940" t="5080" r="34925" b="19685"/>
                <wp:wrapNone/>
                <wp:docPr id="15" name="AutoShape 50"/>
                <wp:cNvGraphicFramePr/>
                <a:graphic xmlns:a="http://schemas.openxmlformats.org/drawingml/2006/main">
                  <a:graphicData uri="http://schemas.microsoft.com/office/word/2010/wordprocessingShape">
                    <wps:wsp>
                      <wps:cNvSpPr>
                        <a:spLocks noChangeArrowheads="1"/>
                      </wps:cNvSpPr>
                      <wps:spPr bwMode="auto">
                        <a:xfrm flipV="1">
                          <a:off x="0" y="0"/>
                          <a:ext cx="318135" cy="280035"/>
                        </a:xfrm>
                        <a:prstGeom prst="upDownArrow">
                          <a:avLst>
                            <a:gd name="adj1" fmla="val 50000"/>
                            <a:gd name="adj2" fmla="val 20000"/>
                          </a:avLst>
                        </a:prstGeom>
                        <a:solidFill>
                          <a:srgbClr val="FFFFFF"/>
                        </a:solidFill>
                        <a:ln w="9525">
                          <a:solidFill>
                            <a:srgbClr val="000000"/>
                          </a:solidFill>
                          <a:miter lim="800000"/>
                        </a:ln>
                        <a:effectLst/>
                      </wps:spPr>
                      <wps:txbx>
                        <w:txbxContent>
                          <w:p w14:paraId="37887CD3"/>
                        </w:txbxContent>
                      </wps:txbx>
                      <wps:bodyPr rot="0" vert="eaVert" wrap="square" lIns="91440" tIns="45720" rIns="91440" bIns="45720" anchor="t" anchorCtr="0" upright="1">
                        <a:noAutofit/>
                      </wps:bodyPr>
                    </wps:wsp>
                  </a:graphicData>
                </a:graphic>
              </wp:anchor>
            </w:drawing>
          </mc:Choice>
          <mc:Fallback>
            <w:pict>
              <v:shape id="AutoShape 50" o:spid="_x0000_s1026" o:spt="70" type="#_x0000_t70" style="position:absolute;left:0pt;flip:y;margin-left:143.75pt;margin-top:148.7pt;height:22.05pt;width:25.05pt;z-index:251664384;mso-width-relative:page;mso-height-relative:page;" fillcolor="#FFFFFF" filled="t" stroked="t" coordsize="21600,21600" o:gfxdata="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Q+iwNoAAAALAQAADwAAAAAAAAABACAAAAAiAAAAZHJzL2Rvd25yZXYueG1sUEsBAhQAFAAA&#10;AAgAh07iQOSsiJtfAgAA8AQAAA4AAAAAAAAAAQAgAAAAKQEAAGRycy9lMm9Eb2MueG1sUEsFBgAA&#10;AAAGAAYAWQEAAPoFAAAAAA==&#10;" adj="5400,4320">
                <v:fill on="t" focussize="0,0"/>
                <v:stroke color="#000000" miterlimit="8" joinstyle="miter"/>
                <v:imagedata o:title=""/>
                <o:lock v:ext="edit" aspectratio="f"/>
                <v:textbox style="layout-flow:vertical-ideographic;">
                  <w:txbxContent>
                    <w:p w14:paraId="37887CD3"/>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8480" behindDoc="0" locked="0" layoutInCell="1" allowOverlap="1">
                <wp:simplePos x="0" y="0"/>
                <wp:positionH relativeFrom="column">
                  <wp:posOffset>8637270</wp:posOffset>
                </wp:positionH>
                <wp:positionV relativeFrom="paragraph">
                  <wp:posOffset>2196465</wp:posOffset>
                </wp:positionV>
                <wp:extent cx="0" cy="120650"/>
                <wp:effectExtent l="38100" t="0" r="38100" b="12700"/>
                <wp:wrapNone/>
                <wp:docPr id="14" name="AutoShape 51"/>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51" o:spid="_x0000_s1026" o:spt="32" type="#_x0000_t32" style="position:absolute;left:0pt;margin-left:680.1pt;margin-top:172.95pt;height:9.5pt;width:0pt;z-index:251668480;mso-width-relative:page;mso-height-relative:page;" filled="f" stroked="t" coordsize="21600,21600" o:gfxdata="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pDNOtoAAAANAQAADwAAAAAAAAABACAAAAAiAAAAZHJzL2Rvd25yZXYueG1sUEsB&#10;AhQAFAAAAAgAh07iQN0LfnLzAQAA7wMAAA4AAAAAAAAAAQAgAAAAKQEAAGRycy9lMm9Eb2MueG1s&#10;UEsFBgAAAAAGAAYAWQEAAI4FAAAAAA==&#10;">
                <v:fill on="f" focussize="0,0"/>
                <v:stroke color="#000000" joinstyle="round" endarrow="block"/>
                <v:imagedata o:title=""/>
                <o:lock v:ext="edit" aspectratio="f"/>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7456" behindDoc="0" locked="0" layoutInCell="1" allowOverlap="1">
                <wp:simplePos x="0" y="0"/>
                <wp:positionH relativeFrom="column">
                  <wp:posOffset>-229870</wp:posOffset>
                </wp:positionH>
                <wp:positionV relativeFrom="paragraph">
                  <wp:posOffset>2186940</wp:posOffset>
                </wp:positionV>
                <wp:extent cx="0" cy="121285"/>
                <wp:effectExtent l="38100" t="0" r="38100" b="12065"/>
                <wp:wrapNone/>
                <wp:docPr id="13" name="AutoShape 52"/>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52" o:spid="_x0000_s1026" o:spt="32" type="#_x0000_t32" style="position:absolute;left:0pt;margin-left:-18.1pt;margin-top:172.2pt;height:9.55pt;width:0pt;z-index:251667456;mso-width-relative:page;mso-height-relative:page;" filled="f" stroked="t" coordsize="21600,21600" o:gfxdata="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LYwRtoAAAALAQAADwAAAAAAAAABACAAAAAiAAAAZHJzL2Rvd25yZXYueG1sUEsB&#10;AhQAFAAAAAgAh07iQNFqDWnzAQAA7wMAAA4AAAAAAAAAAQAgAAAAKQEAAGRycy9lMm9Eb2MueG1s&#10;UEsFBgAAAAAGAAYAWQEAAI4FAAAAAA==&#10;">
                <v:fill on="f" focussize="0,0"/>
                <v:stroke color="#000000" joinstyle="round" endarrow="block"/>
                <v:imagedata o:title=""/>
                <o:lock v:ext="edit" aspectratio="f"/>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6432" behindDoc="0" locked="0" layoutInCell="1" allowOverlap="1">
                <wp:simplePos x="0" y="0"/>
                <wp:positionH relativeFrom="column">
                  <wp:posOffset>-258445</wp:posOffset>
                </wp:positionH>
                <wp:positionV relativeFrom="paragraph">
                  <wp:posOffset>2158365</wp:posOffset>
                </wp:positionV>
                <wp:extent cx="8895715" cy="635"/>
                <wp:effectExtent l="0" t="0" r="0" b="0"/>
                <wp:wrapNone/>
                <wp:docPr id="12" name="AutoShape 53"/>
                <wp:cNvGraphicFramePr/>
                <a:graphic xmlns:a="http://schemas.openxmlformats.org/drawingml/2006/main">
                  <a:graphicData uri="http://schemas.microsoft.com/office/word/2010/wordprocessingShape">
                    <wps:wsp>
                      <wps:cNvCnPr>
                        <a:cxnSpLocks noChangeShapeType="1"/>
                      </wps:cNvCnPr>
                      <wps:spPr bwMode="auto">
                        <a:xfrm>
                          <a:off x="0" y="0"/>
                          <a:ext cx="8895715" cy="635"/>
                        </a:xfrm>
                        <a:prstGeom prst="straightConnector1">
                          <a:avLst/>
                        </a:prstGeom>
                        <a:noFill/>
                        <a:ln w="9525">
                          <a:solidFill>
                            <a:srgbClr val="000000"/>
                          </a:solidFill>
                          <a:round/>
                        </a:ln>
                        <a:effectLst/>
                      </wps:spPr>
                      <wps:bodyPr/>
                    </wps:wsp>
                  </a:graphicData>
                </a:graphic>
              </wp:anchor>
            </w:drawing>
          </mc:Choice>
          <mc:Fallback>
            <w:pict>
              <v:shape id="AutoShape 53" o:spid="_x0000_s1026" o:spt="32" type="#_x0000_t32" style="position:absolute;left:0pt;margin-left:-20.35pt;margin-top:169.95pt;height:0.05pt;width:700.45pt;z-index:251666432;mso-width-relative:page;mso-height-relative:page;" filled="f" stroked="t" coordsize="21600,21600" o:gfxdata="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6X7doAAAAMAQAA&#10;DwAAAAAAAAABACAAAAAiAAAAZHJzL2Rvd25yZXYueG1sUEsBAhQAFAAAAAgAh07iQOIH7J7eAQAA&#10;xAMAAA4AAAAAAAAAAQAgAAAAKQEAAGRycy9lMm9Eb2MueG1sUEsFBgAAAAAGAAYAWQEAAHkFAAAA&#10;AA==&#10;">
                <v:fill on="f" focussize="0,0"/>
                <v:stroke color="#000000" joinstyle="round"/>
                <v:imagedata o:title=""/>
                <o:lock v:ext="edit" aspectratio="f"/>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8720" behindDoc="0" locked="0" layoutInCell="1" allowOverlap="1">
                <wp:simplePos x="0" y="0"/>
                <wp:positionH relativeFrom="column">
                  <wp:posOffset>8161020</wp:posOffset>
                </wp:positionH>
                <wp:positionV relativeFrom="paragraph">
                  <wp:posOffset>2336800</wp:posOffset>
                </wp:positionV>
                <wp:extent cx="821690" cy="276860"/>
                <wp:effectExtent l="4445" t="4445" r="12065" b="23495"/>
                <wp:wrapNone/>
                <wp:docPr id="11" name="Text Box 54"/>
                <wp:cNvGraphicFramePr/>
                <a:graphic xmlns:a="http://schemas.openxmlformats.org/drawingml/2006/main">
                  <a:graphicData uri="http://schemas.microsoft.com/office/word/2010/wordprocessingShape">
                    <wps:wsp>
                      <wps:cNvSpPr txBox="1">
                        <a:spLocks noChangeArrowheads="1"/>
                      </wps:cNvSpPr>
                      <wps:spPr bwMode="auto">
                        <a:xfrm>
                          <a:off x="0" y="0"/>
                          <a:ext cx="821690" cy="276860"/>
                        </a:xfrm>
                        <a:prstGeom prst="rect">
                          <a:avLst/>
                        </a:prstGeom>
                        <a:solidFill>
                          <a:srgbClr val="FFFFFF"/>
                        </a:solidFill>
                        <a:ln w="9525">
                          <a:solidFill>
                            <a:srgbClr val="000000"/>
                          </a:solidFill>
                          <a:miter lim="800000"/>
                        </a:ln>
                        <a:effectLst/>
                      </wps:spPr>
                      <wps:txbx>
                        <w:txbxContent>
                          <w:p w14:paraId="5EF502E0">
                            <w:pPr>
                              <w:jc w:val="center"/>
                              <w:rPr>
                                <w:b/>
                                <w:sz w:val="18"/>
                                <w:szCs w:val="18"/>
                              </w:rPr>
                            </w:pPr>
                            <w:r>
                              <w:rPr>
                                <w:rFonts w:hint="eastAsia"/>
                                <w:b/>
                                <w:sz w:val="18"/>
                                <w:szCs w:val="18"/>
                              </w:rPr>
                              <w:t>恢复重建组</w:t>
                            </w:r>
                          </w:p>
                        </w:txbxContent>
                      </wps:txbx>
                      <wps:bodyPr rot="0" vert="horz" wrap="square" lIns="91440" tIns="45720" rIns="91440" bIns="45720" anchor="t" anchorCtr="0" upright="1">
                        <a:noAutofit/>
                      </wps:bodyPr>
                    </wps:wsp>
                  </a:graphicData>
                </a:graphic>
              </wp:anchor>
            </w:drawing>
          </mc:Choice>
          <mc:Fallback>
            <w:pict>
              <v:shape id="Text Box 54" o:spid="_x0000_s1026" o:spt="202" type="#_x0000_t202" style="position:absolute;left:0pt;margin-left:642.6pt;margin-top:184pt;height:21.8pt;width:64.7pt;z-index:251678720;mso-width-relative:page;mso-height-relative:page;" fillcolor="#FFFFFF" filled="t" stroked="t" coordsize="21600,21600" o:gfxdata="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LNPY2gAAAA0BAAAPAAAAAAAAAAEAIAAAACIAAABkcnMvZG93&#10;bnJldi54bWxQSwECFAAUAAAACACHTuJAliTUjDcCAACVBAAADgAAAAAAAAABACAAAAApAQAAZHJz&#10;L2Uyb0RvYy54bWxQSwUGAAAAAAYABgBZAQAA0gUAAAAA&#10;">
                <v:fill on="t" focussize="0,0"/>
                <v:stroke color="#000000" miterlimit="8" joinstyle="miter"/>
                <v:imagedata o:title=""/>
                <o:lock v:ext="edit" aspectratio="f"/>
                <v:textbox>
                  <w:txbxContent>
                    <w:p w14:paraId="5EF502E0">
                      <w:pPr>
                        <w:jc w:val="center"/>
                        <w:rPr>
                          <w:b/>
                          <w:sz w:val="18"/>
                          <w:szCs w:val="18"/>
                        </w:rPr>
                      </w:pPr>
                      <w:r>
                        <w:rPr>
                          <w:rFonts w:hint="eastAsia"/>
                          <w:b/>
                          <w:sz w:val="18"/>
                          <w:szCs w:val="18"/>
                        </w:rPr>
                        <w:t>恢复重建组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7696" behindDoc="0" locked="0" layoutInCell="1" allowOverlap="1">
                <wp:simplePos x="0" y="0"/>
                <wp:positionH relativeFrom="column">
                  <wp:posOffset>7308215</wp:posOffset>
                </wp:positionH>
                <wp:positionV relativeFrom="paragraph">
                  <wp:posOffset>2327275</wp:posOffset>
                </wp:positionV>
                <wp:extent cx="821690" cy="276860"/>
                <wp:effectExtent l="4445" t="4445" r="12065" b="23495"/>
                <wp:wrapNone/>
                <wp:docPr id="10" name="Text Box 55"/>
                <wp:cNvGraphicFramePr/>
                <a:graphic xmlns:a="http://schemas.openxmlformats.org/drawingml/2006/main">
                  <a:graphicData uri="http://schemas.microsoft.com/office/word/2010/wordprocessingShape">
                    <wps:wsp>
                      <wps:cNvSpPr txBox="1">
                        <a:spLocks noChangeArrowheads="1"/>
                      </wps:cNvSpPr>
                      <wps:spPr bwMode="auto">
                        <a:xfrm>
                          <a:off x="0" y="0"/>
                          <a:ext cx="821690" cy="276860"/>
                        </a:xfrm>
                        <a:prstGeom prst="rect">
                          <a:avLst/>
                        </a:prstGeom>
                        <a:solidFill>
                          <a:srgbClr val="FFFFFF"/>
                        </a:solidFill>
                        <a:ln w="9525">
                          <a:solidFill>
                            <a:srgbClr val="000000"/>
                          </a:solidFill>
                          <a:miter lim="800000"/>
                        </a:ln>
                        <a:effectLst/>
                      </wps:spPr>
                      <wps:txbx>
                        <w:txbxContent>
                          <w:p w14:paraId="025F18E8">
                            <w:pPr>
                              <w:jc w:val="center"/>
                              <w:rPr>
                                <w:b/>
                                <w:sz w:val="18"/>
                                <w:szCs w:val="18"/>
                              </w:rPr>
                            </w:pPr>
                            <w:r>
                              <w:rPr>
                                <w:rFonts w:hint="eastAsia"/>
                                <w:b/>
                                <w:sz w:val="18"/>
                                <w:szCs w:val="18"/>
                              </w:rPr>
                              <w:t>调查评估组</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575.45pt;margin-top:183.25pt;height:21.8pt;width:64.7pt;z-index:251677696;mso-width-relative:page;mso-height-relative:page;" fillcolor="#FFFFFF" filled="t" stroked="t" coordsize="21600,21600" o:gfxdata="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3d2S2wAAAA0BAAAPAAAAAAAAAAEAIAAAACIAAABkcnMvZG93&#10;bnJldi54bWxQSwECFAAUAAAACACHTuJADGHEUTYCAACVBAAADgAAAAAAAAABACAAAAAqAQAAZHJz&#10;L2Uyb0RvYy54bWxQSwUGAAAAAAYABgBZAQAA0gUAAAAA&#10;">
                <v:fill on="t" focussize="0,0"/>
                <v:stroke color="#000000" miterlimit="8" joinstyle="miter"/>
                <v:imagedata o:title=""/>
                <o:lock v:ext="edit" aspectratio="f"/>
                <v:textbox>
                  <w:txbxContent>
                    <w:p w14:paraId="025F18E8">
                      <w:pPr>
                        <w:jc w:val="center"/>
                        <w:rPr>
                          <w:b/>
                          <w:sz w:val="18"/>
                          <w:szCs w:val="18"/>
                        </w:rPr>
                      </w:pPr>
                      <w:r>
                        <w:rPr>
                          <w:rFonts w:hint="eastAsia"/>
                          <w:b/>
                          <w:sz w:val="18"/>
                          <w:szCs w:val="18"/>
                        </w:rPr>
                        <w:t>调查评估组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6672" behindDoc="0" locked="0" layoutInCell="1" allowOverlap="1">
                <wp:simplePos x="0" y="0"/>
                <wp:positionH relativeFrom="column">
                  <wp:posOffset>6429375</wp:posOffset>
                </wp:positionH>
                <wp:positionV relativeFrom="paragraph">
                  <wp:posOffset>2327275</wp:posOffset>
                </wp:positionV>
                <wp:extent cx="821690" cy="276860"/>
                <wp:effectExtent l="4445" t="4445" r="12065" b="23495"/>
                <wp:wrapNone/>
                <wp:docPr id="9" name="Text Box 56"/>
                <wp:cNvGraphicFramePr/>
                <a:graphic xmlns:a="http://schemas.openxmlformats.org/drawingml/2006/main">
                  <a:graphicData uri="http://schemas.microsoft.com/office/word/2010/wordprocessingShape">
                    <wps:wsp>
                      <wps:cNvSpPr txBox="1">
                        <a:spLocks noChangeArrowheads="1"/>
                      </wps:cNvSpPr>
                      <wps:spPr bwMode="auto">
                        <a:xfrm>
                          <a:off x="0" y="0"/>
                          <a:ext cx="821690" cy="276860"/>
                        </a:xfrm>
                        <a:prstGeom prst="rect">
                          <a:avLst/>
                        </a:prstGeom>
                        <a:solidFill>
                          <a:srgbClr val="FFFFFF"/>
                        </a:solidFill>
                        <a:ln w="9525">
                          <a:solidFill>
                            <a:srgbClr val="000000"/>
                          </a:solidFill>
                          <a:miter lim="800000"/>
                        </a:ln>
                        <a:effectLst/>
                      </wps:spPr>
                      <wps:txbx>
                        <w:txbxContent>
                          <w:p w14:paraId="554AB795">
                            <w:pPr>
                              <w:jc w:val="center"/>
                              <w:rPr>
                                <w:b/>
                                <w:sz w:val="18"/>
                                <w:szCs w:val="18"/>
                              </w:rPr>
                            </w:pPr>
                            <w:r>
                              <w:rPr>
                                <w:rFonts w:hint="eastAsia"/>
                                <w:b/>
                                <w:sz w:val="18"/>
                                <w:szCs w:val="18"/>
                              </w:rPr>
                              <w:t>新闻宣传组</w:t>
                            </w:r>
                          </w:p>
                        </w:txbxContent>
                      </wps:txbx>
                      <wps:bodyPr rot="0" vert="horz" wrap="square" lIns="91440" tIns="45720" rIns="91440" bIns="45720" anchor="t" anchorCtr="0" upright="1">
                        <a:noAutofit/>
                      </wps:bodyPr>
                    </wps:wsp>
                  </a:graphicData>
                </a:graphic>
              </wp:anchor>
            </w:drawing>
          </mc:Choice>
          <mc:Fallback>
            <w:pict>
              <v:shape id="Text Box 56" o:spid="_x0000_s1026" o:spt="202" type="#_x0000_t202" style="position:absolute;left:0pt;margin-left:506.25pt;margin-top:183.25pt;height:21.8pt;width:64.7pt;z-index:251676672;mso-width-relative:page;mso-height-relative:page;" fillcolor="#FFFFFF" filled="t" stroked="t" coordsize="21600,21600" o:gfxdata="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u33QnaAAAADQEAAA8AAAAAAAAAAQAgAAAAIgAAAGRycy9kb3du&#10;cmV2LnhtbFBLAQIUABQAAAAIAIdO4kAg0z/WNgIAAJQEAAAOAAAAAAAAAAEAIAAAACkBAABkcnMv&#10;ZTJvRG9jLnhtbFBLBQYAAAAABgAGAFkBAADRBQAAAAA=&#10;">
                <v:fill on="t" focussize="0,0"/>
                <v:stroke color="#000000" miterlimit="8" joinstyle="miter"/>
                <v:imagedata o:title=""/>
                <o:lock v:ext="edit" aspectratio="f"/>
                <v:textbox>
                  <w:txbxContent>
                    <w:p w14:paraId="554AB795">
                      <w:pPr>
                        <w:jc w:val="center"/>
                        <w:rPr>
                          <w:b/>
                          <w:sz w:val="18"/>
                          <w:szCs w:val="18"/>
                        </w:rPr>
                      </w:pPr>
                      <w:r>
                        <w:rPr>
                          <w:rFonts w:hint="eastAsia"/>
                          <w:b/>
                          <w:sz w:val="18"/>
                          <w:szCs w:val="18"/>
                        </w:rPr>
                        <w:t>新闻宣传组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5648" behindDoc="0" locked="0" layoutInCell="1" allowOverlap="1">
                <wp:simplePos x="0" y="0"/>
                <wp:positionH relativeFrom="column">
                  <wp:posOffset>5546090</wp:posOffset>
                </wp:positionH>
                <wp:positionV relativeFrom="paragraph">
                  <wp:posOffset>2317750</wp:posOffset>
                </wp:positionV>
                <wp:extent cx="842010" cy="276860"/>
                <wp:effectExtent l="4445" t="4445" r="10795" b="23495"/>
                <wp:wrapNone/>
                <wp:docPr id="8" name="Text Box 57"/>
                <wp:cNvGraphicFramePr/>
                <a:graphic xmlns:a="http://schemas.openxmlformats.org/drawingml/2006/main">
                  <a:graphicData uri="http://schemas.microsoft.com/office/word/2010/wordprocessingShape">
                    <wps:wsp>
                      <wps:cNvSpPr txBox="1">
                        <a:spLocks noChangeArrowheads="1"/>
                      </wps:cNvSpPr>
                      <wps:spPr bwMode="auto">
                        <a:xfrm>
                          <a:off x="0" y="0"/>
                          <a:ext cx="842010" cy="276860"/>
                        </a:xfrm>
                        <a:prstGeom prst="rect">
                          <a:avLst/>
                        </a:prstGeom>
                        <a:solidFill>
                          <a:srgbClr val="FFFFFF"/>
                        </a:solidFill>
                        <a:ln w="9525">
                          <a:solidFill>
                            <a:srgbClr val="000000"/>
                          </a:solidFill>
                          <a:miter lim="800000"/>
                        </a:ln>
                        <a:effectLst/>
                      </wps:spPr>
                      <wps:txbx>
                        <w:txbxContent>
                          <w:p w14:paraId="51D8FCAE">
                            <w:pPr>
                              <w:jc w:val="center"/>
                              <w:rPr>
                                <w:b/>
                                <w:sz w:val="18"/>
                                <w:szCs w:val="18"/>
                              </w:rPr>
                            </w:pPr>
                            <w:r>
                              <w:rPr>
                                <w:rFonts w:hint="eastAsia"/>
                                <w:b/>
                                <w:sz w:val="18"/>
                                <w:szCs w:val="18"/>
                              </w:rPr>
                              <w:t>救灾保障组</w:t>
                            </w:r>
                          </w:p>
                        </w:txbxContent>
                      </wps:txbx>
                      <wps:bodyPr rot="0" vert="horz" wrap="square" lIns="91440" tIns="45720" rIns="91440" bIns="45720" anchor="t" anchorCtr="0" upright="1">
                        <a:noAutofit/>
                      </wps:bodyPr>
                    </wps:wsp>
                  </a:graphicData>
                </a:graphic>
              </wp:anchor>
            </w:drawing>
          </mc:Choice>
          <mc:Fallback>
            <w:pict>
              <v:shape id="Text Box 57" o:spid="_x0000_s1026" o:spt="202" type="#_x0000_t202" style="position:absolute;left:0pt;margin-left:436.7pt;margin-top:182.5pt;height:21.8pt;width:66.3pt;z-index:251675648;mso-width-relative:page;mso-height-relative:page;" fillcolor="#FFFFFF" filled="t" stroked="t" coordsize="21600,21600" o:gfxdata="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xvbO42QAAAAwBAAAPAAAAAAAAAAEAIAAAACIAAABkcnMvZG93bnJl&#10;di54bWxQSwECFAAUAAAACACHTuJA+/zMuTUCAACUBAAADgAAAAAAAAABACAAAAAoAQAAZHJzL2Uy&#10;b0RvYy54bWxQSwUGAAAAAAYABgBZAQAAzwUAAAAA&#10;">
                <v:fill on="t" focussize="0,0"/>
                <v:stroke color="#000000" miterlimit="8" joinstyle="miter"/>
                <v:imagedata o:title=""/>
                <o:lock v:ext="edit" aspectratio="f"/>
                <v:textbox>
                  <w:txbxContent>
                    <w:p w14:paraId="51D8FCAE">
                      <w:pPr>
                        <w:jc w:val="center"/>
                        <w:rPr>
                          <w:b/>
                          <w:sz w:val="18"/>
                          <w:szCs w:val="18"/>
                        </w:rPr>
                      </w:pPr>
                      <w:r>
                        <w:rPr>
                          <w:rFonts w:hint="eastAsia"/>
                          <w:b/>
                          <w:sz w:val="18"/>
                          <w:szCs w:val="18"/>
                        </w:rPr>
                        <w:t>救灾保障组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4624" behindDoc="0" locked="0" layoutInCell="1" allowOverlap="1">
                <wp:simplePos x="0" y="0"/>
                <wp:positionH relativeFrom="column">
                  <wp:posOffset>4670425</wp:posOffset>
                </wp:positionH>
                <wp:positionV relativeFrom="paragraph">
                  <wp:posOffset>2308225</wp:posOffset>
                </wp:positionV>
                <wp:extent cx="812800" cy="276860"/>
                <wp:effectExtent l="4445" t="4445" r="20955" b="23495"/>
                <wp:wrapNone/>
                <wp:docPr id="7" name="Text Box 58"/>
                <wp:cNvGraphicFramePr/>
                <a:graphic xmlns:a="http://schemas.openxmlformats.org/drawingml/2006/main">
                  <a:graphicData uri="http://schemas.microsoft.com/office/word/2010/wordprocessingShape">
                    <wps:wsp>
                      <wps:cNvSpPr txBox="1">
                        <a:spLocks noChangeArrowheads="1"/>
                      </wps:cNvSpPr>
                      <wps:spPr bwMode="auto">
                        <a:xfrm>
                          <a:off x="0" y="0"/>
                          <a:ext cx="812800" cy="276860"/>
                        </a:xfrm>
                        <a:prstGeom prst="rect">
                          <a:avLst/>
                        </a:prstGeom>
                        <a:solidFill>
                          <a:srgbClr val="FFFFFF"/>
                        </a:solidFill>
                        <a:ln w="9525">
                          <a:solidFill>
                            <a:srgbClr val="000000"/>
                          </a:solidFill>
                          <a:miter lim="800000"/>
                        </a:ln>
                        <a:effectLst/>
                      </wps:spPr>
                      <wps:txbx>
                        <w:txbxContent>
                          <w:p w14:paraId="043B7742">
                            <w:pPr>
                              <w:jc w:val="center"/>
                              <w:rPr>
                                <w:b/>
                                <w:sz w:val="18"/>
                                <w:szCs w:val="18"/>
                              </w:rPr>
                            </w:pPr>
                            <w:r>
                              <w:rPr>
                                <w:rFonts w:hint="eastAsia"/>
                                <w:b/>
                                <w:sz w:val="18"/>
                                <w:szCs w:val="18"/>
                              </w:rPr>
                              <w:t>通信保障组</w:t>
                            </w:r>
                          </w:p>
                        </w:txbxContent>
                      </wps:txbx>
                      <wps:bodyPr rot="0" vert="horz" wrap="square" lIns="91440" tIns="45720" rIns="91440" bIns="45720" anchor="t" anchorCtr="0" upright="1">
                        <a:noAutofit/>
                      </wps:bodyPr>
                    </wps:wsp>
                  </a:graphicData>
                </a:graphic>
              </wp:anchor>
            </w:drawing>
          </mc:Choice>
          <mc:Fallback>
            <w:pict>
              <v:shape id="Text Box 58" o:spid="_x0000_s1026" o:spt="202" type="#_x0000_t202" style="position:absolute;left:0pt;margin-left:367.75pt;margin-top:181.75pt;height:21.8pt;width:64pt;z-index:251674624;mso-width-relative:page;mso-height-relative:page;" fillcolor="#FFFFFF" filled="t" stroked="t" coordsize="21600,21600" o:gfxdata="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2QT9LZAAAACwEAAA8AAAAAAAAAAQAgAAAAIgAAAGRycy9kb3du&#10;cmV2LnhtbFBLAQIUABQAAAAIAIdO4kBzF5V4NwIAAJQEAAAOAAAAAAAAAAEAIAAAACgBAABkcnMv&#10;ZTJvRG9jLnhtbFBLBQYAAAAABgAGAFkBAADRBQAAAAA=&#10;">
                <v:fill on="t" focussize="0,0"/>
                <v:stroke color="#000000" miterlimit="8" joinstyle="miter"/>
                <v:imagedata o:title=""/>
                <o:lock v:ext="edit" aspectratio="f"/>
                <v:textbox>
                  <w:txbxContent>
                    <w:p w14:paraId="043B7742">
                      <w:pPr>
                        <w:jc w:val="center"/>
                        <w:rPr>
                          <w:b/>
                          <w:sz w:val="18"/>
                          <w:szCs w:val="18"/>
                        </w:rPr>
                      </w:pPr>
                      <w:r>
                        <w:rPr>
                          <w:rFonts w:hint="eastAsia"/>
                          <w:b/>
                          <w:sz w:val="18"/>
                          <w:szCs w:val="18"/>
                        </w:rPr>
                        <w:t>通信保障组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3600" behindDoc="0" locked="0" layoutInCell="1" allowOverlap="1">
                <wp:simplePos x="0" y="0"/>
                <wp:positionH relativeFrom="column">
                  <wp:posOffset>3761740</wp:posOffset>
                </wp:positionH>
                <wp:positionV relativeFrom="paragraph">
                  <wp:posOffset>2317750</wp:posOffset>
                </wp:positionV>
                <wp:extent cx="817880" cy="276860"/>
                <wp:effectExtent l="4445" t="4445" r="15875" b="23495"/>
                <wp:wrapNone/>
                <wp:docPr id="6" name="Text Box 59"/>
                <wp:cNvGraphicFramePr/>
                <a:graphic xmlns:a="http://schemas.openxmlformats.org/drawingml/2006/main">
                  <a:graphicData uri="http://schemas.microsoft.com/office/word/2010/wordprocessingShape">
                    <wps:wsp>
                      <wps:cNvSpPr txBox="1">
                        <a:spLocks noChangeArrowheads="1"/>
                      </wps:cNvSpPr>
                      <wps:spPr bwMode="auto">
                        <a:xfrm>
                          <a:off x="0" y="0"/>
                          <a:ext cx="817880" cy="276860"/>
                        </a:xfrm>
                        <a:prstGeom prst="rect">
                          <a:avLst/>
                        </a:prstGeom>
                        <a:solidFill>
                          <a:srgbClr val="FFFFFF"/>
                        </a:solidFill>
                        <a:ln w="9525">
                          <a:solidFill>
                            <a:srgbClr val="000000"/>
                          </a:solidFill>
                          <a:miter lim="800000"/>
                        </a:ln>
                        <a:effectLst/>
                      </wps:spPr>
                      <wps:txbx>
                        <w:txbxContent>
                          <w:p w14:paraId="43BFFB68">
                            <w:pPr>
                              <w:jc w:val="center"/>
                              <w:rPr>
                                <w:b/>
                                <w:sz w:val="18"/>
                                <w:szCs w:val="18"/>
                              </w:rPr>
                            </w:pPr>
                            <w:r>
                              <w:rPr>
                                <w:rFonts w:hint="eastAsia"/>
                                <w:b/>
                                <w:sz w:val="18"/>
                                <w:szCs w:val="18"/>
                              </w:rPr>
                              <w:t>交通保障组</w:t>
                            </w:r>
                          </w:p>
                        </w:txbxContent>
                      </wps:txbx>
                      <wps:bodyPr rot="0" vert="horz" wrap="square" lIns="91440" tIns="45720" rIns="91440" bIns="45720" anchor="t" anchorCtr="0" upright="1">
                        <a:noAutofit/>
                      </wps:bodyPr>
                    </wps:wsp>
                  </a:graphicData>
                </a:graphic>
              </wp:anchor>
            </w:drawing>
          </mc:Choice>
          <mc:Fallback>
            <w:pict>
              <v:shape id="Text Box 59" o:spid="_x0000_s1026" o:spt="202" type="#_x0000_t202" style="position:absolute;left:0pt;margin-left:296.2pt;margin-top:182.5pt;height:21.8pt;width:64.4pt;z-index:251673600;mso-width-relative:page;mso-height-relative:page;" fillcolor="#FFFFFF" filled="t" stroked="t" coordsize="21600,21600" o:gfxdata="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KdxvP2wAAAAsBAAAPAAAAAAAAAAEAIAAAACIAAABkcnMvZG93&#10;bnJldi54bWxQSwECFAAUAAAACACHTuJA63vxuTYCAACUBAAADgAAAAAAAAABACAAAAAqAQAAZHJz&#10;L2Uyb0RvYy54bWxQSwUGAAAAAAYABgBZAQAA0gUAAAAA&#10;">
                <v:fill on="t" focussize="0,0"/>
                <v:stroke color="#000000" miterlimit="8" joinstyle="miter"/>
                <v:imagedata o:title=""/>
                <o:lock v:ext="edit" aspectratio="f"/>
                <v:textbox>
                  <w:txbxContent>
                    <w:p w14:paraId="43BFFB68">
                      <w:pPr>
                        <w:jc w:val="center"/>
                        <w:rPr>
                          <w:b/>
                          <w:sz w:val="18"/>
                          <w:szCs w:val="18"/>
                        </w:rPr>
                      </w:pPr>
                      <w:r>
                        <w:rPr>
                          <w:rFonts w:hint="eastAsia"/>
                          <w:b/>
                          <w:sz w:val="18"/>
                          <w:szCs w:val="18"/>
                        </w:rPr>
                        <w:t>交通保障组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2576" behindDoc="0" locked="0" layoutInCell="1" allowOverlap="1">
                <wp:simplePos x="0" y="0"/>
                <wp:positionH relativeFrom="column">
                  <wp:posOffset>2894965</wp:posOffset>
                </wp:positionH>
                <wp:positionV relativeFrom="paragraph">
                  <wp:posOffset>2317750</wp:posOffset>
                </wp:positionV>
                <wp:extent cx="771525" cy="276860"/>
                <wp:effectExtent l="4445" t="4445" r="5080" b="23495"/>
                <wp:wrapNone/>
                <wp:docPr id="5" name="Text Box 60"/>
                <wp:cNvGraphicFramePr/>
                <a:graphic xmlns:a="http://schemas.openxmlformats.org/drawingml/2006/main">
                  <a:graphicData uri="http://schemas.microsoft.com/office/word/2010/wordprocessingShape">
                    <wps:wsp>
                      <wps:cNvSpPr txBox="1">
                        <a:spLocks noChangeArrowheads="1"/>
                      </wps:cNvSpPr>
                      <wps:spPr bwMode="auto">
                        <a:xfrm>
                          <a:off x="0" y="0"/>
                          <a:ext cx="771525" cy="276860"/>
                        </a:xfrm>
                        <a:prstGeom prst="rect">
                          <a:avLst/>
                        </a:prstGeom>
                        <a:solidFill>
                          <a:srgbClr val="FFFFFF"/>
                        </a:solidFill>
                        <a:ln w="9525">
                          <a:solidFill>
                            <a:srgbClr val="000000"/>
                          </a:solidFill>
                          <a:miter lim="800000"/>
                        </a:ln>
                        <a:effectLst/>
                      </wps:spPr>
                      <wps:txbx>
                        <w:txbxContent>
                          <w:p w14:paraId="3A56E082">
                            <w:pPr>
                              <w:jc w:val="center"/>
                              <w:rPr>
                                <w:b/>
                                <w:sz w:val="18"/>
                                <w:szCs w:val="18"/>
                              </w:rPr>
                            </w:pPr>
                            <w:r>
                              <w:rPr>
                                <w:rFonts w:hint="eastAsia"/>
                                <w:b/>
                                <w:sz w:val="18"/>
                                <w:szCs w:val="18"/>
                              </w:rPr>
                              <w:t>社会治安组</w:t>
                            </w: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227.95pt;margin-top:182.5pt;height:21.8pt;width:60.75pt;z-index:251672576;mso-width-relative:page;mso-height-relative:page;" fillcolor="#FFFFFF" filled="t" stroked="t" coordsize="21600,21600" o:gfxdata="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qUS2QAAAAsBAAAPAAAAAAAAAAEAIAAAACIAAABkcnMvZG93bnJldi54&#10;bWxQSwECFAAUAAAACACHTuJAuIAfjzICAACUBAAADgAAAAAAAAABACAAAAAoAQAAZHJzL2Uyb0Rv&#10;Yy54bWxQSwUGAAAAAAYABgBZAQAAzAUAAAAA&#10;">
                <v:fill on="t" focussize="0,0"/>
                <v:stroke color="#000000" miterlimit="8" joinstyle="miter"/>
                <v:imagedata o:title=""/>
                <o:lock v:ext="edit" aspectratio="f"/>
                <v:textbox>
                  <w:txbxContent>
                    <w:p w14:paraId="3A56E082">
                      <w:pPr>
                        <w:jc w:val="center"/>
                        <w:rPr>
                          <w:b/>
                          <w:sz w:val="18"/>
                          <w:szCs w:val="18"/>
                        </w:rPr>
                      </w:pPr>
                      <w:r>
                        <w:rPr>
                          <w:rFonts w:hint="eastAsia"/>
                          <w:b/>
                          <w:sz w:val="18"/>
                          <w:szCs w:val="18"/>
                        </w:rPr>
                        <w:t>社会治安组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1552" behindDoc="0" locked="0" layoutInCell="1" allowOverlap="1">
                <wp:simplePos x="0" y="0"/>
                <wp:positionH relativeFrom="column">
                  <wp:posOffset>2033270</wp:posOffset>
                </wp:positionH>
                <wp:positionV relativeFrom="paragraph">
                  <wp:posOffset>2317750</wp:posOffset>
                </wp:positionV>
                <wp:extent cx="798195" cy="276860"/>
                <wp:effectExtent l="4445" t="4445" r="16510" b="23495"/>
                <wp:wrapNone/>
                <wp:docPr id="4" name="Text Box 61"/>
                <wp:cNvGraphicFramePr/>
                <a:graphic xmlns:a="http://schemas.openxmlformats.org/drawingml/2006/main">
                  <a:graphicData uri="http://schemas.microsoft.com/office/word/2010/wordprocessingShape">
                    <wps:wsp>
                      <wps:cNvSpPr txBox="1">
                        <a:spLocks noChangeArrowheads="1"/>
                      </wps:cNvSpPr>
                      <wps:spPr bwMode="auto">
                        <a:xfrm>
                          <a:off x="0" y="0"/>
                          <a:ext cx="798195" cy="276860"/>
                        </a:xfrm>
                        <a:prstGeom prst="rect">
                          <a:avLst/>
                        </a:prstGeom>
                        <a:solidFill>
                          <a:srgbClr val="FFFFFF"/>
                        </a:solidFill>
                        <a:ln w="9525">
                          <a:solidFill>
                            <a:srgbClr val="000000"/>
                          </a:solidFill>
                          <a:miter lim="800000"/>
                        </a:ln>
                        <a:effectLst/>
                      </wps:spPr>
                      <wps:txbx>
                        <w:txbxContent>
                          <w:p w14:paraId="6A1A0E59">
                            <w:pPr>
                              <w:jc w:val="center"/>
                              <w:rPr>
                                <w:b/>
                                <w:sz w:val="18"/>
                                <w:szCs w:val="18"/>
                              </w:rPr>
                            </w:pPr>
                            <w:r>
                              <w:rPr>
                                <w:rFonts w:hint="eastAsia"/>
                                <w:b/>
                                <w:sz w:val="18"/>
                                <w:szCs w:val="18"/>
                              </w:rPr>
                              <w:t>医疗救治组</w:t>
                            </w:r>
                          </w:p>
                        </w:txbxContent>
                      </wps:txbx>
                      <wps:bodyPr rot="0" vert="horz" wrap="square" lIns="91440" tIns="45720" rIns="91440" bIns="45720" anchor="t" anchorCtr="0" upright="1">
                        <a:noAutofit/>
                      </wps:bodyPr>
                    </wps:wsp>
                  </a:graphicData>
                </a:graphic>
              </wp:anchor>
            </w:drawing>
          </mc:Choice>
          <mc:Fallback>
            <w:pict>
              <v:shape id="Text Box 61" o:spid="_x0000_s1026" o:spt="202" type="#_x0000_t202" style="position:absolute;left:0pt;margin-left:160.1pt;margin-top:182.5pt;height:21.8pt;width:62.85pt;z-index:251671552;mso-width-relative:page;mso-height-relative:page;" fillcolor="#FFFFFF" filled="t" stroked="t" coordsize="21600,21600" o:gfxdata="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t7RuHaAAAACwEAAA8AAAAAAAAAAQAgAAAAIgAAAGRycy9k&#10;b3ducmV2LnhtbFBLAQIUABQAAAAIAIdO4kDR0H0xOQIAAJQEAAAOAAAAAAAAAAEAIAAAACkBAABk&#10;cnMvZTJvRG9jLnhtbFBLBQYAAAAABgAGAFkBAADUBQAAAAA=&#10;">
                <v:fill on="t" focussize="0,0"/>
                <v:stroke color="#000000" miterlimit="8" joinstyle="miter"/>
                <v:imagedata o:title=""/>
                <o:lock v:ext="edit" aspectratio="f"/>
                <v:textbox>
                  <w:txbxContent>
                    <w:p w14:paraId="6A1A0E59">
                      <w:pPr>
                        <w:jc w:val="center"/>
                        <w:rPr>
                          <w:b/>
                          <w:sz w:val="18"/>
                          <w:szCs w:val="18"/>
                        </w:rPr>
                      </w:pPr>
                      <w:r>
                        <w:rPr>
                          <w:rFonts w:hint="eastAsia"/>
                          <w:b/>
                          <w:sz w:val="18"/>
                          <w:szCs w:val="18"/>
                        </w:rPr>
                        <w:t>医疗救治组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70528" behindDoc="0" locked="0" layoutInCell="1" allowOverlap="1">
                <wp:simplePos x="0" y="0"/>
                <wp:positionH relativeFrom="column">
                  <wp:posOffset>1151890</wp:posOffset>
                </wp:positionH>
                <wp:positionV relativeFrom="paragraph">
                  <wp:posOffset>2308225</wp:posOffset>
                </wp:positionV>
                <wp:extent cx="815340" cy="276860"/>
                <wp:effectExtent l="4445" t="4445" r="18415" b="23495"/>
                <wp:wrapNone/>
                <wp:docPr id="3" name="Text Box 62"/>
                <wp:cNvGraphicFramePr/>
                <a:graphic xmlns:a="http://schemas.openxmlformats.org/drawingml/2006/main">
                  <a:graphicData uri="http://schemas.microsoft.com/office/word/2010/wordprocessingShape">
                    <wps:wsp>
                      <wps:cNvSpPr txBox="1">
                        <a:spLocks noChangeArrowheads="1"/>
                      </wps:cNvSpPr>
                      <wps:spPr bwMode="auto">
                        <a:xfrm>
                          <a:off x="0" y="0"/>
                          <a:ext cx="815340" cy="276860"/>
                        </a:xfrm>
                        <a:prstGeom prst="rect">
                          <a:avLst/>
                        </a:prstGeom>
                        <a:solidFill>
                          <a:srgbClr val="FFFFFF"/>
                        </a:solidFill>
                        <a:ln w="9525">
                          <a:solidFill>
                            <a:srgbClr val="000000"/>
                          </a:solidFill>
                          <a:miter lim="800000"/>
                        </a:ln>
                        <a:effectLst/>
                      </wps:spPr>
                      <wps:txbx>
                        <w:txbxContent>
                          <w:p w14:paraId="68C4CAB4">
                            <w:pPr>
                              <w:jc w:val="center"/>
                              <w:rPr>
                                <w:b/>
                                <w:sz w:val="18"/>
                                <w:szCs w:val="18"/>
                              </w:rPr>
                            </w:pPr>
                            <w:r>
                              <w:rPr>
                                <w:rFonts w:hint="eastAsia"/>
                                <w:b/>
                                <w:sz w:val="18"/>
                                <w:szCs w:val="18"/>
                              </w:rPr>
                              <w:t>灾情监测组</w:t>
                            </w:r>
                          </w:p>
                        </w:txbxContent>
                      </wps:txbx>
                      <wps:bodyPr rot="0" vert="horz" wrap="square" lIns="91440" tIns="45720" rIns="91440" bIns="45720" anchor="t" anchorCtr="0" upright="1">
                        <a:noAutofit/>
                      </wps:bodyPr>
                    </wps:wsp>
                  </a:graphicData>
                </a:graphic>
              </wp:anchor>
            </w:drawing>
          </mc:Choice>
          <mc:Fallback>
            <w:pict>
              <v:shape id="Text Box 62" o:spid="_x0000_s1026" o:spt="202" type="#_x0000_t202" style="position:absolute;left:0pt;margin-left:90.7pt;margin-top:181.75pt;height:21.8pt;width:64.2pt;z-index:251670528;mso-width-relative:page;mso-height-relative:page;" fillcolor="#FFFFFF" filled="t" stroked="t" coordsize="21600,21600" o:gfxdata="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Y4RrnZAAAACwEAAA8AAAAAAAAAAQAgAAAAIgAAAGRycy9kb3du&#10;cmV2LnhtbFBLAQIUABQAAAAIAIdO4kBJQlYrNwIAAJQEAAAOAAAAAAAAAAEAIAAAACgBAABkcnMv&#10;ZTJvRG9jLnhtbFBLBQYAAAAABgAGAFkBAADRBQAAAAA=&#10;">
                <v:fill on="t" focussize="0,0"/>
                <v:stroke color="#000000" miterlimit="8" joinstyle="miter"/>
                <v:imagedata o:title=""/>
                <o:lock v:ext="edit" aspectratio="f"/>
                <v:textbox>
                  <w:txbxContent>
                    <w:p w14:paraId="68C4CAB4">
                      <w:pPr>
                        <w:jc w:val="center"/>
                        <w:rPr>
                          <w:b/>
                          <w:sz w:val="18"/>
                          <w:szCs w:val="18"/>
                        </w:rPr>
                      </w:pPr>
                      <w:r>
                        <w:rPr>
                          <w:rFonts w:hint="eastAsia"/>
                          <w:b/>
                          <w:sz w:val="18"/>
                          <w:szCs w:val="18"/>
                        </w:rPr>
                        <w:t>灾情监测组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9504" behindDoc="0" locked="0" layoutInCell="1" allowOverlap="1">
                <wp:simplePos x="0" y="0"/>
                <wp:positionH relativeFrom="column">
                  <wp:posOffset>262255</wp:posOffset>
                </wp:positionH>
                <wp:positionV relativeFrom="paragraph">
                  <wp:posOffset>2308225</wp:posOffset>
                </wp:positionV>
                <wp:extent cx="791845" cy="276860"/>
                <wp:effectExtent l="4445" t="4445" r="22860" b="23495"/>
                <wp:wrapNone/>
                <wp:docPr id="2" name="Text Box 63"/>
                <wp:cNvGraphicFramePr/>
                <a:graphic xmlns:a="http://schemas.openxmlformats.org/drawingml/2006/main">
                  <a:graphicData uri="http://schemas.microsoft.com/office/word/2010/wordprocessingShape">
                    <wps:wsp>
                      <wps:cNvSpPr txBox="1">
                        <a:spLocks noChangeArrowheads="1"/>
                      </wps:cNvSpPr>
                      <wps:spPr bwMode="auto">
                        <a:xfrm>
                          <a:off x="0" y="0"/>
                          <a:ext cx="791845" cy="276860"/>
                        </a:xfrm>
                        <a:prstGeom prst="rect">
                          <a:avLst/>
                        </a:prstGeom>
                        <a:solidFill>
                          <a:srgbClr val="FFFFFF"/>
                        </a:solidFill>
                        <a:ln w="9525">
                          <a:solidFill>
                            <a:srgbClr val="000000"/>
                          </a:solidFill>
                          <a:miter lim="800000"/>
                        </a:ln>
                        <a:effectLst/>
                      </wps:spPr>
                      <wps:txbx>
                        <w:txbxContent>
                          <w:p w14:paraId="48A1B0E8">
                            <w:pPr>
                              <w:jc w:val="center"/>
                              <w:rPr>
                                <w:b/>
                                <w:sz w:val="18"/>
                                <w:szCs w:val="18"/>
                              </w:rPr>
                            </w:pPr>
                            <w:r>
                              <w:rPr>
                                <w:rFonts w:hint="eastAsia"/>
                                <w:b/>
                                <w:sz w:val="18"/>
                                <w:szCs w:val="18"/>
                              </w:rPr>
                              <w:t>抢险救援组</w:t>
                            </w:r>
                          </w:p>
                        </w:txbxContent>
                      </wps:txbx>
                      <wps:bodyPr rot="0" vert="horz" wrap="square" lIns="91440" tIns="45720" rIns="91440" bIns="45720" anchor="t" anchorCtr="0" upright="1">
                        <a:noAutofit/>
                      </wps:bodyPr>
                    </wps:wsp>
                  </a:graphicData>
                </a:graphic>
              </wp:anchor>
            </w:drawing>
          </mc:Choice>
          <mc:Fallback>
            <w:pict>
              <v:shape id="Text Box 63" o:spid="_x0000_s1026" o:spt="202" type="#_x0000_t202" style="position:absolute;left:0pt;margin-left:20.65pt;margin-top:181.75pt;height:21.8pt;width:62.35pt;z-index:251669504;mso-width-relative:page;mso-height-relative:page;" fillcolor="#FFFFFF" filled="t" stroked="t" coordsize="21600,21600" o:gfxdata="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OCih/YAAAACgEAAA8AAAAAAAAAAQAgAAAAIgAAAGRycy9kb3du&#10;cmV2LnhtbFBLAQIUABQAAAAIAIdO4kA1ARteOAIAAJQEAAAOAAAAAAAAAAEAIAAAACcBAABkcnMv&#10;ZTJvRG9jLnhtbFBLBQYAAAAABgAGAFkBAADRBQAAAAA=&#10;">
                <v:fill on="t" focussize="0,0"/>
                <v:stroke color="#000000" miterlimit="8" joinstyle="miter"/>
                <v:imagedata o:title=""/>
                <o:lock v:ext="edit" aspectratio="f"/>
                <v:textbox>
                  <w:txbxContent>
                    <w:p w14:paraId="48A1B0E8">
                      <w:pPr>
                        <w:jc w:val="center"/>
                        <w:rPr>
                          <w:b/>
                          <w:sz w:val="18"/>
                          <w:szCs w:val="18"/>
                        </w:rPr>
                      </w:pPr>
                      <w:r>
                        <w:rPr>
                          <w:rFonts w:hint="eastAsia"/>
                          <w:b/>
                          <w:sz w:val="18"/>
                          <w:szCs w:val="18"/>
                        </w:rPr>
                        <w:t>抢险救援组</w:t>
                      </w:r>
                    </w:p>
                  </w:txbxContent>
                </v:textbox>
              </v:shape>
            </w:pict>
          </mc:Fallback>
        </mc:AlternateContent>
      </w:r>
      <w:r>
        <w:rPr>
          <w:rFonts w:ascii="Times New Roman" w:hAnsi="Times New Roman" w:eastAsia="方正黑体_GBK" w:cs="方正黑体_GBK"/>
        </w:rPr>
        <mc:AlternateContent>
          <mc:Choice Requires="wps">
            <w:drawing>
              <wp:anchor distT="0" distB="0" distL="114300" distR="114300" simplePos="0" relativeHeight="251662336" behindDoc="0" locked="0" layoutInCell="1" allowOverlap="1">
                <wp:simplePos x="0" y="0"/>
                <wp:positionH relativeFrom="column">
                  <wp:posOffset>-599440</wp:posOffset>
                </wp:positionH>
                <wp:positionV relativeFrom="paragraph">
                  <wp:posOffset>2317750</wp:posOffset>
                </wp:positionV>
                <wp:extent cx="821690" cy="276860"/>
                <wp:effectExtent l="4445" t="4445" r="12065" b="23495"/>
                <wp:wrapNone/>
                <wp:docPr id="1" name="Text Box 64"/>
                <wp:cNvGraphicFramePr/>
                <a:graphic xmlns:a="http://schemas.openxmlformats.org/drawingml/2006/main">
                  <a:graphicData uri="http://schemas.microsoft.com/office/word/2010/wordprocessingShape">
                    <wps:wsp>
                      <wps:cNvSpPr txBox="1">
                        <a:spLocks noChangeArrowheads="1"/>
                      </wps:cNvSpPr>
                      <wps:spPr bwMode="auto">
                        <a:xfrm>
                          <a:off x="0" y="0"/>
                          <a:ext cx="821690" cy="276860"/>
                        </a:xfrm>
                        <a:prstGeom prst="rect">
                          <a:avLst/>
                        </a:prstGeom>
                        <a:solidFill>
                          <a:srgbClr val="FFFFFF"/>
                        </a:solidFill>
                        <a:ln w="9525">
                          <a:solidFill>
                            <a:srgbClr val="000000"/>
                          </a:solidFill>
                          <a:miter lim="800000"/>
                        </a:ln>
                        <a:effectLst/>
                      </wps:spPr>
                      <wps:txbx>
                        <w:txbxContent>
                          <w:p w14:paraId="1448BF14">
                            <w:pPr>
                              <w:jc w:val="center"/>
                              <w:rPr>
                                <w:b/>
                                <w:sz w:val="18"/>
                                <w:szCs w:val="18"/>
                              </w:rPr>
                            </w:pPr>
                            <w:r>
                              <w:rPr>
                                <w:rFonts w:hint="eastAsia"/>
                                <w:b/>
                                <w:sz w:val="18"/>
                                <w:szCs w:val="18"/>
                              </w:rPr>
                              <w:t>综合协调组</w:t>
                            </w:r>
                          </w:p>
                        </w:txbxContent>
                      </wps:txbx>
                      <wps:bodyPr rot="0" vert="horz" wrap="square" lIns="91440" tIns="45720" rIns="91440" bIns="45720" anchor="t" anchorCtr="0" upright="1">
                        <a:noAutofit/>
                      </wps:bodyPr>
                    </wps:wsp>
                  </a:graphicData>
                </a:graphic>
              </wp:anchor>
            </w:drawing>
          </mc:Choice>
          <mc:Fallback>
            <w:pict>
              <v:shape id="Text Box 64" o:spid="_x0000_s1026" o:spt="202" type="#_x0000_t202" style="position:absolute;left:0pt;margin-left:-47.2pt;margin-top:182.5pt;height:21.8pt;width:64.7pt;z-index:251662336;mso-width-relative:page;mso-height-relative:page;" fillcolor="#FFFFFF" filled="t" stroked="t" coordsize="21600,21600" o:gfxdata="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hkGo2QAAAAoBAAAPAAAAAAAAAAEAIAAAACIAAABkcnMvZG93&#10;bnJldi54bWxQSwECFAAUAAAACACHTuJALvdoszgCAACUBAAADgAAAAAAAAABACAAAAAoAQAAZHJz&#10;L2Uyb0RvYy54bWxQSwUGAAAAAAYABgBZAQAA0gUAAAAA&#10;">
                <v:fill on="t" focussize="0,0"/>
                <v:stroke color="#000000" miterlimit="8" joinstyle="miter"/>
                <v:imagedata o:title=""/>
                <o:lock v:ext="edit" aspectratio="f"/>
                <v:textbox>
                  <w:txbxContent>
                    <w:p w14:paraId="1448BF14">
                      <w:pPr>
                        <w:jc w:val="center"/>
                        <w:rPr>
                          <w:b/>
                          <w:sz w:val="18"/>
                          <w:szCs w:val="18"/>
                        </w:rPr>
                      </w:pPr>
                      <w:r>
                        <w:rPr>
                          <w:rFonts w:hint="eastAsia"/>
                          <w:b/>
                          <w:sz w:val="18"/>
                          <w:szCs w:val="18"/>
                        </w:rPr>
                        <w:t>综合协调组</w:t>
                      </w:r>
                    </w:p>
                  </w:txbxContent>
                </v:textbox>
              </v:shape>
            </w:pict>
          </mc:Fallback>
        </mc:AlternateContent>
      </w:r>
      <w:r>
        <w:rPr>
          <w:rFonts w:hint="eastAsia" w:ascii="Times New Roman" w:hAnsi="Times New Roman" w:eastAsia="方正黑体_GBK" w:cs="方正黑体_GBK"/>
        </w:rPr>
        <w:t xml:space="preserve">附件2 </w:t>
      </w:r>
      <w:r>
        <w:rPr>
          <w:rFonts w:hint="eastAsia" w:ascii="Times New Roman" w:hAnsi="Times New Roman"/>
        </w:rPr>
        <w:t xml:space="preserve">                    </w:t>
      </w:r>
      <w:r>
        <w:rPr>
          <w:rFonts w:hint="eastAsia" w:ascii="Times New Roman" w:hAnsi="Times New Roman" w:eastAsia="方正小标宋_GBK"/>
          <w:sz w:val="36"/>
          <w:szCs w:val="36"/>
        </w:rPr>
        <w:t>县抗震救灾指挥机构组织体系</w:t>
      </w:r>
    </w:p>
    <w:p w14:paraId="05D9AB58">
      <w:pPr>
        <w:pStyle w:val="12"/>
        <w:snapToGrid w:val="0"/>
        <w:spacing w:line="560" w:lineRule="exact"/>
        <w:ind w:firstLine="0" w:firstLineChars="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附件3</w:t>
      </w:r>
    </w:p>
    <w:p w14:paraId="2CAF0323">
      <w:pPr>
        <w:pStyle w:val="12"/>
        <w:snapToGrid w:val="0"/>
        <w:spacing w:line="560" w:lineRule="exact"/>
        <w:ind w:firstLine="637" w:firstLineChars="150"/>
        <w:jc w:val="both"/>
        <w:rPr>
          <w:rFonts w:ascii="Times New Roman" w:hAnsi="Times New Roman"/>
          <w:kern w:val="21"/>
        </w:rPr>
      </w:pPr>
    </w:p>
    <w:p w14:paraId="59F195EF">
      <w:pPr>
        <w:pStyle w:val="12"/>
        <w:snapToGrid w:val="0"/>
        <w:spacing w:line="560" w:lineRule="exact"/>
        <w:ind w:firstLine="0" w:firstLineChars="0"/>
        <w:jc w:val="center"/>
        <w:rPr>
          <w:rFonts w:ascii="Times New Roman" w:hAnsi="Times New Roman" w:eastAsia="方正小标宋_GBK" w:cs="方正小标宋_GBK"/>
          <w:kern w:val="21"/>
          <w:sz w:val="44"/>
          <w:szCs w:val="44"/>
        </w:rPr>
      </w:pPr>
      <w:r>
        <w:rPr>
          <w:rFonts w:hint="eastAsia" w:ascii="Times New Roman" w:hAnsi="Times New Roman" w:eastAsia="方正小标宋_GBK" w:cs="方正小标宋_GBK"/>
          <w:kern w:val="21"/>
          <w:sz w:val="44"/>
          <w:szCs w:val="44"/>
        </w:rPr>
        <w:t>县抗震救灾指挥机构应急专项工作组</w:t>
      </w:r>
    </w:p>
    <w:p w14:paraId="2CEDA7E2">
      <w:pPr>
        <w:pStyle w:val="12"/>
        <w:snapToGrid w:val="0"/>
        <w:spacing w:line="560" w:lineRule="exact"/>
        <w:ind w:firstLine="0" w:firstLineChars="0"/>
        <w:jc w:val="center"/>
        <w:rPr>
          <w:rFonts w:ascii="Times New Roman" w:hAnsi="Times New Roman" w:eastAsia="方正小标宋_GBK" w:cs="方正小标宋_GBK"/>
          <w:kern w:val="21"/>
          <w:sz w:val="44"/>
          <w:szCs w:val="44"/>
        </w:rPr>
      </w:pPr>
      <w:r>
        <w:rPr>
          <w:rFonts w:hint="eastAsia" w:ascii="Times New Roman" w:hAnsi="Times New Roman" w:eastAsia="方正小标宋_GBK" w:cs="方正小标宋_GBK"/>
          <w:kern w:val="21"/>
          <w:sz w:val="44"/>
          <w:szCs w:val="44"/>
        </w:rPr>
        <w:t>组成及职责任务分工</w:t>
      </w:r>
    </w:p>
    <w:p w14:paraId="6DA6FEF9">
      <w:pPr>
        <w:snapToGrid w:val="0"/>
        <w:spacing w:line="560" w:lineRule="exact"/>
        <w:ind w:firstLine="637" w:firstLineChars="150"/>
        <w:rPr>
          <w:rFonts w:ascii="Times New Roman" w:hAnsi="Times New Roman" w:eastAsia="方正仿宋_GBK" w:cs="方正仿宋_GBK"/>
          <w:snapToGrid w:val="0"/>
          <w:kern w:val="21"/>
          <w:sz w:val="32"/>
          <w:szCs w:val="32"/>
        </w:rPr>
      </w:pPr>
    </w:p>
    <w:p w14:paraId="2524BEF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根据抗震救灾工作需要，县抗震救灾指挥机构下设综合协调、抢险救援、灾情监测、医疗救治、社会治安、交通保障、通信保障、救灾保障、新闻宣传、调查评估、恢复重建等11个专项工作组。各工作组组成及职责分工如下：</w:t>
      </w:r>
    </w:p>
    <w:p w14:paraId="17BC74FF">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一、综合协调组</w:t>
      </w:r>
    </w:p>
    <w:p w14:paraId="08F35473">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政府办公室牵头，县应急管理局、县发展改革委、县经济信息委、县公安局、县民政局、县财政局、县交通局、县卫生健康委、县住房城乡建委、县规划自然资源局、县商务委、县文化旅游委、县人武部、县红十字会等部门（单位）和受灾乡镇（街道）参加。</w:t>
      </w:r>
    </w:p>
    <w:p w14:paraId="02A53393">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履行信息汇总、牵头统筹和综合协调工作，发挥运转枢纽作用，统筹协调各工作组参加抗震救灾，负责灾情上报，协调处理涉外、涉港澳台事务。</w:t>
      </w:r>
    </w:p>
    <w:p w14:paraId="548E233F">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3800C08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负责总指挥部和现场指挥部运转，承办指挥部会议和总指挥、副总指挥召开的专题会议及材料保障工作；撰写灾情专报、汇报材料、综合报告等材料，需上报材料送审后按程序上报；提出应急响应级别建议并组织实施，指导对接灾区政府抢险救援工作，统筹抓好县委、县政府决策部署及上级领导同志指示批示精神的贯彻落实。</w:t>
      </w:r>
    </w:p>
    <w:p w14:paraId="67318A0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2．县应急管理局协调做好上级领导或指挥部领导赴现场安排、出行、安全等工作，建立前方指挥机构。</w:t>
      </w:r>
    </w:p>
    <w:p w14:paraId="442D408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3．县应急管理局负责，其他成员单位配合，做好灾情信息的汇总、分析研判和灾害应对处置情况报送工作，组织协调专家组工作。</w:t>
      </w:r>
    </w:p>
    <w:p w14:paraId="3E1A4BB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4．县应急管理局负责协调建立各级指挥机构、救援力量所需的通信网络。</w:t>
      </w:r>
    </w:p>
    <w:p w14:paraId="7B4E3D8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5．县政府办公室、县公安局、县应急管理局、县红十字会协调处理涉外和涉港澳台相关事务。</w:t>
      </w:r>
    </w:p>
    <w:p w14:paraId="6C8CBB86">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二、抢险救援组</w:t>
      </w:r>
    </w:p>
    <w:p w14:paraId="12239FC5">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应急管理局牵头，县规划自然资源局、县水利局、县交通局、县生态环境局、县经济信息委、县财政局（县国资事务中心）、县发展改革委、县人武部、县武警中队、县林业局、县消防救援大队、团县委、县红十字会、水电气讯公司等部门（单位）和受灾乡镇（街道）应急救援及保障队伍参加。</w:t>
      </w:r>
    </w:p>
    <w:p w14:paraId="37C409FE">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制定实施抢险救援力量配置方案，调配救援队伍和装备，搜救被困群众和受伤人员；对次生灾害进行紧急处置；组织救援人员和物资的远程投送工作；组织生命线工程的抢险抢修；清理灾区现场。</w:t>
      </w:r>
    </w:p>
    <w:p w14:paraId="596C0AE7">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0C5D9BB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1．县应急管理局会同县武警中队、县消防救援大队、县综合应急救援支队、县森林防灭火支队等负责制定实施抢险救援力量配置方案，调配救援队伍和装备，适时提出调整抢险救援力量的建议。</w:t>
      </w:r>
    </w:p>
    <w:p w14:paraId="018F73F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2．县应急管理局会同相关部门（单位）、受灾乡镇（街道）抗震救灾指挥机构指导灾区制定现场抢险救援方案。</w:t>
      </w:r>
    </w:p>
    <w:p w14:paraId="32E09D4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3．县应急管理局、县人武部、县交通局、县公安局分别负责提出救援队伍和装备铁路运输需求，协调市应急局航空运输调度需求。</w:t>
      </w:r>
    </w:p>
    <w:p w14:paraId="5949492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4．县应急管理局、团县委、县红十字会负责统筹指导社会力量参与抢险救援。</w:t>
      </w:r>
    </w:p>
    <w:p w14:paraId="582AD2CC">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应急管理局、县人武部、县武警中队、县公安局、县林业局、县消防救援大队队、县红十字会、团县委分别指挥各自救援队伍，按照县抗震救灾指挥机构统一部署安排，搜救被困群众，及时组织疏散危险区群众，做好排查与清理灾区现场工作。</w:t>
      </w:r>
    </w:p>
    <w:p w14:paraId="5F74320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县规划自然资源局、县生态环境局、县经济信息委、县水利局、县财政局（县国资事务中心）、县发展改革委、县林业局、县人武部、县武警中队、县消防救援大队负责对火灾、危险品泄漏、地质灾害、环境污染、堰塞湖、矿区坍塌等次生灾害进行紧急处置。</w:t>
      </w:r>
    </w:p>
    <w:p w14:paraId="1EED8BD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7．县应急管理局、县交通局、县人武部、团县委、县红十字会协调灾区乡镇（街道）和县级相关部门，对救援队伍提供必要的交通、后勤等保障。</w:t>
      </w:r>
    </w:p>
    <w:p w14:paraId="4C2163B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8．县交通局组织协调救援力量和装备的远程投送工作。</w:t>
      </w:r>
    </w:p>
    <w:p w14:paraId="77B3419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9．县应急管理局、县经济信息委会同县级水电气讯相关公司进行生命线工程的抢险抢修。</w:t>
      </w:r>
    </w:p>
    <w:p w14:paraId="460D7AC6">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三、灾情监测组</w:t>
      </w:r>
    </w:p>
    <w:p w14:paraId="3791A673">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应急管理局牵头，县经济信息委、县规划自然资源局、县生态环境局、县住房城乡建委、县城市管理局、县交通局、县水利局、县气象局、县发展改革委、县级水电气讯公司等部门（单位）和受灾乡镇（街道）参加。</w:t>
      </w:r>
    </w:p>
    <w:p w14:paraId="01511BB1">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密切监视震情发展，汇总震情，做好余震监测防范；汇总气象信息，做好气象后续趋势判断及预测；及时组织扑救火灾，处置危化品泄漏事故，做好灾区防火以及灾区安全生产隐患和环境风险排查、防范工作；对重大地质灾害进行监测预警；加强河湖水质监测和危险化学品等的污染防控，保障灾区水库安全和饮用水源安全；对易于发生次生灾害的重大危险源、重要目标物、重大关键基础实施，采取紧急处置措施并加强监控；加强灾区环境监测，减轻或消除环境污染危害。</w:t>
      </w:r>
    </w:p>
    <w:p w14:paraId="42066B3B">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130013B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1．县应急管理局配合市地震局负责开展地震速报预警、灾情快速评估、余震监测，组织震情会商，提出震情趋势判定意见。</w:t>
      </w:r>
    </w:p>
    <w:p w14:paraId="5875CD9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2．县气象局负责震区气象实时监测及预报，及时发布天气预警信息和相关防御指引，为救援救灾工作提供气象保障；</w:t>
      </w:r>
    </w:p>
    <w:p w14:paraId="49222A7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3．县应急管理局负责指导防范处置地震造成的火灾事故及危化品泄漏、尾矿坝垮塌、矿井塌方等次生灾害，做好灾区防火以及灾区安全生产隐患排查、防范工作。</w:t>
      </w:r>
    </w:p>
    <w:p w14:paraId="10B87F7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4．县应急管理局、县经济信息委、县规划自然资源局、县住房城乡建委、县城市管理局、县交通局、县水利局、县发展改革委负责调度相关技术力量和设备，密切监视灾情发展。</w:t>
      </w:r>
    </w:p>
    <w:p w14:paraId="75EF997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5．县规划自然资源局负责地震造成的山体崩塌、滑坡、泥石流、地面塌陷、地裂缝、滚石等次生地质灾害应急救援的技术支撑工作，做好灾区地质灾害隐患风险排查与应急测绘保障工作。</w:t>
      </w:r>
    </w:p>
    <w:p w14:paraId="5063478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6．县生态环境局负责加强灾区大气、饮用水、土壤等生态环境监测，指导防范处置地震造成的突发生态环境事件等次生生态环境灾害，做好灾区生态环境风险隐患排查工作。</w:t>
      </w:r>
    </w:p>
    <w:p w14:paraId="33211FE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7．县住房城乡建委负责对灾区重要建筑物采取紧急处置措施并加强监控。</w:t>
      </w:r>
    </w:p>
    <w:p w14:paraId="1991825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8．县交通局负责对灾区重大关键交通设施采取紧急处置措施并加强监控。</w:t>
      </w:r>
    </w:p>
    <w:p w14:paraId="4B22596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9．县水利局负责组织开展震区水利工程设施风险隐患排查，做好堤防、水库险情等次生灾害应急抢险技术支撑；做好地震造成的堰塞湖险情水文应急监测、应急处置方案技术支撑；指导震区开展水文应急监测及预报。</w:t>
      </w:r>
    </w:p>
    <w:p w14:paraId="1826EF7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10．县发展改革委、县应急管理局、县经济信息委、国网石柱电力公司负责对灾区重大关键电力设施采取紧急处置措施并加强监控，做好灾区油气管道保护工作。</w:t>
      </w:r>
    </w:p>
    <w:p w14:paraId="4370FD7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11．县委军民融合办负责国家国防设施的排查、监测与保护工作。</w:t>
      </w:r>
    </w:p>
    <w:p w14:paraId="5A49CD92">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四、医疗救治组</w:t>
      </w:r>
    </w:p>
    <w:p w14:paraId="44E83331">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由县卫生健康委牵头，县发展改革委、县经济信息委、县财政局（县国资事务中心）、县生态环境局、县交通局、县农业农村委、县人武部、县红十字会等部门（单位）和受灾乡镇（街道）参加。</w:t>
      </w:r>
    </w:p>
    <w:p w14:paraId="69CCB66F">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组派医疗卫生救援队伍，调集医疗器械、药品等物资，对受伤人员进行救治和转运后送；检查、监测灾区饮用水水源和食品，防范和控制各种传染病的暴发流行；做好伤员、灾区群众和救援人员的医疗服务与心理援助；制定实施疫情防控方案，根据当地疫病流行情况开展相应重大疫病防控。</w:t>
      </w:r>
    </w:p>
    <w:p w14:paraId="553D7102">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58B25F0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1．县卫生健康委、县红十字会负责组派医疗卫生救援队伍，对受伤人员进行救治。</w:t>
      </w:r>
    </w:p>
    <w:p w14:paraId="1122873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2．县卫生健康委、县交通局、县人武部、县交通局负责医疗卫生救援人员和物资投送、伤员患者转移后送。</w:t>
      </w:r>
    </w:p>
    <w:p w14:paraId="3879FCF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3．县卫生健康委、县生态环境局、县红十字会负责做好伤员、灾区群众和救援人员的医疗服务与心理援助，检查、监测灾区饮用水源和食品，防范和控制各种传染病的暴发流行。</w:t>
      </w:r>
    </w:p>
    <w:p w14:paraId="5A3641D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4．县卫生健康委、县农业农村委、县人武部、县民政局负责制定实施疾病防控方案，根据当地疫病流行情况开展相应重大疫病防控，做好遇难人员遗体消杀工作。</w:t>
      </w:r>
    </w:p>
    <w:p w14:paraId="1ECC578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5．县发展改革委、县经济信息委、县财政局、县交通局、负责统筹、调集、转运医疗器械、药品等物资，指导帮助有关企业增产转产，保障灾区医疗物资及药品供应。</w:t>
      </w:r>
    </w:p>
    <w:p w14:paraId="79EEBEDF">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五、社会治安组</w:t>
      </w:r>
    </w:p>
    <w:p w14:paraId="3DF929F4">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由县公安局牵头，县民政局、县卫生健康委、县司法局、县委网信办、县人武部、县武警中队等部门（单位）和受灾乡镇（街道）参加。</w:t>
      </w:r>
    </w:p>
    <w:p w14:paraId="2F60DD5E">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指导灾区严格治安管理、道路交通管理，加强重点区域、重点单位、重点部位的治安防范工作，维护社会治安、道路交通秩序、生产生活秩序，依法查处打击有关违法犯罪活动，严密防范、妥善处置群体性事件，确保抢险救灾工作顺利进行，切实维护国家政治安全和社会稳定。</w:t>
      </w:r>
    </w:p>
    <w:p w14:paraId="26E91970">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3E77145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1．县公安局、县人武部、县武警中队指导灾区加强治安管理、道路交通管理，严格社会面巡逻防控，维护灾区治安、道路交通秩序。</w:t>
      </w:r>
    </w:p>
    <w:p w14:paraId="3838FB2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公安局、县民政局、县卫生健康委、县司法局、县人武部、县武警中队指导灾区加强灾民安置点、物资储发点和党政机关、医院学校、金融网点及水电气、危爆物品等重点行业、重点单位治安保卫工作，维护生产生活秩序。</w:t>
      </w:r>
    </w:p>
    <w:p w14:paraId="43CAF89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3．县公安局、县委网信办依法查处打击趁灾盗窃、抢劫、聚众哄抢、诈骗、造谣传谣等违法犯罪活动。</w:t>
      </w:r>
    </w:p>
    <w:p w14:paraId="77274CD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4．县公安局、县司法局指导灾区有关部门做好涉稳风险监测排查和矛盾纠纷排查化解工作，做好法律服务工作，严密防范、妥善处置群体性事件，维护社会稳定。</w:t>
      </w:r>
    </w:p>
    <w:p w14:paraId="0313B0CA">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六、交通保障组</w:t>
      </w:r>
    </w:p>
    <w:p w14:paraId="7C94E054">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由县交通局牵头，县公安局、县应急管理局、县人武部等部门（单位）和受灾乡镇（街道）参加。</w:t>
      </w:r>
    </w:p>
    <w:p w14:paraId="39E51C95">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制定向灾区投送应急救援力量、各种设施抢修力量和物资的交通运输保障方案；协调运力，优先保证应急抢险救援人员和救灾物资的运输需要；指导灾区交通设施抢修恢复和保通，恢复灾区交通秩序。</w:t>
      </w:r>
    </w:p>
    <w:p w14:paraId="152DA72C">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595F995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1．县交通局会同有关部单位和运输企业，制定向灾区投送应急救援力量、各种设施抢修力量和物资的交通运输保障方案。</w:t>
      </w:r>
    </w:p>
    <w:p w14:paraId="4E0E31A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2．县交通局会同有关单位负责组织指导抢修维护公路、水路、铁路、桥梁、隧道等交通设施。</w:t>
      </w:r>
    </w:p>
    <w:p w14:paraId="6ADA725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3．县交通局负责指导协调运力优先保证应急抢险救援人员和救灾物资的运输需要。</w:t>
      </w:r>
    </w:p>
    <w:p w14:paraId="0401BAF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4．县公安局负责实施灾区道路交通管制和恢复灾区道路交通秩序，配合交通运输部门建立应急救援“绿色通道”机制。</w:t>
      </w:r>
    </w:p>
    <w:p w14:paraId="70BA360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5．县应急管理局、县人武部负责协调组织实施救援队伍和救灾物资远程投送工作。</w:t>
      </w:r>
    </w:p>
    <w:p w14:paraId="6B3F00C5">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七、通信保障组</w:t>
      </w:r>
    </w:p>
    <w:p w14:paraId="6B595E45">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由县经济信息委牵头，县应急管理局、县财政局等部门（单位）和受灾乡镇（街道）参加。</w:t>
      </w:r>
    </w:p>
    <w:p w14:paraId="0B3D60CB">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指挥调度通信资源和保障力量，组织抢修受损通信设备，保障抗震救灾指挥通信畅通、公众通信网络平稳运行，根据县抗震救灾指挥机构要求向社会发布应急信息，利用通信大数据为救灾决策指挥和灾区精准救援提供支撑。</w:t>
      </w:r>
    </w:p>
    <w:p w14:paraId="7116E5F4">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4835152C">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1．县经济信息委负责指挥调度通信资源和保障力量，按照先县级、后乡镇（街道），先重点、后一般的顺序，优先保障县政府以及抗震救灾指挥机构等重要通信畅通。</w:t>
      </w:r>
    </w:p>
    <w:p w14:paraId="604F4A5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2．县经济信息委组织相关通讯企业，及时抢修受损通信设备，为地震灾区提供公众通信服务，保障全县公众通信网平稳运行，协调解决灾区现场无线通信网络频率分配和电磁干扰问题。</w:t>
      </w:r>
    </w:p>
    <w:p w14:paraId="722DF99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3．县经济信息委及时向抗震救灾指挥机构通报灾区应急通信保障工作情况，组织通信企业和互联网企业，根据抗震救灾指挥机构要求，向社会发布应急信息。</w:t>
      </w:r>
    </w:p>
    <w:p w14:paraId="1700DDA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4．县经济信息委负责利用通信大数据为抗震救灾指挥决策和灾区精准救援提供支撑。</w:t>
      </w:r>
    </w:p>
    <w:p w14:paraId="77BAD1C9">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5．县交通局、县经济信息委、县商务委负责协调解决抗震救灾通信保障所需的交通通行、电力保障、油料供应等。</w:t>
      </w:r>
    </w:p>
    <w:p w14:paraId="5FC1E10D">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6．县财政局（国资事务中心）负责优化企业管理，对通信企业抗震救灾通信保障发生的支出以及通信设施损毁造成的损失，在相关效益指标中予以综合考虑。</w:t>
      </w:r>
    </w:p>
    <w:p w14:paraId="08699A1D">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八、救灾保障组</w:t>
      </w:r>
    </w:p>
    <w:p w14:paraId="332846BF">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发展改革委、县应急管理局牵头，县民政局、县教委、县经济信息委、县财政局、县城市管理局、县交通局、县水利局、县农业农村委、县商务委、县财政局、县金融办、县气象局、县文化旅游委、国网石柱电力公司、团县委、县红十字会等部门（单位）和受灾乡镇（街道）参加。</w:t>
      </w:r>
    </w:p>
    <w:p w14:paraId="583902DB">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开展受灾群众救助以及相应的资金物资保障工作；抢修维护供电、供水、供气、防洪、广播电视等设施；组织调集和发放各类救灾物资，保障灾民的生活必需品；指导做好灾民的转移和安置工作；指导救灾捐赠工作；指导做好因灾遇难人员善后工作；指导灾区做好保险理赔和给付，以及应急救援企业的应急补偿。</w:t>
      </w:r>
    </w:p>
    <w:p w14:paraId="23DA91EA">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133B66C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1．县发展改革委、县农业农村委、县经济信息委、县商务委负责统筹灾区生活必需品市场供应，保障群众基本生活和市场供应需要。</w:t>
      </w:r>
    </w:p>
    <w:p w14:paraId="35C52BD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2．县发展改革委、县经济信息委、县财政局、县金融办负责组织协调帮助有关企业增产转产，保障抗震救灾物资供应。</w:t>
      </w:r>
    </w:p>
    <w:p w14:paraId="2A46AFD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3．县应急管理局、县财政局、县民政局、县红十字会牵头开展受灾群众救助以及相应的资金物资保障工作。</w:t>
      </w:r>
    </w:p>
    <w:p w14:paraId="06E1155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4．县应急管理局、县发展改革委、县商务委、县交通局、县气象局等负责组织调集、转运帐篷和灾区生活必需品等抗震救灾物资，并指导发放。</w:t>
      </w:r>
    </w:p>
    <w:p w14:paraId="2F6C0F1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应急管理局、县财政局、县教委、团县委负责指导做好受灾群众的紧急转移和安置工作、过渡期救助和因灾遇难人员家属抚慰，安排下拨中央、市自然灾害救灾资金，组织动员青年志愿者为救灾救助提供应急志愿服务。</w:t>
      </w:r>
    </w:p>
    <w:p w14:paraId="77B7200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6．县应急管理局、县财政局、</w:t>
      </w:r>
      <w:r>
        <w:rPr>
          <w:rFonts w:hint="eastAsia" w:ascii="Times New Roman" w:hAnsi="Times New Roman"/>
          <w:kern w:val="21"/>
          <w:lang w:eastAsia="zh-CN"/>
        </w:rPr>
        <w:t>县民政局</w:t>
      </w:r>
      <w:r>
        <w:rPr>
          <w:rFonts w:hint="eastAsia" w:ascii="Times New Roman" w:hAnsi="Times New Roman"/>
          <w:kern w:val="21"/>
        </w:rPr>
        <w:t>、县红十字会负责指导做好县政府和社会救灾捐赠、发放工作。</w:t>
      </w:r>
    </w:p>
    <w:p w14:paraId="5BD10F75">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7．县水利局、县城市管理局、县财政局、县委宣传部、县文化旅游委、县发展改革委、县经济信息委负责指导做好供电、供水、供气、防洪、广播电视等设施的抢修保通；</w:t>
      </w:r>
    </w:p>
    <w:p w14:paraId="5C634D9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8．县民政局负责指导做好因灾遇难人员遗体处置等善后工作。</w:t>
      </w:r>
    </w:p>
    <w:p w14:paraId="5ED7D97B">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九、新闻宣传组</w:t>
      </w:r>
    </w:p>
    <w:p w14:paraId="445FFEC7">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由县委宣传部牵头，县应急管理局、县委网信办等部门和单位参加。</w:t>
      </w:r>
    </w:p>
    <w:p w14:paraId="4CA2F834">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组织抗震救灾各项新闻报道，发布震情、灾情和抗震救灾进展信息；做好社会和网络舆情的收集、研判与引导工作；组织开展对灾区群众的防灾减灾科普宣传和安全提示工作；做好震区境内外记者的管理和服务工作。</w:t>
      </w:r>
    </w:p>
    <w:p w14:paraId="41F03ED2">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4DBDAAA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1．县委宣传部统筹新闻宣传和舆论引导工作；</w:t>
      </w:r>
    </w:p>
    <w:p w14:paraId="6176C8D3">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2．县政府办公室、县政府新闻办、县应急管理局负责组织灾情和抗震救灾信息发布，及时准确发布灾情。</w:t>
      </w:r>
    </w:p>
    <w:p w14:paraId="61828FE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3．县委宣传部、县应急管理局负责做好灾区新闻媒体服务管理，适时组织安排县外新闻媒体进行采访报道。</w:t>
      </w:r>
    </w:p>
    <w:p w14:paraId="72603C8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4．县委宣传部、县委网信办、县应急管理局负责组织开展舆情监测研判，加强舆情管控，正确引导国内外舆论。</w:t>
      </w:r>
    </w:p>
    <w:p w14:paraId="06A3215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5．县委宣传部、县应急管理局、县卫生健康委、县文化旅游委等部门负责做好新闻报道和防震减灾、卫生防疫、次生灾害防范等方面的科普宣传和安全提示工作。</w:t>
      </w:r>
    </w:p>
    <w:p w14:paraId="2C1CDC1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6．县委宣传部、县政府新闻办负责协调做好上级领导同志抗震救灾新闻报道工作。</w:t>
      </w:r>
    </w:p>
    <w:p w14:paraId="7C17982A">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7．县委宣传部、县文化旅游委负责广播电视传输覆盖保障工作。</w:t>
      </w:r>
    </w:p>
    <w:p w14:paraId="2B408055">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十、调查评估组</w:t>
      </w:r>
    </w:p>
    <w:p w14:paraId="40F1D8DB">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由县应急管理局牵头，县财政局、县住房城乡建委、县规划自然资源局、县民政局、县经济信息委、县教委等部门（单位）和受灾乡镇（街道）参加。</w:t>
      </w:r>
    </w:p>
    <w:p w14:paraId="6278A12D">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对受损房屋进行排查和安全鉴定；开展震害损失评估和地震科学考察、烈度图圈定；对地震灾害处置工作进行调查总结，编制调查评估报告。</w:t>
      </w:r>
    </w:p>
    <w:p w14:paraId="661F7F75">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453A917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1．县住房城乡建委负责对受损房屋进行排查和安全鉴定；</w:t>
      </w:r>
    </w:p>
    <w:p w14:paraId="392C4331">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2．县应急管理局、县发展改革委、县财政局、县规划自然资源局、县住房城乡建委、县城市管理局、县教委、县经济信息委等负责指导开展灾情调查和灾害损失评估。</w:t>
      </w:r>
    </w:p>
    <w:p w14:paraId="5651B6A0">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3．县应急管理局配合市地震局负责地震科学考察等工作。</w:t>
      </w:r>
    </w:p>
    <w:p w14:paraId="1F5D478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4．县应急管理局会同有关部门负责对地震灾害处置工作进行调查总结，编制调查评估报告。</w:t>
      </w:r>
    </w:p>
    <w:p w14:paraId="28A3AE6F">
      <w:pPr>
        <w:pStyle w:val="12"/>
        <w:snapToGrid w:val="0"/>
        <w:spacing w:line="560" w:lineRule="exact"/>
        <w:ind w:firstLine="637" w:firstLineChars="150"/>
        <w:jc w:val="both"/>
        <w:rPr>
          <w:rFonts w:ascii="Times New Roman" w:hAnsi="Times New Roman" w:eastAsia="方正黑体_GBK" w:cs="方正黑体_GBK"/>
          <w:kern w:val="21"/>
        </w:rPr>
      </w:pPr>
      <w:r>
        <w:rPr>
          <w:rFonts w:hint="eastAsia" w:ascii="Times New Roman" w:hAnsi="Times New Roman" w:eastAsia="方正黑体_GBK" w:cs="方正黑体_GBK"/>
          <w:kern w:val="21"/>
        </w:rPr>
        <w:t>十一、恢复重建组</w:t>
      </w:r>
    </w:p>
    <w:p w14:paraId="4B49C355">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（一）工作组组成：</w:t>
      </w:r>
      <w:r>
        <w:rPr>
          <w:rFonts w:hint="eastAsia" w:ascii="Times New Roman" w:hAnsi="Times New Roman"/>
          <w:kern w:val="21"/>
        </w:rPr>
        <w:t>由县发展改革委牵头，县财政局、县应急管理局、县教委、县经济信息委、县司法局、县规划自然资源局、县生态环境局、县住房城乡建委、县城市管理局、县交通局、县水利局、县农业农村委、县商务委、县文化旅游委、县气象局、县红十字会、国网石柱电力公司等部门（单位）和受灾乡镇（街道）参加。</w:t>
      </w:r>
    </w:p>
    <w:p w14:paraId="4ED9FE0C">
      <w:pPr>
        <w:pStyle w:val="12"/>
        <w:snapToGrid w:val="0"/>
        <w:spacing w:line="560" w:lineRule="exact"/>
        <w:ind w:firstLine="637" w:firstLineChars="150"/>
        <w:jc w:val="both"/>
        <w:rPr>
          <w:rFonts w:ascii="Times New Roman" w:hAnsi="Times New Roman"/>
          <w:kern w:val="21"/>
        </w:rPr>
      </w:pPr>
      <w:r>
        <w:rPr>
          <w:rFonts w:hint="eastAsia" w:ascii="Times New Roman" w:hAnsi="Times New Roman" w:eastAsia="方正楷体_GBK"/>
          <w:kern w:val="21"/>
        </w:rPr>
        <w:t>（二）主要职责：</w:t>
      </w:r>
      <w:r>
        <w:rPr>
          <w:rFonts w:hint="eastAsia" w:ascii="Times New Roman" w:hAnsi="Times New Roman"/>
          <w:kern w:val="21"/>
        </w:rPr>
        <w:t>对受灾的基础设施、居民住房、学校、工矿商贸和农业损毁情况进行核实；指导制定灾后科学恢复重建抗震规划方案；安排落实有关扶持资金和物资；开展灾区恢复重建筹备工作，做好灾后恢复重建工作，恢复正常生产生活秩序。</w:t>
      </w:r>
    </w:p>
    <w:p w14:paraId="69F6F45B">
      <w:pPr>
        <w:pStyle w:val="12"/>
        <w:snapToGrid w:val="0"/>
        <w:spacing w:line="560" w:lineRule="exact"/>
        <w:ind w:firstLine="637" w:firstLineChars="150"/>
        <w:jc w:val="both"/>
        <w:rPr>
          <w:rFonts w:ascii="Times New Roman" w:hAnsi="Times New Roman" w:eastAsia="方正楷体_GBK"/>
          <w:kern w:val="21"/>
        </w:rPr>
      </w:pPr>
      <w:r>
        <w:rPr>
          <w:rFonts w:hint="eastAsia" w:ascii="Times New Roman" w:hAnsi="Times New Roman" w:eastAsia="方正楷体_GBK"/>
          <w:kern w:val="21"/>
        </w:rPr>
        <w:t>（三）重点任务</w:t>
      </w:r>
    </w:p>
    <w:p w14:paraId="630201E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1．县发展改革委负责组织编制或指导地方编制灾后恢复重建规划。</w:t>
      </w:r>
    </w:p>
    <w:p w14:paraId="3E55812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2．县财政局、县发展改革委负责安排落实有关扶持政策、项目和资金，为灾区恢复重建提供财政支持。</w:t>
      </w:r>
    </w:p>
    <w:p w14:paraId="084C4358">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3．县应急管理局配合市地震局负责提供地震动参数区划和活动断层分布信息，为恢复重建选址提供技术支持。</w:t>
      </w:r>
    </w:p>
    <w:p w14:paraId="7EC8D72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4．县教委负责对学校的损毁情况进行核实，指导学校制定科学恢复重建方案。</w:t>
      </w:r>
    </w:p>
    <w:p w14:paraId="7E1B293E">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5．县应急管理局、县商务委、县财政局、县经济信息委、县司法局、县委军民融合办负责对受灾的工矿商贸企业受损情况进行核实，指导制定科学恢复生产方案。</w:t>
      </w:r>
    </w:p>
    <w:p w14:paraId="78989706">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6．县委宣传部、县经济信息委、县水利局、县住房城乡建委、县交通局、县财政局、县发展改革委、县商务委、县文化旅游委、县交通局负责对灾区重点铁路、公路、桥梁、隧道等交通设施和水利、供电、供水、供油、供气、通信、广播电视等重大基础设施毁损情况进行核实，指导制定重建方案。</w:t>
      </w:r>
    </w:p>
    <w:p w14:paraId="32B8B09B">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7．县规划自然资源局负责指导制定地震次生地质灾害调查评估、监测预警与应急处置、工程治理方案，指导拟定灾后恢复重建国土空间规划。</w:t>
      </w:r>
    </w:p>
    <w:p w14:paraId="5F8D4C32">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8．县生态环境局、县规划自然资源局、县水利局对受灾生态环境损毁情况进行核实，指导制定生态恢复方案。</w:t>
      </w:r>
    </w:p>
    <w:p w14:paraId="7B55A894">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9．县住房城乡建委负责指导住房及其他建筑物受损程度、抗震性能鉴定，指导做好住房及其他建筑物的恢复重建。</w:t>
      </w:r>
    </w:p>
    <w:p w14:paraId="64F0146C">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10．县农业农村委负责对受灾的农业损毁情况进行核实，指导制定科学恢复生产方案。</w:t>
      </w:r>
    </w:p>
    <w:p w14:paraId="131DDFD7">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11．县文化旅游委负责对灾区旅游景区及文物古迹受损情况进行核实，指导制定科学重建方案。</w:t>
      </w:r>
    </w:p>
    <w:p w14:paraId="4EE6162F">
      <w:pPr>
        <w:pStyle w:val="12"/>
        <w:snapToGrid w:val="0"/>
        <w:spacing w:line="560" w:lineRule="exact"/>
        <w:ind w:firstLine="637" w:firstLineChars="150"/>
        <w:jc w:val="both"/>
        <w:rPr>
          <w:rFonts w:ascii="Times New Roman" w:hAnsi="Times New Roman"/>
          <w:kern w:val="21"/>
        </w:rPr>
      </w:pPr>
      <w:r>
        <w:rPr>
          <w:rFonts w:hint="eastAsia" w:ascii="Times New Roman" w:hAnsi="Times New Roman"/>
          <w:kern w:val="21"/>
        </w:rPr>
        <w:t>12．县气象局负责对恢复重建地区的气候进行可行性论证。</w:t>
      </w:r>
    </w:p>
    <w:p w14:paraId="4021DEF9">
      <w:pPr>
        <w:pStyle w:val="12"/>
        <w:snapToGrid w:val="0"/>
        <w:spacing w:line="560" w:lineRule="exact"/>
        <w:ind w:firstLine="637" w:firstLineChars="150"/>
        <w:jc w:val="both"/>
        <w:rPr>
          <w:rFonts w:ascii="Times New Roman" w:hAnsi="Times New Roman"/>
          <w:color w:val="000000" w:themeColor="text1"/>
          <w:kern w:val="21"/>
          <w14:textFill>
            <w14:solidFill>
              <w14:schemeClr w14:val="tx1"/>
            </w14:solidFill>
          </w14:textFill>
        </w:rPr>
      </w:pPr>
      <w:r>
        <w:rPr>
          <w:rFonts w:hint="eastAsia" w:ascii="Times New Roman" w:hAnsi="Times New Roman"/>
          <w:kern w:val="21"/>
        </w:rPr>
        <w:t>13．县红十字会负责动员全</w:t>
      </w:r>
      <w:r>
        <w:rPr>
          <w:rFonts w:hint="eastAsia" w:ascii="Times New Roman" w:hAnsi="Times New Roman"/>
          <w:color w:val="000000" w:themeColor="text1"/>
          <w:kern w:val="21"/>
          <w14:textFill>
            <w14:solidFill>
              <w14:schemeClr w14:val="tx1"/>
            </w14:solidFill>
          </w14:textFill>
        </w:rPr>
        <w:t>县红十字募集社会资金，参与灾后恢复重建工作。</w:t>
      </w:r>
    </w:p>
    <w:p w14:paraId="3CD0A1D7">
      <w:pPr>
        <w:pStyle w:val="12"/>
        <w:snapToGrid w:val="0"/>
        <w:spacing w:line="560" w:lineRule="exact"/>
        <w:ind w:firstLine="637" w:firstLineChars="150"/>
        <w:jc w:val="both"/>
        <w:rPr>
          <w:rFonts w:ascii="Times New Roman" w:hAnsi="Times New Roman"/>
          <w:color w:val="000000" w:themeColor="text1"/>
          <w:kern w:val="21"/>
          <w14:textFill>
            <w14:solidFill>
              <w14:schemeClr w14:val="tx1"/>
            </w14:solidFill>
          </w14:textFill>
        </w:rPr>
      </w:pPr>
      <w:r>
        <w:rPr>
          <w:rFonts w:hint="eastAsia" w:ascii="Times New Roman" w:hAnsi="Times New Roman"/>
          <w:color w:val="000000" w:themeColor="text1"/>
          <w:kern w:val="21"/>
          <w14:textFill>
            <w14:solidFill>
              <w14:schemeClr w14:val="tx1"/>
            </w14:solidFill>
          </w14:textFill>
        </w:rPr>
        <w:t>14．乡镇（街道）人民政府（办事处）在县委、县政府或县政府有关部门的指导下，根据灾后恢复重建规划和当地经济社会发展水平，有计划、分步骤地组织实施本行政区域灾后恢复重建工作。</w:t>
      </w:r>
    </w:p>
    <w:p w14:paraId="368628D3">
      <w:pPr>
        <w:pStyle w:val="12"/>
        <w:snapToGrid w:val="0"/>
        <w:spacing w:line="560" w:lineRule="exact"/>
        <w:ind w:firstLine="637" w:firstLineChars="150"/>
        <w:jc w:val="both"/>
        <w:rPr>
          <w:rFonts w:ascii="Times New Roman" w:hAnsi="Times New Roman"/>
          <w:color w:val="000000" w:themeColor="text1"/>
          <w:kern w:val="21"/>
          <w14:textFill>
            <w14:solidFill>
              <w14:schemeClr w14:val="tx1"/>
            </w14:solidFill>
          </w14:textFill>
        </w:rPr>
      </w:pPr>
      <w:r>
        <w:rPr>
          <w:rFonts w:hint="eastAsia" w:ascii="Times New Roman" w:hAnsi="Times New Roman"/>
          <w:color w:val="000000" w:themeColor="text1"/>
          <w:kern w:val="21"/>
          <w14:textFill>
            <w14:solidFill>
              <w14:schemeClr w14:val="tx1"/>
            </w14:solidFill>
          </w14:textFill>
        </w:rPr>
        <w:t>市地震地质灾害应急救援中心联系方式：</w:t>
      </w:r>
      <w:r>
        <w:rPr>
          <w:rFonts w:ascii="Times New Roman" w:hAnsi="Times New Roman"/>
          <w:color w:val="000000" w:themeColor="text1"/>
          <w:kern w:val="21"/>
          <w14:textFill>
            <w14:solidFill>
              <w14:schemeClr w14:val="tx1"/>
            </w14:solidFill>
          </w14:textFill>
        </w:rPr>
        <w:t>023-60350805</w:t>
      </w:r>
    </w:p>
    <w:p w14:paraId="2A4CAAC1">
      <w:pPr>
        <w:pStyle w:val="12"/>
        <w:snapToGrid w:val="0"/>
        <w:spacing w:line="560" w:lineRule="exact"/>
        <w:ind w:firstLine="637" w:firstLineChars="150"/>
        <w:jc w:val="both"/>
        <w:rPr>
          <w:rFonts w:ascii="Times New Roman" w:hAnsi="Times New Roman"/>
          <w:color w:val="000000" w:themeColor="text1"/>
          <w:kern w:val="21"/>
          <w14:textFill>
            <w14:solidFill>
              <w14:schemeClr w14:val="tx1"/>
            </w14:solidFill>
          </w14:textFill>
        </w:rPr>
      </w:pPr>
      <w:r>
        <w:rPr>
          <w:rFonts w:hint="eastAsia" w:ascii="Times New Roman" w:hAnsi="Times New Roman"/>
          <w:color w:val="000000" w:themeColor="text1"/>
          <w:kern w:val="21"/>
          <w14:textFill>
            <w14:solidFill>
              <w14:schemeClr w14:val="tx1"/>
            </w14:solidFill>
          </w14:textFill>
        </w:rPr>
        <w:t>市抗指办（地震</w:t>
      </w:r>
      <w:r>
        <w:rPr>
          <w:rFonts w:ascii="Times New Roman" w:hAnsi="Times New Roman"/>
          <w:color w:val="000000" w:themeColor="text1"/>
          <w:kern w:val="21"/>
          <w14:textFill>
            <w14:solidFill>
              <w14:schemeClr w14:val="tx1"/>
            </w14:solidFill>
          </w14:textFill>
        </w:rPr>
        <w:t>局</w:t>
      </w:r>
      <w:r>
        <w:rPr>
          <w:rFonts w:hint="eastAsia" w:ascii="Times New Roman" w:hAnsi="Times New Roman"/>
          <w:color w:val="000000" w:themeColor="text1"/>
          <w:kern w:val="21"/>
          <w14:textFill>
            <w14:solidFill>
              <w14:schemeClr w14:val="tx1"/>
            </w14:solidFill>
          </w14:textFill>
        </w:rPr>
        <w:t>）联系方式：023-67086631</w:t>
      </w:r>
    </w:p>
    <w:p w14:paraId="17433393">
      <w:pPr>
        <w:widowControl/>
        <w:jc w:val="left"/>
        <w:rPr>
          <w:rFonts w:ascii="Times New Roman" w:hAnsi="Times New Roman" w:eastAsia="方正仿宋_GBK"/>
          <w:snapToGrid w:val="0"/>
          <w:color w:val="000000" w:themeColor="text1"/>
          <w:kern w:val="0"/>
          <w:sz w:val="32"/>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p>
    <w:p w14:paraId="495D29B9">
      <w:pPr>
        <w:pStyle w:val="12"/>
        <w:snapToGrid w:val="0"/>
        <w:spacing w:line="560" w:lineRule="exact"/>
        <w:ind w:firstLine="0" w:firstLineChars="0"/>
        <w:rPr>
          <w:rFonts w:ascii="Times New Roman" w:hAnsi="Times New Roman" w:eastAsia="方正黑体_GBK" w:cs="方正黑体_GBK"/>
          <w:color w:val="000000" w:themeColor="text1"/>
          <w14:textFill>
            <w14:solidFill>
              <w14:schemeClr w14:val="tx1"/>
            </w14:solidFill>
          </w14:textFill>
        </w:rPr>
      </w:pPr>
      <w:r>
        <w:rPr>
          <w:rFonts w:hint="eastAsia" w:ascii="Times New Roman" w:hAnsi="Times New Roman" w:eastAsia="方正黑体_GBK" w:cs="方正黑体_GBK"/>
          <w:color w:val="000000" w:themeColor="text1"/>
          <w14:textFill>
            <w14:solidFill>
              <w14:schemeClr w14:val="tx1"/>
            </w14:solidFill>
          </w14:textFill>
        </w:rPr>
        <w:t>附件4</w:t>
      </w:r>
    </w:p>
    <w:p w14:paraId="2C6111A4">
      <w:pPr>
        <w:pStyle w:val="12"/>
        <w:snapToGrid w:val="0"/>
        <w:spacing w:line="560" w:lineRule="exact"/>
        <w:rPr>
          <w:rFonts w:ascii="Times New Roman" w:hAnsi="Times New Roman"/>
          <w:color w:val="000000" w:themeColor="text1"/>
          <w14:textFill>
            <w14:solidFill>
              <w14:schemeClr w14:val="tx1"/>
            </w14:solidFill>
          </w14:textFill>
        </w:rPr>
      </w:pPr>
    </w:p>
    <w:p w14:paraId="133B8560">
      <w:pPr>
        <w:pStyle w:val="12"/>
        <w:snapToGrid w:val="0"/>
        <w:spacing w:line="560" w:lineRule="exact"/>
        <w:ind w:firstLine="0" w:firstLineChars="0"/>
        <w:jc w:val="center"/>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县抗震救灾指挥机构成员单位</w:t>
      </w:r>
    </w:p>
    <w:p w14:paraId="0CB430A2">
      <w:pPr>
        <w:pStyle w:val="12"/>
        <w:snapToGrid w:val="0"/>
        <w:spacing w:line="560" w:lineRule="exact"/>
        <w:ind w:firstLine="0" w:firstLineChars="0"/>
        <w:jc w:val="center"/>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联系人员及电话</w:t>
      </w:r>
    </w:p>
    <w:p w14:paraId="3C2F3F91">
      <w:pPr>
        <w:pStyle w:val="12"/>
        <w:snapToGrid w:val="0"/>
        <w:spacing w:line="560" w:lineRule="exact"/>
        <w:ind w:firstLine="0" w:firstLineChars="0"/>
        <w:rPr>
          <w:rFonts w:ascii="Times New Roman" w:hAnsi="Times New Roman"/>
          <w:color w:val="000000" w:themeColor="text1"/>
          <w14:textFill>
            <w14:solidFill>
              <w14:schemeClr w14:val="tx1"/>
            </w14:solidFill>
          </w14:textFill>
        </w:rPr>
      </w:pPr>
    </w:p>
    <w:tbl>
      <w:tblPr>
        <w:tblStyle w:val="14"/>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1600"/>
        <w:gridCol w:w="1350"/>
        <w:gridCol w:w="1980"/>
      </w:tblGrid>
      <w:tr w14:paraId="7D96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3812" w:type="dxa"/>
            <w:vAlign w:val="center"/>
          </w:tcPr>
          <w:p w14:paraId="67C018D3">
            <w:pPr>
              <w:snapToGrid w:val="0"/>
              <w:spacing w:line="360" w:lineRule="exact"/>
              <w:jc w:val="center"/>
              <w:rPr>
                <w:rFonts w:ascii="Times New Roman" w:hAnsi="Times New Roman" w:eastAsia="方正黑体_GBK" w:cs="方正黑体_GBK"/>
                <w:snapToGrid w:val="0"/>
                <w:color w:val="000000" w:themeColor="text1"/>
                <w:sz w:val="24"/>
                <w14:textFill>
                  <w14:solidFill>
                    <w14:schemeClr w14:val="tx1"/>
                  </w14:solidFill>
                </w14:textFill>
              </w:rPr>
            </w:pPr>
            <w:r>
              <w:rPr>
                <w:rFonts w:hint="eastAsia" w:ascii="Times New Roman" w:hAnsi="Times New Roman" w:eastAsia="方正黑体_GBK" w:cs="方正黑体_GBK"/>
                <w:snapToGrid w:val="0"/>
                <w:color w:val="000000" w:themeColor="text1"/>
                <w:sz w:val="24"/>
                <w14:textFill>
                  <w14:solidFill>
                    <w14:schemeClr w14:val="tx1"/>
                  </w14:solidFill>
                </w14:textFill>
              </w:rPr>
              <w:t>单　　位</w:t>
            </w:r>
          </w:p>
        </w:tc>
        <w:tc>
          <w:tcPr>
            <w:tcW w:w="1600" w:type="dxa"/>
            <w:vAlign w:val="center"/>
          </w:tcPr>
          <w:p w14:paraId="527093C5">
            <w:pPr>
              <w:snapToGrid w:val="0"/>
              <w:spacing w:line="360" w:lineRule="exact"/>
              <w:jc w:val="center"/>
              <w:rPr>
                <w:rFonts w:ascii="Times New Roman" w:hAnsi="Times New Roman" w:eastAsia="方正黑体_GBK" w:cs="方正黑体_GBK"/>
                <w:snapToGrid w:val="0"/>
                <w:color w:val="000000" w:themeColor="text1"/>
                <w:sz w:val="24"/>
                <w14:textFill>
                  <w14:solidFill>
                    <w14:schemeClr w14:val="tx1"/>
                  </w14:solidFill>
                </w14:textFill>
              </w:rPr>
            </w:pPr>
            <w:r>
              <w:rPr>
                <w:rFonts w:hint="eastAsia" w:ascii="Times New Roman" w:hAnsi="Times New Roman" w:eastAsia="方正黑体_GBK" w:cs="方正黑体_GBK"/>
                <w:snapToGrid w:val="0"/>
                <w:color w:val="000000" w:themeColor="text1"/>
                <w:sz w:val="24"/>
                <w14:textFill>
                  <w14:solidFill>
                    <w14:schemeClr w14:val="tx1"/>
                  </w14:solidFill>
                </w14:textFill>
              </w:rPr>
              <w:t>联系电话</w:t>
            </w:r>
          </w:p>
        </w:tc>
        <w:tc>
          <w:tcPr>
            <w:tcW w:w="1350" w:type="dxa"/>
            <w:vAlign w:val="center"/>
          </w:tcPr>
          <w:p w14:paraId="57053677">
            <w:pPr>
              <w:snapToGrid w:val="0"/>
              <w:spacing w:line="360" w:lineRule="exact"/>
              <w:jc w:val="center"/>
              <w:rPr>
                <w:rFonts w:ascii="Times New Roman" w:hAnsi="Times New Roman" w:eastAsia="方正黑体_GBK" w:cs="方正黑体_GBK"/>
                <w:snapToGrid w:val="0"/>
                <w:color w:val="000000" w:themeColor="text1"/>
                <w:sz w:val="24"/>
                <w14:textFill>
                  <w14:solidFill>
                    <w14:schemeClr w14:val="tx1"/>
                  </w14:solidFill>
                </w14:textFill>
              </w:rPr>
            </w:pPr>
            <w:r>
              <w:rPr>
                <w:rFonts w:hint="eastAsia" w:ascii="Times New Roman" w:hAnsi="Times New Roman" w:eastAsia="方正黑体_GBK" w:cs="方正黑体_GBK"/>
                <w:snapToGrid w:val="0"/>
                <w:color w:val="000000" w:themeColor="text1"/>
                <w:sz w:val="24"/>
                <w14:textFill>
                  <w14:solidFill>
                    <w14:schemeClr w14:val="tx1"/>
                  </w14:solidFill>
                </w14:textFill>
              </w:rPr>
              <w:t>负责人</w:t>
            </w:r>
          </w:p>
        </w:tc>
        <w:tc>
          <w:tcPr>
            <w:tcW w:w="1980" w:type="dxa"/>
            <w:vAlign w:val="center"/>
          </w:tcPr>
          <w:p w14:paraId="55128DDD">
            <w:pPr>
              <w:snapToGrid w:val="0"/>
              <w:spacing w:line="360" w:lineRule="exact"/>
              <w:jc w:val="center"/>
              <w:rPr>
                <w:rFonts w:ascii="Times New Roman" w:hAnsi="Times New Roman" w:eastAsia="方正黑体_GBK" w:cs="方正黑体_GBK"/>
                <w:snapToGrid w:val="0"/>
                <w:color w:val="000000" w:themeColor="text1"/>
                <w:sz w:val="24"/>
                <w14:textFill>
                  <w14:solidFill>
                    <w14:schemeClr w14:val="tx1"/>
                  </w14:solidFill>
                </w14:textFill>
              </w:rPr>
            </w:pPr>
            <w:r>
              <w:rPr>
                <w:rFonts w:hint="eastAsia" w:ascii="Times New Roman" w:hAnsi="Times New Roman" w:eastAsia="方正黑体_GBK" w:cs="方正黑体_GBK"/>
                <w:snapToGrid w:val="0"/>
                <w:color w:val="000000" w:themeColor="text1"/>
                <w:sz w:val="24"/>
                <w14:textFill>
                  <w14:solidFill>
                    <w14:schemeClr w14:val="tx1"/>
                  </w14:solidFill>
                </w14:textFill>
              </w:rPr>
              <w:t>联系电话</w:t>
            </w:r>
          </w:p>
        </w:tc>
      </w:tr>
      <w:tr w14:paraId="70B0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6CA134C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县应急管理局</w:t>
            </w:r>
          </w:p>
        </w:tc>
        <w:tc>
          <w:tcPr>
            <w:tcW w:w="1600" w:type="dxa"/>
            <w:vAlign w:val="center"/>
          </w:tcPr>
          <w:p w14:paraId="48F51B5E">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73325008</w:t>
            </w:r>
          </w:p>
        </w:tc>
        <w:tc>
          <w:tcPr>
            <w:tcW w:w="1350" w:type="dxa"/>
            <w:vAlign w:val="center"/>
          </w:tcPr>
          <w:p w14:paraId="7128FF0E">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谭春林</w:t>
            </w:r>
          </w:p>
        </w:tc>
        <w:tc>
          <w:tcPr>
            <w:tcW w:w="1980" w:type="dxa"/>
            <w:tcBorders>
              <w:left w:val="nil"/>
            </w:tcBorders>
            <w:vAlign w:val="center"/>
          </w:tcPr>
          <w:p w14:paraId="7719ABA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13896870515</w:t>
            </w:r>
          </w:p>
        </w:tc>
      </w:tr>
      <w:tr w14:paraId="1678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2" w:type="dxa"/>
            <w:vAlign w:val="center"/>
          </w:tcPr>
          <w:p w14:paraId="412FF764">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县水利局</w:t>
            </w:r>
          </w:p>
        </w:tc>
        <w:tc>
          <w:tcPr>
            <w:tcW w:w="1600" w:type="dxa"/>
            <w:tcBorders>
              <w:left w:val="nil"/>
            </w:tcBorders>
            <w:vAlign w:val="center"/>
          </w:tcPr>
          <w:p w14:paraId="1C45CC98">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73325471</w:t>
            </w:r>
          </w:p>
        </w:tc>
        <w:tc>
          <w:tcPr>
            <w:tcW w:w="1350" w:type="dxa"/>
            <w:vAlign w:val="center"/>
          </w:tcPr>
          <w:p w14:paraId="1A6B5545">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刘学彬</w:t>
            </w:r>
          </w:p>
        </w:tc>
        <w:tc>
          <w:tcPr>
            <w:tcW w:w="1980" w:type="dxa"/>
            <w:tcBorders>
              <w:left w:val="nil"/>
            </w:tcBorders>
            <w:vAlign w:val="center"/>
          </w:tcPr>
          <w:p w14:paraId="59BA31FE">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13908279205</w:t>
            </w:r>
          </w:p>
        </w:tc>
      </w:tr>
      <w:tr w14:paraId="75C7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16DCE412">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县气象局</w:t>
            </w:r>
          </w:p>
        </w:tc>
        <w:tc>
          <w:tcPr>
            <w:tcW w:w="1600" w:type="dxa"/>
            <w:tcBorders>
              <w:left w:val="nil"/>
            </w:tcBorders>
            <w:vAlign w:val="center"/>
          </w:tcPr>
          <w:p w14:paraId="57B5B9D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73378287</w:t>
            </w:r>
          </w:p>
        </w:tc>
        <w:tc>
          <w:tcPr>
            <w:tcW w:w="1350" w:type="dxa"/>
            <w:vAlign w:val="center"/>
          </w:tcPr>
          <w:p w14:paraId="4396DCD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 xml:space="preserve">左  </w:t>
            </w:r>
            <w:r>
              <w:rPr>
                <w:rFonts w:ascii="Times New Roman" w:hAnsi="Times New Roman" w:eastAsia="方正仿宋_GBK"/>
                <w:snapToGrid w:val="0"/>
                <w:color w:val="000000" w:themeColor="text1"/>
                <w:sz w:val="24"/>
                <w14:textFill>
                  <w14:solidFill>
                    <w14:schemeClr w14:val="tx1"/>
                  </w14:solidFill>
                </w14:textFill>
              </w:rPr>
              <w:t>斌</w:t>
            </w:r>
          </w:p>
        </w:tc>
        <w:tc>
          <w:tcPr>
            <w:tcW w:w="1980" w:type="dxa"/>
            <w:tcBorders>
              <w:left w:val="nil"/>
            </w:tcBorders>
            <w:vAlign w:val="center"/>
          </w:tcPr>
          <w:p w14:paraId="3C3A3078">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ascii="Times New Roman" w:hAnsi="Times New Roman" w:eastAsia="方正仿宋_GBK"/>
                <w:snapToGrid w:val="0"/>
                <w:color w:val="000000" w:themeColor="text1"/>
                <w:sz w:val="24"/>
                <w14:textFill>
                  <w14:solidFill>
                    <w14:schemeClr w14:val="tx1"/>
                  </w14:solidFill>
                </w14:textFill>
              </w:rPr>
              <w:t>18083065345</w:t>
            </w:r>
          </w:p>
        </w:tc>
      </w:tr>
      <w:tr w14:paraId="4E64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0AC0D2DA">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县市场监管局</w:t>
            </w:r>
          </w:p>
        </w:tc>
        <w:tc>
          <w:tcPr>
            <w:tcW w:w="1600" w:type="dxa"/>
            <w:tcBorders>
              <w:left w:val="nil"/>
            </w:tcBorders>
            <w:vAlign w:val="center"/>
          </w:tcPr>
          <w:p w14:paraId="7BB4614A">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73332565</w:t>
            </w:r>
          </w:p>
        </w:tc>
        <w:tc>
          <w:tcPr>
            <w:tcW w:w="1350" w:type="dxa"/>
            <w:vAlign w:val="center"/>
          </w:tcPr>
          <w:p w14:paraId="073AE82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 xml:space="preserve">杜 </w:t>
            </w:r>
            <w:r>
              <w:rPr>
                <w:rFonts w:ascii="Times New Roman" w:hAnsi="Times New Roman" w:eastAsia="方正仿宋_GBK"/>
                <w:snapToGrid w:val="0"/>
                <w:color w:val="000000" w:themeColor="text1"/>
                <w:sz w:val="24"/>
                <w14:textFill>
                  <w14:solidFill>
                    <w14:schemeClr w14:val="tx1"/>
                  </w14:solidFill>
                </w14:textFill>
              </w:rPr>
              <w:t xml:space="preserve"> </w:t>
            </w:r>
            <w:r>
              <w:rPr>
                <w:rFonts w:hint="eastAsia" w:ascii="Times New Roman" w:hAnsi="Times New Roman" w:eastAsia="方正仿宋_GBK"/>
                <w:snapToGrid w:val="0"/>
                <w:color w:val="000000" w:themeColor="text1"/>
                <w:sz w:val="24"/>
                <w14:textFill>
                  <w14:solidFill>
                    <w14:schemeClr w14:val="tx1"/>
                  </w14:solidFill>
                </w14:textFill>
              </w:rPr>
              <w:t>军</w:t>
            </w:r>
          </w:p>
        </w:tc>
        <w:tc>
          <w:tcPr>
            <w:tcW w:w="1980" w:type="dxa"/>
            <w:tcBorders>
              <w:left w:val="nil"/>
            </w:tcBorders>
            <w:vAlign w:val="center"/>
          </w:tcPr>
          <w:p w14:paraId="14C8BCF4">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13709454075</w:t>
            </w:r>
          </w:p>
        </w:tc>
      </w:tr>
      <w:tr w14:paraId="306F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3E0BFA3E">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县委宣传部</w:t>
            </w:r>
          </w:p>
        </w:tc>
        <w:tc>
          <w:tcPr>
            <w:tcW w:w="1600" w:type="dxa"/>
            <w:tcBorders>
              <w:left w:val="nil"/>
            </w:tcBorders>
            <w:vAlign w:val="center"/>
          </w:tcPr>
          <w:p w14:paraId="6DFB3A86">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85009329</w:t>
            </w:r>
          </w:p>
        </w:tc>
        <w:tc>
          <w:tcPr>
            <w:tcW w:w="1350" w:type="dxa"/>
            <w:vAlign w:val="center"/>
          </w:tcPr>
          <w:p w14:paraId="045AE808">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陈清素</w:t>
            </w:r>
          </w:p>
        </w:tc>
        <w:tc>
          <w:tcPr>
            <w:tcW w:w="1980" w:type="dxa"/>
            <w:tcBorders>
              <w:left w:val="nil"/>
            </w:tcBorders>
            <w:vAlign w:val="center"/>
          </w:tcPr>
          <w:p w14:paraId="241F7C75">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w:t>
            </w:r>
            <w:r>
              <w:rPr>
                <w:rFonts w:ascii="Times New Roman" w:hAnsi="Times New Roman" w:eastAsia="方正仿宋_GBK"/>
                <w:snapToGrid w:val="0"/>
                <w:color w:val="000000" w:themeColor="text1"/>
                <w:sz w:val="24"/>
                <w14:textFill>
                  <w14:solidFill>
                    <w14:schemeClr w14:val="tx1"/>
                  </w14:solidFill>
                </w14:textFill>
              </w:rPr>
              <w:t>3996976770</w:t>
            </w:r>
          </w:p>
        </w:tc>
      </w:tr>
      <w:tr w14:paraId="4B65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3FC601FF">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县人武部</w:t>
            </w:r>
          </w:p>
        </w:tc>
        <w:tc>
          <w:tcPr>
            <w:tcW w:w="1600" w:type="dxa"/>
            <w:tcBorders>
              <w:left w:val="nil"/>
            </w:tcBorders>
            <w:vAlign w:val="center"/>
          </w:tcPr>
          <w:p w14:paraId="7E07678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87964740</w:t>
            </w:r>
          </w:p>
        </w:tc>
        <w:tc>
          <w:tcPr>
            <w:tcW w:w="1350" w:type="dxa"/>
            <w:vAlign w:val="center"/>
          </w:tcPr>
          <w:p w14:paraId="657CB66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吴善</w:t>
            </w:r>
            <w:r>
              <w:rPr>
                <w:rFonts w:ascii="Times New Roman" w:hAnsi="Times New Roman" w:eastAsia="方正仿宋_GBK"/>
                <w:snapToGrid w:val="0"/>
                <w:color w:val="000000" w:themeColor="text1"/>
                <w:sz w:val="24"/>
                <w14:textFill>
                  <w14:solidFill>
                    <w14:schemeClr w14:val="tx1"/>
                  </w14:solidFill>
                </w14:textFill>
              </w:rPr>
              <w:t>兴</w:t>
            </w:r>
          </w:p>
        </w:tc>
        <w:tc>
          <w:tcPr>
            <w:tcW w:w="1980" w:type="dxa"/>
            <w:tcBorders>
              <w:left w:val="nil"/>
            </w:tcBorders>
            <w:vAlign w:val="center"/>
          </w:tcPr>
          <w:p w14:paraId="5BCD7F4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ascii="Times New Roman" w:hAnsi="Times New Roman" w:eastAsia="方正仿宋_GBK"/>
                <w:snapToGrid w:val="0"/>
                <w:color w:val="000000" w:themeColor="text1"/>
                <w:sz w:val="24"/>
                <w14:textFill>
                  <w14:solidFill>
                    <w14:schemeClr w14:val="tx1"/>
                  </w14:solidFill>
                </w14:textFill>
              </w:rPr>
              <w:t>18580235653</w:t>
            </w:r>
          </w:p>
        </w:tc>
      </w:tr>
      <w:tr w14:paraId="7292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0A4F6C24">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县委网信办</w:t>
            </w:r>
          </w:p>
        </w:tc>
        <w:tc>
          <w:tcPr>
            <w:tcW w:w="1600" w:type="dxa"/>
            <w:tcBorders>
              <w:left w:val="nil"/>
            </w:tcBorders>
            <w:vAlign w:val="center"/>
          </w:tcPr>
          <w:p w14:paraId="110BD7AC">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85009307</w:t>
            </w:r>
          </w:p>
        </w:tc>
        <w:tc>
          <w:tcPr>
            <w:tcW w:w="1350" w:type="dxa"/>
            <w:vAlign w:val="center"/>
          </w:tcPr>
          <w:p w14:paraId="2670AA82">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陈清素</w:t>
            </w:r>
          </w:p>
        </w:tc>
        <w:tc>
          <w:tcPr>
            <w:tcW w:w="1980" w:type="dxa"/>
            <w:tcBorders>
              <w:left w:val="nil"/>
            </w:tcBorders>
            <w:vAlign w:val="center"/>
          </w:tcPr>
          <w:p w14:paraId="3EBEDCFF">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w:t>
            </w:r>
            <w:r>
              <w:rPr>
                <w:rFonts w:ascii="Times New Roman" w:hAnsi="Times New Roman" w:eastAsia="方正仿宋_GBK"/>
                <w:snapToGrid w:val="0"/>
                <w:color w:val="000000" w:themeColor="text1"/>
                <w:sz w:val="24"/>
                <w14:textFill>
                  <w14:solidFill>
                    <w14:schemeClr w14:val="tx1"/>
                  </w14:solidFill>
                </w14:textFill>
              </w:rPr>
              <w:t>3996976770</w:t>
            </w:r>
          </w:p>
        </w:tc>
      </w:tr>
      <w:tr w14:paraId="602F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7CE2402">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县发展改革委</w:t>
            </w:r>
          </w:p>
        </w:tc>
        <w:tc>
          <w:tcPr>
            <w:tcW w:w="1600" w:type="dxa"/>
            <w:tcBorders>
              <w:left w:val="nil"/>
            </w:tcBorders>
            <w:vAlign w:val="center"/>
          </w:tcPr>
          <w:p w14:paraId="670A5847">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73322816</w:t>
            </w:r>
          </w:p>
        </w:tc>
        <w:tc>
          <w:tcPr>
            <w:tcW w:w="1350" w:type="dxa"/>
            <w:vAlign w:val="center"/>
          </w:tcPr>
          <w:p w14:paraId="04A8FF2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 xml:space="preserve">哈 </w:t>
            </w:r>
            <w:r>
              <w:rPr>
                <w:rFonts w:ascii="Times New Roman" w:hAnsi="Times New Roman" w:eastAsia="方正仿宋_GBK"/>
                <w:snapToGrid w:val="0"/>
                <w:color w:val="000000" w:themeColor="text1"/>
                <w:sz w:val="24"/>
                <w14:textFill>
                  <w14:solidFill>
                    <w14:schemeClr w14:val="tx1"/>
                  </w14:solidFill>
                </w14:textFill>
              </w:rPr>
              <w:t xml:space="preserve"> </w:t>
            </w:r>
            <w:r>
              <w:rPr>
                <w:rFonts w:hint="eastAsia" w:ascii="Times New Roman" w:hAnsi="Times New Roman" w:eastAsia="方正仿宋_GBK"/>
                <w:snapToGrid w:val="0"/>
                <w:color w:val="000000" w:themeColor="text1"/>
                <w:sz w:val="24"/>
                <w14:textFill>
                  <w14:solidFill>
                    <w14:schemeClr w14:val="tx1"/>
                  </w14:solidFill>
                </w14:textFill>
              </w:rPr>
              <w:t>文</w:t>
            </w:r>
          </w:p>
        </w:tc>
        <w:tc>
          <w:tcPr>
            <w:tcW w:w="1980" w:type="dxa"/>
            <w:tcBorders>
              <w:left w:val="nil"/>
            </w:tcBorders>
            <w:vAlign w:val="center"/>
          </w:tcPr>
          <w:p w14:paraId="28BA183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139</w:t>
            </w:r>
            <w:r>
              <w:rPr>
                <w:rFonts w:ascii="Times New Roman" w:hAnsi="Times New Roman" w:eastAsia="方正仿宋_GBK"/>
                <w:snapToGrid w:val="0"/>
                <w:color w:val="000000" w:themeColor="text1"/>
                <w:sz w:val="24"/>
                <w14:textFill>
                  <w14:solidFill>
                    <w14:schemeClr w14:val="tx1"/>
                  </w14:solidFill>
                </w14:textFill>
              </w:rPr>
              <w:t>08273748</w:t>
            </w:r>
          </w:p>
        </w:tc>
      </w:tr>
      <w:tr w14:paraId="712D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161A128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县教委</w:t>
            </w:r>
          </w:p>
        </w:tc>
        <w:tc>
          <w:tcPr>
            <w:tcW w:w="1600" w:type="dxa"/>
            <w:tcBorders>
              <w:left w:val="nil"/>
            </w:tcBorders>
            <w:vAlign w:val="center"/>
          </w:tcPr>
          <w:p w14:paraId="6CDDDB61">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73337056</w:t>
            </w:r>
          </w:p>
        </w:tc>
        <w:tc>
          <w:tcPr>
            <w:tcW w:w="1350" w:type="dxa"/>
            <w:vAlign w:val="center"/>
          </w:tcPr>
          <w:p w14:paraId="1F95668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刘小</w:t>
            </w:r>
            <w:r>
              <w:rPr>
                <w:rFonts w:ascii="Times New Roman" w:hAnsi="Times New Roman" w:eastAsia="方正仿宋_GBK"/>
                <w:snapToGrid w:val="0"/>
                <w:color w:val="000000" w:themeColor="text1"/>
                <w:sz w:val="24"/>
                <w14:textFill>
                  <w14:solidFill>
                    <w14:schemeClr w14:val="tx1"/>
                  </w14:solidFill>
                </w14:textFill>
              </w:rPr>
              <w:t>侠</w:t>
            </w:r>
          </w:p>
        </w:tc>
        <w:tc>
          <w:tcPr>
            <w:tcW w:w="1980" w:type="dxa"/>
            <w:tcBorders>
              <w:left w:val="nil"/>
            </w:tcBorders>
            <w:vAlign w:val="center"/>
          </w:tcPr>
          <w:p w14:paraId="5CFF872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w:t>
            </w:r>
            <w:r>
              <w:rPr>
                <w:rFonts w:ascii="Times New Roman" w:hAnsi="Times New Roman" w:eastAsia="方正仿宋_GBK"/>
                <w:snapToGrid w:val="0"/>
                <w:color w:val="000000" w:themeColor="text1"/>
                <w:sz w:val="24"/>
                <w14:textFill>
                  <w14:solidFill>
                    <w14:schemeClr w14:val="tx1"/>
                  </w14:solidFill>
                </w14:textFill>
              </w:rPr>
              <w:t>594934000</w:t>
            </w:r>
          </w:p>
        </w:tc>
      </w:tr>
      <w:tr w14:paraId="0ADC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13126862">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县经济信息委</w:t>
            </w:r>
          </w:p>
        </w:tc>
        <w:tc>
          <w:tcPr>
            <w:tcW w:w="1600" w:type="dxa"/>
            <w:tcBorders>
              <w:left w:val="nil"/>
            </w:tcBorders>
            <w:vAlign w:val="center"/>
          </w:tcPr>
          <w:p w14:paraId="63024BF5">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73329095</w:t>
            </w:r>
          </w:p>
        </w:tc>
        <w:tc>
          <w:tcPr>
            <w:tcW w:w="1350" w:type="dxa"/>
            <w:vAlign w:val="center"/>
          </w:tcPr>
          <w:p w14:paraId="542B25D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冉隆</w:t>
            </w:r>
            <w:r>
              <w:rPr>
                <w:rFonts w:ascii="Times New Roman" w:hAnsi="Times New Roman" w:eastAsia="方正仿宋_GBK"/>
                <w:snapToGrid w:val="0"/>
                <w:color w:val="000000" w:themeColor="text1"/>
                <w:sz w:val="24"/>
                <w14:textFill>
                  <w14:solidFill>
                    <w14:schemeClr w14:val="tx1"/>
                  </w14:solidFill>
                </w14:textFill>
              </w:rPr>
              <w:t>清</w:t>
            </w:r>
          </w:p>
        </w:tc>
        <w:tc>
          <w:tcPr>
            <w:tcW w:w="1980" w:type="dxa"/>
            <w:tcBorders>
              <w:left w:val="nil"/>
            </w:tcBorders>
            <w:vAlign w:val="center"/>
          </w:tcPr>
          <w:p w14:paraId="0739A13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ascii="Times New Roman" w:hAnsi="Times New Roman" w:eastAsia="方正仿宋_GBK"/>
                <w:snapToGrid w:val="0"/>
                <w:color w:val="000000" w:themeColor="text1"/>
                <w:sz w:val="24"/>
                <w14:textFill>
                  <w14:solidFill>
                    <w14:schemeClr w14:val="tx1"/>
                  </w14:solidFill>
                </w14:textFill>
              </w:rPr>
              <w:t>13896896800</w:t>
            </w:r>
          </w:p>
        </w:tc>
      </w:tr>
      <w:tr w14:paraId="76D5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70401C8F">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县公安局</w:t>
            </w:r>
          </w:p>
        </w:tc>
        <w:tc>
          <w:tcPr>
            <w:tcW w:w="1600" w:type="dxa"/>
            <w:tcBorders>
              <w:left w:val="nil"/>
            </w:tcBorders>
            <w:vAlign w:val="center"/>
          </w:tcPr>
          <w:p w14:paraId="72D40722">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73334141</w:t>
            </w:r>
          </w:p>
        </w:tc>
        <w:tc>
          <w:tcPr>
            <w:tcW w:w="1350" w:type="dxa"/>
            <w:vAlign w:val="center"/>
          </w:tcPr>
          <w:p w14:paraId="1D5AE952">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张晓康</w:t>
            </w:r>
          </w:p>
        </w:tc>
        <w:tc>
          <w:tcPr>
            <w:tcW w:w="1980" w:type="dxa"/>
            <w:tcBorders>
              <w:left w:val="nil"/>
            </w:tcBorders>
            <w:vAlign w:val="center"/>
          </w:tcPr>
          <w:p w14:paraId="6495C0E6">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13310295567</w:t>
            </w:r>
          </w:p>
        </w:tc>
      </w:tr>
      <w:tr w14:paraId="6EC6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66AFAA1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县民政局</w:t>
            </w:r>
          </w:p>
        </w:tc>
        <w:tc>
          <w:tcPr>
            <w:tcW w:w="1600" w:type="dxa"/>
            <w:tcBorders>
              <w:left w:val="nil"/>
            </w:tcBorders>
            <w:vAlign w:val="center"/>
          </w:tcPr>
          <w:p w14:paraId="51FAEF0E">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73326188</w:t>
            </w:r>
          </w:p>
        </w:tc>
        <w:tc>
          <w:tcPr>
            <w:tcW w:w="1350" w:type="dxa"/>
            <w:vAlign w:val="center"/>
          </w:tcPr>
          <w:p w14:paraId="2B8B9CE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邹明</w:t>
            </w:r>
            <w:r>
              <w:rPr>
                <w:rFonts w:ascii="Times New Roman" w:hAnsi="Times New Roman" w:eastAsia="方正仿宋_GBK"/>
                <w:snapToGrid w:val="0"/>
                <w:color w:val="000000" w:themeColor="text1"/>
                <w:sz w:val="24"/>
                <w14:textFill>
                  <w14:solidFill>
                    <w14:schemeClr w14:val="tx1"/>
                  </w14:solidFill>
                </w14:textFill>
              </w:rPr>
              <w:t>富</w:t>
            </w:r>
          </w:p>
        </w:tc>
        <w:tc>
          <w:tcPr>
            <w:tcW w:w="1980" w:type="dxa"/>
            <w:tcBorders>
              <w:left w:val="nil"/>
            </w:tcBorders>
            <w:vAlign w:val="center"/>
          </w:tcPr>
          <w:p w14:paraId="5A158A2E">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138968</w:t>
            </w:r>
            <w:r>
              <w:rPr>
                <w:rFonts w:ascii="Times New Roman" w:hAnsi="Times New Roman" w:eastAsia="方正仿宋_GBK"/>
                <w:snapToGrid w:val="0"/>
                <w:color w:val="000000" w:themeColor="text1"/>
                <w:sz w:val="24"/>
                <w14:textFill>
                  <w14:solidFill>
                    <w14:schemeClr w14:val="tx1"/>
                  </w14:solidFill>
                </w14:textFill>
              </w:rPr>
              <w:t>67222</w:t>
            </w:r>
          </w:p>
        </w:tc>
      </w:tr>
      <w:tr w14:paraId="0CA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637A8B7">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县财政局</w:t>
            </w:r>
          </w:p>
        </w:tc>
        <w:tc>
          <w:tcPr>
            <w:tcW w:w="1600" w:type="dxa"/>
            <w:tcBorders>
              <w:left w:val="nil"/>
            </w:tcBorders>
            <w:vAlign w:val="center"/>
          </w:tcPr>
          <w:p w14:paraId="428EE6B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73327155</w:t>
            </w:r>
          </w:p>
        </w:tc>
        <w:tc>
          <w:tcPr>
            <w:tcW w:w="1350" w:type="dxa"/>
            <w:vAlign w:val="center"/>
          </w:tcPr>
          <w:p w14:paraId="31041FC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陈松珍</w:t>
            </w:r>
          </w:p>
        </w:tc>
        <w:tc>
          <w:tcPr>
            <w:tcW w:w="1980" w:type="dxa"/>
            <w:tcBorders>
              <w:left w:val="nil"/>
            </w:tcBorders>
            <w:vAlign w:val="center"/>
          </w:tcPr>
          <w:p w14:paraId="4A201312">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13896400568</w:t>
            </w:r>
          </w:p>
        </w:tc>
      </w:tr>
      <w:tr w14:paraId="3C5F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95322C6">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县规划自然资源局</w:t>
            </w:r>
          </w:p>
        </w:tc>
        <w:tc>
          <w:tcPr>
            <w:tcW w:w="1600" w:type="dxa"/>
            <w:tcBorders>
              <w:left w:val="nil"/>
            </w:tcBorders>
            <w:vAlign w:val="center"/>
          </w:tcPr>
          <w:p w14:paraId="193C78E5">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73378458</w:t>
            </w:r>
          </w:p>
        </w:tc>
        <w:tc>
          <w:tcPr>
            <w:tcW w:w="1350" w:type="dxa"/>
            <w:vAlign w:val="center"/>
          </w:tcPr>
          <w:p w14:paraId="5F6C2214">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唐世龙</w:t>
            </w:r>
          </w:p>
        </w:tc>
        <w:tc>
          <w:tcPr>
            <w:tcW w:w="1980" w:type="dxa"/>
            <w:tcBorders>
              <w:left w:val="nil"/>
            </w:tcBorders>
            <w:vAlign w:val="center"/>
          </w:tcPr>
          <w:p w14:paraId="197A19AF">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13896883899</w:t>
            </w:r>
          </w:p>
        </w:tc>
      </w:tr>
      <w:tr w14:paraId="53E2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67D6042E">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县生态环境局</w:t>
            </w:r>
          </w:p>
        </w:tc>
        <w:tc>
          <w:tcPr>
            <w:tcW w:w="1600" w:type="dxa"/>
            <w:tcBorders>
              <w:left w:val="nil"/>
            </w:tcBorders>
            <w:vAlign w:val="center"/>
          </w:tcPr>
          <w:p w14:paraId="168B5C7D">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73376369</w:t>
            </w:r>
          </w:p>
        </w:tc>
        <w:tc>
          <w:tcPr>
            <w:tcW w:w="1350" w:type="dxa"/>
            <w:vAlign w:val="center"/>
          </w:tcPr>
          <w:p w14:paraId="0B5D08D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马世清</w:t>
            </w:r>
          </w:p>
        </w:tc>
        <w:tc>
          <w:tcPr>
            <w:tcW w:w="1980" w:type="dxa"/>
            <w:tcBorders>
              <w:left w:val="nil"/>
            </w:tcBorders>
            <w:vAlign w:val="center"/>
          </w:tcPr>
          <w:p w14:paraId="472A564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18996995799</w:t>
            </w:r>
          </w:p>
        </w:tc>
      </w:tr>
      <w:tr w14:paraId="640A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4A765EFD">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县住房城乡建委</w:t>
            </w:r>
          </w:p>
        </w:tc>
        <w:tc>
          <w:tcPr>
            <w:tcW w:w="1600" w:type="dxa"/>
            <w:tcBorders>
              <w:left w:val="nil"/>
            </w:tcBorders>
            <w:vAlign w:val="center"/>
          </w:tcPr>
          <w:p w14:paraId="25AB07B5">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73376818</w:t>
            </w:r>
          </w:p>
        </w:tc>
        <w:tc>
          <w:tcPr>
            <w:tcW w:w="1350" w:type="dxa"/>
            <w:vAlign w:val="center"/>
          </w:tcPr>
          <w:p w14:paraId="3989B1E6">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赵 清</w:t>
            </w:r>
          </w:p>
        </w:tc>
        <w:tc>
          <w:tcPr>
            <w:tcW w:w="1980" w:type="dxa"/>
            <w:tcBorders>
              <w:left w:val="nil"/>
            </w:tcBorders>
            <w:vAlign w:val="center"/>
          </w:tcPr>
          <w:p w14:paraId="065E09D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13996991456</w:t>
            </w:r>
          </w:p>
        </w:tc>
      </w:tr>
      <w:tr w14:paraId="7043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27CC7C74">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县城市管理局</w:t>
            </w:r>
          </w:p>
        </w:tc>
        <w:tc>
          <w:tcPr>
            <w:tcW w:w="1600" w:type="dxa"/>
            <w:tcBorders>
              <w:left w:val="nil"/>
            </w:tcBorders>
            <w:vAlign w:val="center"/>
          </w:tcPr>
          <w:p w14:paraId="57B52B84">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73376118</w:t>
            </w:r>
          </w:p>
        </w:tc>
        <w:tc>
          <w:tcPr>
            <w:tcW w:w="1350" w:type="dxa"/>
            <w:vAlign w:val="center"/>
          </w:tcPr>
          <w:p w14:paraId="36E36C41">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周金龙</w:t>
            </w:r>
          </w:p>
        </w:tc>
        <w:tc>
          <w:tcPr>
            <w:tcW w:w="1980" w:type="dxa"/>
            <w:tcBorders>
              <w:left w:val="nil"/>
            </w:tcBorders>
            <w:vAlign w:val="center"/>
          </w:tcPr>
          <w:p w14:paraId="0AEA922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13908273787</w:t>
            </w:r>
          </w:p>
        </w:tc>
      </w:tr>
      <w:tr w14:paraId="4610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0687907C">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县交通局</w:t>
            </w:r>
          </w:p>
        </w:tc>
        <w:tc>
          <w:tcPr>
            <w:tcW w:w="1600" w:type="dxa"/>
            <w:tcBorders>
              <w:left w:val="nil"/>
            </w:tcBorders>
            <w:vAlign w:val="center"/>
          </w:tcPr>
          <w:p w14:paraId="20939FF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73336075</w:t>
            </w:r>
          </w:p>
        </w:tc>
        <w:tc>
          <w:tcPr>
            <w:tcW w:w="1350" w:type="dxa"/>
            <w:vAlign w:val="center"/>
          </w:tcPr>
          <w:p w14:paraId="18BBBC4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 军</w:t>
            </w:r>
          </w:p>
        </w:tc>
        <w:tc>
          <w:tcPr>
            <w:tcW w:w="1980" w:type="dxa"/>
            <w:tcBorders>
              <w:left w:val="nil"/>
            </w:tcBorders>
            <w:vAlign w:val="center"/>
          </w:tcPr>
          <w:p w14:paraId="7D2B6912">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13996908117</w:t>
            </w:r>
          </w:p>
        </w:tc>
      </w:tr>
      <w:tr w14:paraId="319E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8BB8FA8">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县商务委</w:t>
            </w:r>
          </w:p>
        </w:tc>
        <w:tc>
          <w:tcPr>
            <w:tcW w:w="1600" w:type="dxa"/>
            <w:tcBorders>
              <w:left w:val="nil"/>
            </w:tcBorders>
            <w:vAlign w:val="center"/>
          </w:tcPr>
          <w:p w14:paraId="46E2751B">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64720001</w:t>
            </w:r>
          </w:p>
        </w:tc>
        <w:tc>
          <w:tcPr>
            <w:tcW w:w="1350" w:type="dxa"/>
            <w:vAlign w:val="center"/>
          </w:tcPr>
          <w:p w14:paraId="5D73617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潘联盟</w:t>
            </w:r>
          </w:p>
        </w:tc>
        <w:tc>
          <w:tcPr>
            <w:tcW w:w="1980" w:type="dxa"/>
            <w:tcBorders>
              <w:left w:val="nil"/>
            </w:tcBorders>
            <w:vAlign w:val="center"/>
          </w:tcPr>
          <w:p w14:paraId="323EF4A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13896424321</w:t>
            </w:r>
          </w:p>
        </w:tc>
      </w:tr>
      <w:tr w14:paraId="69D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F6C77C7">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县文化旅游委</w:t>
            </w:r>
          </w:p>
        </w:tc>
        <w:tc>
          <w:tcPr>
            <w:tcW w:w="1600" w:type="dxa"/>
            <w:tcBorders>
              <w:left w:val="nil"/>
            </w:tcBorders>
            <w:vAlign w:val="center"/>
          </w:tcPr>
          <w:p w14:paraId="4DAD41AB">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81507123</w:t>
            </w:r>
          </w:p>
        </w:tc>
        <w:tc>
          <w:tcPr>
            <w:tcW w:w="1350" w:type="dxa"/>
            <w:vAlign w:val="center"/>
          </w:tcPr>
          <w:p w14:paraId="65EF4B4C">
            <w:pPr>
              <w:snapToGrid w:val="0"/>
              <w:spacing w:line="3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秦翠华</w:t>
            </w:r>
          </w:p>
        </w:tc>
        <w:tc>
          <w:tcPr>
            <w:tcW w:w="1980" w:type="dxa"/>
            <w:tcBorders>
              <w:left w:val="nil"/>
            </w:tcBorders>
            <w:vAlign w:val="center"/>
          </w:tcPr>
          <w:p w14:paraId="0879F858">
            <w:pPr>
              <w:widowControl/>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13896831335</w:t>
            </w:r>
          </w:p>
        </w:tc>
      </w:tr>
      <w:tr w14:paraId="11DE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4F8B44A">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县卫生健康委</w:t>
            </w:r>
          </w:p>
        </w:tc>
        <w:tc>
          <w:tcPr>
            <w:tcW w:w="1600" w:type="dxa"/>
            <w:tcBorders>
              <w:left w:val="nil"/>
            </w:tcBorders>
            <w:vAlign w:val="center"/>
          </w:tcPr>
          <w:p w14:paraId="3A251262">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73202277</w:t>
            </w:r>
          </w:p>
        </w:tc>
        <w:tc>
          <w:tcPr>
            <w:tcW w:w="1350" w:type="dxa"/>
            <w:vAlign w:val="center"/>
          </w:tcPr>
          <w:p w14:paraId="2A944EA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钱 林</w:t>
            </w:r>
          </w:p>
        </w:tc>
        <w:tc>
          <w:tcPr>
            <w:tcW w:w="1980" w:type="dxa"/>
            <w:tcBorders>
              <w:left w:val="nil"/>
            </w:tcBorders>
            <w:vAlign w:val="center"/>
          </w:tcPr>
          <w:p w14:paraId="3CE5FDB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13896888880</w:t>
            </w:r>
          </w:p>
        </w:tc>
      </w:tr>
      <w:tr w14:paraId="5CF7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300EE0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县政府办公室</w:t>
            </w:r>
          </w:p>
        </w:tc>
        <w:tc>
          <w:tcPr>
            <w:tcW w:w="1600" w:type="dxa"/>
            <w:tcBorders>
              <w:left w:val="nil"/>
            </w:tcBorders>
            <w:vAlign w:val="center"/>
          </w:tcPr>
          <w:p w14:paraId="166A2EC4">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73332012</w:t>
            </w:r>
          </w:p>
        </w:tc>
        <w:tc>
          <w:tcPr>
            <w:tcW w:w="1350" w:type="dxa"/>
            <w:vAlign w:val="center"/>
          </w:tcPr>
          <w:p w14:paraId="634BE4A2">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汪锋利</w:t>
            </w:r>
          </w:p>
        </w:tc>
        <w:tc>
          <w:tcPr>
            <w:tcW w:w="1980" w:type="dxa"/>
            <w:tcBorders>
              <w:left w:val="nil"/>
            </w:tcBorders>
            <w:vAlign w:val="center"/>
          </w:tcPr>
          <w:p w14:paraId="6A5E685F">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15123887383</w:t>
            </w:r>
          </w:p>
        </w:tc>
      </w:tr>
      <w:tr w14:paraId="488D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36162B5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县人防办</w:t>
            </w:r>
          </w:p>
        </w:tc>
        <w:tc>
          <w:tcPr>
            <w:tcW w:w="1600" w:type="dxa"/>
            <w:tcBorders>
              <w:left w:val="nil"/>
            </w:tcBorders>
            <w:vAlign w:val="center"/>
          </w:tcPr>
          <w:p w14:paraId="3B764591">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73315199</w:t>
            </w:r>
          </w:p>
        </w:tc>
        <w:tc>
          <w:tcPr>
            <w:tcW w:w="1350" w:type="dxa"/>
            <w:vAlign w:val="center"/>
          </w:tcPr>
          <w:p w14:paraId="711978A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冉长江</w:t>
            </w:r>
          </w:p>
        </w:tc>
        <w:tc>
          <w:tcPr>
            <w:tcW w:w="1980" w:type="dxa"/>
            <w:tcBorders>
              <w:left w:val="nil"/>
            </w:tcBorders>
            <w:vAlign w:val="center"/>
          </w:tcPr>
          <w:p w14:paraId="51BCC1D3">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15213059024</w:t>
            </w:r>
          </w:p>
        </w:tc>
      </w:tr>
      <w:tr w14:paraId="4CC1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189CB2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团县委</w:t>
            </w:r>
          </w:p>
        </w:tc>
        <w:tc>
          <w:tcPr>
            <w:tcW w:w="1600" w:type="dxa"/>
            <w:tcBorders>
              <w:left w:val="nil"/>
            </w:tcBorders>
            <w:vAlign w:val="center"/>
          </w:tcPr>
          <w:p w14:paraId="17671E57">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81500830</w:t>
            </w:r>
          </w:p>
        </w:tc>
        <w:tc>
          <w:tcPr>
            <w:tcW w:w="1350" w:type="dxa"/>
            <w:vAlign w:val="center"/>
          </w:tcPr>
          <w:p w14:paraId="7009EB90">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吴清莉</w:t>
            </w:r>
          </w:p>
        </w:tc>
        <w:tc>
          <w:tcPr>
            <w:tcW w:w="1980" w:type="dxa"/>
            <w:tcBorders>
              <w:left w:val="nil"/>
            </w:tcBorders>
            <w:vAlign w:val="center"/>
          </w:tcPr>
          <w:p w14:paraId="15C0900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15923602622</w:t>
            </w:r>
          </w:p>
        </w:tc>
      </w:tr>
      <w:tr w14:paraId="40E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72A14A36">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县红十字会</w:t>
            </w:r>
          </w:p>
        </w:tc>
        <w:tc>
          <w:tcPr>
            <w:tcW w:w="1600" w:type="dxa"/>
            <w:tcBorders>
              <w:left w:val="nil"/>
            </w:tcBorders>
            <w:vAlign w:val="center"/>
          </w:tcPr>
          <w:p w14:paraId="33947B28">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73330299</w:t>
            </w:r>
          </w:p>
        </w:tc>
        <w:tc>
          <w:tcPr>
            <w:tcW w:w="1350" w:type="dxa"/>
            <w:vAlign w:val="center"/>
          </w:tcPr>
          <w:p w14:paraId="37664D05">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马世凡</w:t>
            </w:r>
          </w:p>
        </w:tc>
        <w:tc>
          <w:tcPr>
            <w:tcW w:w="1980" w:type="dxa"/>
            <w:tcBorders>
              <w:left w:val="nil"/>
            </w:tcBorders>
            <w:vAlign w:val="center"/>
          </w:tcPr>
          <w:p w14:paraId="08F4B9D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15823617123</w:t>
            </w:r>
          </w:p>
        </w:tc>
      </w:tr>
      <w:tr w14:paraId="32C4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DC83DDD">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县武警中队</w:t>
            </w:r>
          </w:p>
        </w:tc>
        <w:tc>
          <w:tcPr>
            <w:tcW w:w="1600" w:type="dxa"/>
            <w:tcBorders>
              <w:left w:val="nil"/>
            </w:tcBorders>
            <w:vAlign w:val="center"/>
          </w:tcPr>
          <w:p w14:paraId="2C0F49B8">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73323479</w:t>
            </w:r>
          </w:p>
        </w:tc>
        <w:tc>
          <w:tcPr>
            <w:tcW w:w="1350" w:type="dxa"/>
            <w:vAlign w:val="center"/>
          </w:tcPr>
          <w:p w14:paraId="46057524">
            <w:pPr>
              <w:snapToGrid w:val="0"/>
              <w:spacing w:line="360" w:lineRule="exact"/>
              <w:jc w:val="center"/>
              <w:rPr>
                <w:rFonts w:ascii="Times New Roman" w:hAnsi="Times New Roman" w:eastAsia="方正仿宋_GBK" w:cs="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向  稳</w:t>
            </w:r>
          </w:p>
        </w:tc>
        <w:tc>
          <w:tcPr>
            <w:tcW w:w="1980" w:type="dxa"/>
            <w:tcBorders>
              <w:left w:val="nil"/>
            </w:tcBorders>
            <w:vAlign w:val="center"/>
          </w:tcPr>
          <w:p w14:paraId="419733E4">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18512309376</w:t>
            </w:r>
          </w:p>
        </w:tc>
      </w:tr>
      <w:tr w14:paraId="61A0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812" w:type="dxa"/>
            <w:vAlign w:val="center"/>
          </w:tcPr>
          <w:p w14:paraId="2778F0E1">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县国资事务中心</w:t>
            </w:r>
          </w:p>
        </w:tc>
        <w:tc>
          <w:tcPr>
            <w:tcW w:w="1600" w:type="dxa"/>
            <w:tcBorders>
              <w:left w:val="nil"/>
            </w:tcBorders>
            <w:vAlign w:val="center"/>
          </w:tcPr>
          <w:p w14:paraId="0629F2EB">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73327227</w:t>
            </w:r>
          </w:p>
        </w:tc>
        <w:tc>
          <w:tcPr>
            <w:tcW w:w="1350" w:type="dxa"/>
            <w:vAlign w:val="center"/>
          </w:tcPr>
          <w:p w14:paraId="55479F9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马世雄</w:t>
            </w:r>
          </w:p>
        </w:tc>
        <w:tc>
          <w:tcPr>
            <w:tcW w:w="1980" w:type="dxa"/>
            <w:tcBorders>
              <w:left w:val="nil"/>
            </w:tcBorders>
            <w:vAlign w:val="center"/>
          </w:tcPr>
          <w:p w14:paraId="27F205F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13896892318</w:t>
            </w:r>
          </w:p>
        </w:tc>
      </w:tr>
      <w:tr w14:paraId="5C3B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6C7C236D">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县消防救援大队</w:t>
            </w:r>
          </w:p>
        </w:tc>
        <w:tc>
          <w:tcPr>
            <w:tcW w:w="1600" w:type="dxa"/>
            <w:tcBorders>
              <w:left w:val="nil"/>
            </w:tcBorders>
            <w:vAlign w:val="center"/>
          </w:tcPr>
          <w:p w14:paraId="5F1C9421">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73326119</w:t>
            </w:r>
          </w:p>
        </w:tc>
        <w:tc>
          <w:tcPr>
            <w:tcW w:w="1350" w:type="dxa"/>
            <w:vAlign w:val="center"/>
          </w:tcPr>
          <w:p w14:paraId="4E75635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苏劲瑞</w:t>
            </w:r>
          </w:p>
        </w:tc>
        <w:tc>
          <w:tcPr>
            <w:tcW w:w="1980" w:type="dxa"/>
            <w:tcBorders>
              <w:left w:val="nil"/>
            </w:tcBorders>
            <w:vAlign w:val="center"/>
          </w:tcPr>
          <w:p w14:paraId="475F0A4E">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13752945678</w:t>
            </w:r>
          </w:p>
        </w:tc>
      </w:tr>
      <w:tr w14:paraId="48EA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6C130C1B">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县农业农村委</w:t>
            </w:r>
          </w:p>
        </w:tc>
        <w:tc>
          <w:tcPr>
            <w:tcW w:w="1600" w:type="dxa"/>
            <w:tcBorders>
              <w:left w:val="nil"/>
            </w:tcBorders>
            <w:vAlign w:val="center"/>
          </w:tcPr>
          <w:p w14:paraId="4948375A">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73332167</w:t>
            </w:r>
          </w:p>
        </w:tc>
        <w:tc>
          <w:tcPr>
            <w:tcW w:w="1350" w:type="dxa"/>
            <w:vAlign w:val="center"/>
          </w:tcPr>
          <w:p w14:paraId="0133653A">
            <w:pPr>
              <w:snapToGrid w:val="0"/>
              <w:spacing w:line="360" w:lineRule="exact"/>
              <w:jc w:val="center"/>
              <w:rPr>
                <w:rFonts w:ascii="Times New Roman" w:hAnsi="Times New Roman" w:eastAsia="方正仿宋_GBK" w:cs="方正仿宋_GBK"/>
                <w:snapToGrid w:val="0"/>
                <w:color w:val="000000" w:themeColor="text1"/>
                <w:sz w:val="24"/>
                <w14:textFill>
                  <w14:solidFill>
                    <w14:schemeClr w14:val="tx1"/>
                  </w14:solidFill>
                </w14:textFill>
              </w:rPr>
            </w:pPr>
            <w:r>
              <w:rPr>
                <w:rFonts w:hint="eastAsia" w:ascii="Times New Roman" w:hAnsi="Times New Roman" w:eastAsia="方正仿宋_GBK" w:cs="方正仿宋_GBK"/>
                <w:snapToGrid w:val="0"/>
                <w:color w:val="000000" w:themeColor="text1"/>
                <w:sz w:val="24"/>
                <w14:textFill>
                  <w14:solidFill>
                    <w14:schemeClr w14:val="tx1"/>
                  </w14:solidFill>
                </w14:textFill>
              </w:rPr>
              <w:t>陈益科</w:t>
            </w:r>
          </w:p>
        </w:tc>
        <w:tc>
          <w:tcPr>
            <w:tcW w:w="1980" w:type="dxa"/>
            <w:tcBorders>
              <w:left w:val="nil"/>
            </w:tcBorders>
            <w:vAlign w:val="center"/>
          </w:tcPr>
          <w:p w14:paraId="08E05EAB">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13908277537</w:t>
            </w:r>
          </w:p>
        </w:tc>
      </w:tr>
      <w:tr w14:paraId="3987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1DE1C6C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黔江银保监分局石柱监管组</w:t>
            </w:r>
          </w:p>
        </w:tc>
        <w:tc>
          <w:tcPr>
            <w:tcW w:w="1600" w:type="dxa"/>
            <w:tcBorders>
              <w:left w:val="nil"/>
            </w:tcBorders>
            <w:vAlign w:val="center"/>
          </w:tcPr>
          <w:p w14:paraId="65470CF8">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73337139</w:t>
            </w:r>
          </w:p>
        </w:tc>
        <w:tc>
          <w:tcPr>
            <w:tcW w:w="1350" w:type="dxa"/>
            <w:vAlign w:val="center"/>
          </w:tcPr>
          <w:p w14:paraId="133848B6">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陈晓龙</w:t>
            </w:r>
          </w:p>
        </w:tc>
        <w:tc>
          <w:tcPr>
            <w:tcW w:w="1980" w:type="dxa"/>
            <w:tcBorders>
              <w:left w:val="nil"/>
            </w:tcBorders>
            <w:vAlign w:val="center"/>
          </w:tcPr>
          <w:p w14:paraId="755AB99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19823618878</w:t>
            </w:r>
          </w:p>
        </w:tc>
      </w:tr>
      <w:tr w14:paraId="1ED7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4DC6E5D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县电信公司</w:t>
            </w:r>
          </w:p>
        </w:tc>
        <w:tc>
          <w:tcPr>
            <w:tcW w:w="1600" w:type="dxa"/>
            <w:tcBorders>
              <w:left w:val="nil"/>
            </w:tcBorders>
            <w:vAlign w:val="center"/>
          </w:tcPr>
          <w:p w14:paraId="54C03FA5">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73338000</w:t>
            </w:r>
          </w:p>
        </w:tc>
        <w:tc>
          <w:tcPr>
            <w:tcW w:w="1350" w:type="dxa"/>
            <w:vAlign w:val="center"/>
          </w:tcPr>
          <w:p w14:paraId="546CCED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王一台</w:t>
            </w:r>
          </w:p>
        </w:tc>
        <w:tc>
          <w:tcPr>
            <w:tcW w:w="1980" w:type="dxa"/>
            <w:tcBorders>
              <w:left w:val="nil"/>
            </w:tcBorders>
            <w:vAlign w:val="center"/>
          </w:tcPr>
          <w:p w14:paraId="7A95D259">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18983357978</w:t>
            </w:r>
          </w:p>
        </w:tc>
      </w:tr>
      <w:tr w14:paraId="1E86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090558F6">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县移动公司</w:t>
            </w:r>
          </w:p>
        </w:tc>
        <w:tc>
          <w:tcPr>
            <w:tcW w:w="1600" w:type="dxa"/>
            <w:tcBorders>
              <w:left w:val="nil"/>
            </w:tcBorders>
            <w:vAlign w:val="center"/>
          </w:tcPr>
          <w:p w14:paraId="391BFFBB">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81500157</w:t>
            </w:r>
          </w:p>
        </w:tc>
        <w:tc>
          <w:tcPr>
            <w:tcW w:w="1350" w:type="dxa"/>
            <w:vAlign w:val="center"/>
          </w:tcPr>
          <w:p w14:paraId="41160008">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陈春燕</w:t>
            </w:r>
          </w:p>
        </w:tc>
        <w:tc>
          <w:tcPr>
            <w:tcW w:w="1980" w:type="dxa"/>
            <w:tcBorders>
              <w:left w:val="nil"/>
            </w:tcBorders>
            <w:vAlign w:val="center"/>
          </w:tcPr>
          <w:p w14:paraId="7A0CE616">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13709489913</w:t>
            </w:r>
          </w:p>
        </w:tc>
      </w:tr>
      <w:tr w14:paraId="114C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358A46DA">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县联通公司</w:t>
            </w:r>
          </w:p>
        </w:tc>
        <w:tc>
          <w:tcPr>
            <w:tcW w:w="1600" w:type="dxa"/>
            <w:tcBorders>
              <w:left w:val="nil"/>
            </w:tcBorders>
            <w:vAlign w:val="center"/>
          </w:tcPr>
          <w:p w14:paraId="5052164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87960008</w:t>
            </w:r>
          </w:p>
        </w:tc>
        <w:tc>
          <w:tcPr>
            <w:tcW w:w="1350" w:type="dxa"/>
            <w:vAlign w:val="center"/>
          </w:tcPr>
          <w:p w14:paraId="3FA694EB">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张春松</w:t>
            </w:r>
          </w:p>
        </w:tc>
        <w:tc>
          <w:tcPr>
            <w:tcW w:w="1980" w:type="dxa"/>
            <w:tcBorders>
              <w:left w:val="nil"/>
            </w:tcBorders>
            <w:vAlign w:val="center"/>
          </w:tcPr>
          <w:p w14:paraId="11962FD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18602342525</w:t>
            </w:r>
          </w:p>
        </w:tc>
      </w:tr>
      <w:tr w14:paraId="5DB6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5E65F2F4">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铁塔公司石柱办事处</w:t>
            </w:r>
          </w:p>
        </w:tc>
        <w:tc>
          <w:tcPr>
            <w:tcW w:w="1600" w:type="dxa"/>
            <w:tcBorders>
              <w:left w:val="nil"/>
            </w:tcBorders>
            <w:vAlign w:val="center"/>
          </w:tcPr>
          <w:p w14:paraId="51037EC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13628288682</w:t>
            </w:r>
          </w:p>
        </w:tc>
        <w:tc>
          <w:tcPr>
            <w:tcW w:w="1350" w:type="dxa"/>
            <w:vAlign w:val="center"/>
          </w:tcPr>
          <w:p w14:paraId="0CFE2AB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钟汀浩</w:t>
            </w:r>
          </w:p>
        </w:tc>
        <w:tc>
          <w:tcPr>
            <w:tcW w:w="1980" w:type="dxa"/>
            <w:tcBorders>
              <w:left w:val="nil"/>
            </w:tcBorders>
            <w:vAlign w:val="center"/>
          </w:tcPr>
          <w:p w14:paraId="162B8E1D">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13628288682</w:t>
            </w:r>
          </w:p>
        </w:tc>
      </w:tr>
      <w:tr w14:paraId="0D69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756D4168">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石柱水利水电实业开发有限公司</w:t>
            </w:r>
          </w:p>
        </w:tc>
        <w:tc>
          <w:tcPr>
            <w:tcW w:w="1600" w:type="dxa"/>
            <w:tcBorders>
              <w:left w:val="nil"/>
            </w:tcBorders>
            <w:vAlign w:val="center"/>
          </w:tcPr>
          <w:p w14:paraId="15AAB6A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73336739</w:t>
            </w:r>
          </w:p>
        </w:tc>
        <w:tc>
          <w:tcPr>
            <w:tcW w:w="1350" w:type="dxa"/>
            <w:vAlign w:val="center"/>
          </w:tcPr>
          <w:p w14:paraId="3B31BAAB">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何 强</w:t>
            </w:r>
          </w:p>
        </w:tc>
        <w:tc>
          <w:tcPr>
            <w:tcW w:w="1980" w:type="dxa"/>
            <w:tcBorders>
              <w:left w:val="nil"/>
            </w:tcBorders>
            <w:vAlign w:val="center"/>
          </w:tcPr>
          <w:p w14:paraId="06261BFA">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18983876666</w:t>
            </w:r>
          </w:p>
        </w:tc>
      </w:tr>
      <w:tr w14:paraId="23FA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4E893D90">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县民生天然气公司</w:t>
            </w:r>
          </w:p>
        </w:tc>
        <w:tc>
          <w:tcPr>
            <w:tcW w:w="1600" w:type="dxa"/>
            <w:tcBorders>
              <w:left w:val="nil"/>
            </w:tcBorders>
            <w:vAlign w:val="center"/>
          </w:tcPr>
          <w:p w14:paraId="6A831C49">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73333333</w:t>
            </w:r>
          </w:p>
        </w:tc>
        <w:tc>
          <w:tcPr>
            <w:tcW w:w="1350" w:type="dxa"/>
            <w:vAlign w:val="center"/>
          </w:tcPr>
          <w:p w14:paraId="6A285C6F">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杨  猛</w:t>
            </w:r>
          </w:p>
        </w:tc>
        <w:tc>
          <w:tcPr>
            <w:tcW w:w="1980" w:type="dxa"/>
            <w:tcBorders>
              <w:left w:val="nil"/>
            </w:tcBorders>
            <w:vAlign w:val="center"/>
          </w:tcPr>
          <w:p w14:paraId="05A7F234">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15923789097</w:t>
            </w:r>
          </w:p>
        </w:tc>
      </w:tr>
      <w:tr w14:paraId="1D1A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4144F5E2">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县科能天然气公司</w:t>
            </w:r>
          </w:p>
        </w:tc>
        <w:tc>
          <w:tcPr>
            <w:tcW w:w="1600" w:type="dxa"/>
            <w:tcBorders>
              <w:left w:val="nil"/>
            </w:tcBorders>
            <w:vAlign w:val="center"/>
          </w:tcPr>
          <w:p w14:paraId="35C0B1D7">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73347999</w:t>
            </w:r>
          </w:p>
        </w:tc>
        <w:tc>
          <w:tcPr>
            <w:tcW w:w="1350" w:type="dxa"/>
            <w:vAlign w:val="center"/>
          </w:tcPr>
          <w:p w14:paraId="49C038B7">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陈大平</w:t>
            </w:r>
          </w:p>
        </w:tc>
        <w:tc>
          <w:tcPr>
            <w:tcW w:w="1980" w:type="dxa"/>
            <w:tcBorders>
              <w:left w:val="nil"/>
            </w:tcBorders>
            <w:vAlign w:val="center"/>
          </w:tcPr>
          <w:p w14:paraId="5B23EEB2">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13896538037</w:t>
            </w:r>
          </w:p>
        </w:tc>
      </w:tr>
      <w:tr w14:paraId="705B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2" w:type="dxa"/>
            <w:vAlign w:val="center"/>
          </w:tcPr>
          <w:p w14:paraId="29DC6F61">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国网重庆石柱供电公司</w:t>
            </w:r>
          </w:p>
        </w:tc>
        <w:tc>
          <w:tcPr>
            <w:tcW w:w="1600" w:type="dxa"/>
            <w:tcBorders>
              <w:left w:val="nil"/>
            </w:tcBorders>
            <w:vAlign w:val="center"/>
          </w:tcPr>
          <w:p w14:paraId="00A2BC23">
            <w:pPr>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73336006</w:t>
            </w:r>
          </w:p>
        </w:tc>
        <w:tc>
          <w:tcPr>
            <w:tcW w:w="1350" w:type="dxa"/>
            <w:vAlign w:val="center"/>
          </w:tcPr>
          <w:p w14:paraId="1748A84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栗秋华</w:t>
            </w:r>
          </w:p>
        </w:tc>
        <w:tc>
          <w:tcPr>
            <w:tcW w:w="1980" w:type="dxa"/>
            <w:tcBorders>
              <w:left w:val="nil"/>
            </w:tcBorders>
            <w:vAlign w:val="center"/>
          </w:tcPr>
          <w:p w14:paraId="347E62DC">
            <w:pPr>
              <w:snapToGrid w:val="0"/>
              <w:spacing w:line="360" w:lineRule="exact"/>
              <w:jc w:val="center"/>
              <w:rPr>
                <w:rFonts w:ascii="Times New Roman" w:hAnsi="Times New Roman" w:eastAsia="方正仿宋_GBK"/>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13274061824</w:t>
            </w:r>
          </w:p>
        </w:tc>
      </w:tr>
    </w:tbl>
    <w:p w14:paraId="77924330">
      <w:pPr>
        <w:pStyle w:val="12"/>
        <w:rPr>
          <w:rFonts w:ascii="Times New Roman" w:hAnsi="Times New Roman"/>
        </w:rPr>
        <w:sectPr>
          <w:pgSz w:w="11906" w:h="16838"/>
          <w:pgMar w:top="2098" w:right="1531" w:bottom="1984" w:left="1531" w:header="851" w:footer="1474" w:gutter="0"/>
          <w:cols w:space="0" w:num="1"/>
          <w:docGrid w:type="linesAndChars" w:linePitch="579" w:charSpace="21679"/>
        </w:sectPr>
      </w:pPr>
    </w:p>
    <w:p w14:paraId="702E9773">
      <w:pPr>
        <w:pStyle w:val="12"/>
        <w:snapToGrid w:val="0"/>
        <w:spacing w:line="560" w:lineRule="exact"/>
        <w:ind w:firstLine="0" w:firstLineChars="0"/>
        <w:rPr>
          <w:rFonts w:ascii="Times New Roman" w:hAnsi="Times New Roman" w:eastAsia="方正黑体_GBK" w:cs="方正黑体_GBK"/>
        </w:rPr>
      </w:pPr>
      <w:r>
        <w:rPr>
          <w:rFonts w:hint="eastAsia" w:ascii="Times New Roman" w:hAnsi="Times New Roman" w:eastAsia="方正黑体_GBK" w:cs="方正黑体_GBK"/>
        </w:rPr>
        <w:t>附件5</w:t>
      </w:r>
    </w:p>
    <w:p w14:paraId="489526AB">
      <w:pPr>
        <w:pStyle w:val="12"/>
        <w:snapToGrid w:val="0"/>
        <w:spacing w:line="560" w:lineRule="exact"/>
        <w:rPr>
          <w:rFonts w:ascii="Times New Roman" w:hAnsi="Times New Roman" w:eastAsia="方正黑体_GBK" w:cs="方正黑体_GBK"/>
        </w:rPr>
      </w:pPr>
    </w:p>
    <w:p w14:paraId="3324287F">
      <w:pPr>
        <w:pStyle w:val="12"/>
        <w:snapToGrid w:val="0"/>
        <w:spacing w:line="560" w:lineRule="exact"/>
        <w:ind w:firstLine="0" w:firstLineChars="0"/>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应急专家组人员名单及联系方式</w:t>
      </w:r>
    </w:p>
    <w:p w14:paraId="34F112AE">
      <w:pPr>
        <w:pStyle w:val="12"/>
        <w:snapToGrid w:val="0"/>
        <w:spacing w:line="560" w:lineRule="exact"/>
        <w:ind w:firstLine="2125" w:firstLineChars="500"/>
        <w:rPr>
          <w:rFonts w:ascii="Times New Roman" w:hAnsi="Times New Roman"/>
        </w:rPr>
      </w:pPr>
    </w:p>
    <w:tbl>
      <w:tblPr>
        <w:tblStyle w:val="14"/>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3129"/>
        <w:gridCol w:w="2246"/>
        <w:gridCol w:w="2055"/>
      </w:tblGrid>
      <w:tr w14:paraId="7308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12BFC6B9">
            <w:pPr>
              <w:widowControl/>
              <w:snapToGrid w:val="0"/>
              <w:spacing w:line="480" w:lineRule="exact"/>
              <w:jc w:val="center"/>
              <w:rPr>
                <w:rFonts w:ascii="Times New Roman" w:hAnsi="Times New Roman" w:eastAsia="方正黑体_GBK" w:cs="宋体"/>
                <w:snapToGrid w:val="0"/>
                <w:sz w:val="24"/>
              </w:rPr>
            </w:pPr>
            <w:r>
              <w:rPr>
                <w:rFonts w:hint="eastAsia" w:ascii="Times New Roman" w:hAnsi="Times New Roman" w:eastAsia="方正黑体_GBK" w:cs="宋体"/>
                <w:snapToGrid w:val="0"/>
                <w:sz w:val="24"/>
              </w:rPr>
              <w:t>姓　名</w:t>
            </w:r>
          </w:p>
        </w:tc>
        <w:tc>
          <w:tcPr>
            <w:tcW w:w="3129" w:type="dxa"/>
            <w:vAlign w:val="center"/>
          </w:tcPr>
          <w:p w14:paraId="2AE75503">
            <w:pPr>
              <w:widowControl/>
              <w:snapToGrid w:val="0"/>
              <w:spacing w:line="480" w:lineRule="exact"/>
              <w:jc w:val="center"/>
              <w:rPr>
                <w:rFonts w:ascii="Times New Roman" w:hAnsi="Times New Roman" w:eastAsia="方正黑体_GBK" w:cs="宋体"/>
                <w:snapToGrid w:val="0"/>
                <w:sz w:val="24"/>
              </w:rPr>
            </w:pPr>
            <w:r>
              <w:rPr>
                <w:rFonts w:hint="eastAsia" w:ascii="Times New Roman" w:hAnsi="Times New Roman" w:eastAsia="方正黑体_GBK" w:cs="宋体"/>
                <w:snapToGrid w:val="0"/>
                <w:sz w:val="24"/>
              </w:rPr>
              <w:t>单　位</w:t>
            </w:r>
          </w:p>
        </w:tc>
        <w:tc>
          <w:tcPr>
            <w:tcW w:w="2246" w:type="dxa"/>
            <w:vAlign w:val="center"/>
          </w:tcPr>
          <w:p w14:paraId="34CC3A7A">
            <w:pPr>
              <w:widowControl/>
              <w:snapToGrid w:val="0"/>
              <w:spacing w:line="480" w:lineRule="exact"/>
              <w:jc w:val="center"/>
              <w:rPr>
                <w:rFonts w:ascii="Times New Roman" w:hAnsi="Times New Roman" w:eastAsia="方正黑体_GBK" w:cs="宋体"/>
                <w:snapToGrid w:val="0"/>
                <w:sz w:val="24"/>
              </w:rPr>
            </w:pPr>
            <w:r>
              <w:rPr>
                <w:rFonts w:hint="eastAsia" w:ascii="Times New Roman" w:hAnsi="Times New Roman" w:eastAsia="方正黑体_GBK" w:cs="宋体"/>
                <w:snapToGrid w:val="0"/>
                <w:sz w:val="24"/>
              </w:rPr>
              <w:t>职务（职称）</w:t>
            </w:r>
          </w:p>
        </w:tc>
        <w:tc>
          <w:tcPr>
            <w:tcW w:w="2055" w:type="dxa"/>
            <w:vAlign w:val="center"/>
          </w:tcPr>
          <w:p w14:paraId="621B97F6">
            <w:pPr>
              <w:widowControl/>
              <w:snapToGrid w:val="0"/>
              <w:spacing w:line="480" w:lineRule="exact"/>
              <w:jc w:val="center"/>
              <w:rPr>
                <w:rFonts w:ascii="Times New Roman" w:hAnsi="Times New Roman" w:eastAsia="方正黑体_GBK" w:cs="宋体"/>
                <w:snapToGrid w:val="0"/>
                <w:sz w:val="24"/>
              </w:rPr>
            </w:pPr>
            <w:r>
              <w:rPr>
                <w:rFonts w:hint="eastAsia" w:ascii="Times New Roman" w:hAnsi="Times New Roman" w:eastAsia="方正黑体_GBK" w:cs="宋体"/>
                <w:snapToGrid w:val="0"/>
                <w:sz w:val="24"/>
              </w:rPr>
              <w:t>联系电话</w:t>
            </w:r>
          </w:p>
        </w:tc>
      </w:tr>
      <w:tr w14:paraId="70AE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0C8CC0A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谭春林</w:t>
            </w:r>
          </w:p>
        </w:tc>
        <w:tc>
          <w:tcPr>
            <w:tcW w:w="3129" w:type="dxa"/>
            <w:vAlign w:val="center"/>
          </w:tcPr>
          <w:p w14:paraId="44898292">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县应急管理局</w:t>
            </w:r>
          </w:p>
        </w:tc>
        <w:tc>
          <w:tcPr>
            <w:tcW w:w="2246" w:type="dxa"/>
            <w:vAlign w:val="center"/>
          </w:tcPr>
          <w:p w14:paraId="53C090D8">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局长</w:t>
            </w:r>
          </w:p>
        </w:tc>
        <w:tc>
          <w:tcPr>
            <w:tcW w:w="2055" w:type="dxa"/>
            <w:vAlign w:val="center"/>
          </w:tcPr>
          <w:p w14:paraId="6C399368">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13896870515</w:t>
            </w:r>
          </w:p>
        </w:tc>
      </w:tr>
      <w:tr w14:paraId="4F0D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36D62CBC">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唐世龙</w:t>
            </w:r>
          </w:p>
        </w:tc>
        <w:tc>
          <w:tcPr>
            <w:tcW w:w="3129" w:type="dxa"/>
            <w:vAlign w:val="center"/>
          </w:tcPr>
          <w:p w14:paraId="6C5098D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县规划自然资源局</w:t>
            </w:r>
          </w:p>
        </w:tc>
        <w:tc>
          <w:tcPr>
            <w:tcW w:w="2246" w:type="dxa"/>
            <w:vAlign w:val="center"/>
          </w:tcPr>
          <w:p w14:paraId="6FAB870A">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局长</w:t>
            </w:r>
          </w:p>
        </w:tc>
        <w:tc>
          <w:tcPr>
            <w:tcW w:w="2055" w:type="dxa"/>
            <w:vAlign w:val="center"/>
          </w:tcPr>
          <w:p w14:paraId="489E6DB1">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13896883899</w:t>
            </w:r>
          </w:p>
        </w:tc>
      </w:tr>
      <w:tr w14:paraId="1A2F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12F67096">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刘学彬</w:t>
            </w:r>
          </w:p>
        </w:tc>
        <w:tc>
          <w:tcPr>
            <w:tcW w:w="3129" w:type="dxa"/>
            <w:vAlign w:val="center"/>
          </w:tcPr>
          <w:p w14:paraId="577D8FCB">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县水利局</w:t>
            </w:r>
          </w:p>
        </w:tc>
        <w:tc>
          <w:tcPr>
            <w:tcW w:w="2246" w:type="dxa"/>
            <w:vAlign w:val="center"/>
          </w:tcPr>
          <w:p w14:paraId="44EEE9A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局长</w:t>
            </w:r>
          </w:p>
        </w:tc>
        <w:tc>
          <w:tcPr>
            <w:tcW w:w="2055" w:type="dxa"/>
            <w:vAlign w:val="center"/>
          </w:tcPr>
          <w:p w14:paraId="6E2D521E">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13908279205</w:t>
            </w:r>
          </w:p>
        </w:tc>
      </w:tr>
      <w:tr w14:paraId="7813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5C374B44">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陈  军</w:t>
            </w:r>
          </w:p>
        </w:tc>
        <w:tc>
          <w:tcPr>
            <w:tcW w:w="3129" w:type="dxa"/>
            <w:vAlign w:val="center"/>
          </w:tcPr>
          <w:p w14:paraId="73D7013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县交通局</w:t>
            </w:r>
          </w:p>
        </w:tc>
        <w:tc>
          <w:tcPr>
            <w:tcW w:w="2246" w:type="dxa"/>
            <w:vAlign w:val="center"/>
          </w:tcPr>
          <w:p w14:paraId="0DCC51DB">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局长</w:t>
            </w:r>
          </w:p>
        </w:tc>
        <w:tc>
          <w:tcPr>
            <w:tcW w:w="2055" w:type="dxa"/>
            <w:vAlign w:val="center"/>
          </w:tcPr>
          <w:p w14:paraId="407CB95E">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13996908117</w:t>
            </w:r>
          </w:p>
        </w:tc>
      </w:tr>
      <w:tr w14:paraId="2004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390EE6C2">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赵  清</w:t>
            </w:r>
          </w:p>
        </w:tc>
        <w:tc>
          <w:tcPr>
            <w:tcW w:w="3129" w:type="dxa"/>
            <w:vAlign w:val="center"/>
          </w:tcPr>
          <w:p w14:paraId="6E162ADD">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县住房城乡建委</w:t>
            </w:r>
          </w:p>
        </w:tc>
        <w:tc>
          <w:tcPr>
            <w:tcW w:w="2246" w:type="dxa"/>
            <w:vAlign w:val="center"/>
          </w:tcPr>
          <w:p w14:paraId="53CB9396">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主任</w:t>
            </w:r>
          </w:p>
        </w:tc>
        <w:tc>
          <w:tcPr>
            <w:tcW w:w="2055" w:type="dxa"/>
            <w:vAlign w:val="center"/>
          </w:tcPr>
          <w:p w14:paraId="717487F8">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13996991456</w:t>
            </w:r>
          </w:p>
        </w:tc>
      </w:tr>
      <w:tr w14:paraId="2828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6E9F68CF">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马泽林</w:t>
            </w:r>
          </w:p>
        </w:tc>
        <w:tc>
          <w:tcPr>
            <w:tcW w:w="3129" w:type="dxa"/>
            <w:vAlign w:val="center"/>
          </w:tcPr>
          <w:p w14:paraId="74E6257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县应急管理局</w:t>
            </w:r>
          </w:p>
        </w:tc>
        <w:tc>
          <w:tcPr>
            <w:tcW w:w="2246" w:type="dxa"/>
            <w:vAlign w:val="center"/>
          </w:tcPr>
          <w:p w14:paraId="70E9D4D2">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副局长</w:t>
            </w:r>
          </w:p>
        </w:tc>
        <w:tc>
          <w:tcPr>
            <w:tcW w:w="2055" w:type="dxa"/>
            <w:vAlign w:val="center"/>
          </w:tcPr>
          <w:p w14:paraId="685FF7AF">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15923615754</w:t>
            </w:r>
          </w:p>
        </w:tc>
      </w:tr>
      <w:tr w14:paraId="5ED8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5A893386">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闫德龙</w:t>
            </w:r>
          </w:p>
        </w:tc>
        <w:tc>
          <w:tcPr>
            <w:tcW w:w="3129" w:type="dxa"/>
            <w:vAlign w:val="center"/>
          </w:tcPr>
          <w:p w14:paraId="20942206">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县地震监测站</w:t>
            </w:r>
          </w:p>
        </w:tc>
        <w:tc>
          <w:tcPr>
            <w:tcW w:w="2246" w:type="dxa"/>
            <w:vAlign w:val="center"/>
          </w:tcPr>
          <w:p w14:paraId="0638C12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站长</w:t>
            </w:r>
          </w:p>
        </w:tc>
        <w:tc>
          <w:tcPr>
            <w:tcW w:w="2055" w:type="dxa"/>
            <w:vAlign w:val="center"/>
          </w:tcPr>
          <w:p w14:paraId="6DD06E2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13310291806</w:t>
            </w:r>
          </w:p>
        </w:tc>
      </w:tr>
      <w:tr w14:paraId="0AFF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0083902E">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王富生</w:t>
            </w:r>
          </w:p>
        </w:tc>
        <w:tc>
          <w:tcPr>
            <w:tcW w:w="3129" w:type="dxa"/>
            <w:vAlign w:val="center"/>
          </w:tcPr>
          <w:p w14:paraId="4978ACA4">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县应急管理局</w:t>
            </w:r>
          </w:p>
        </w:tc>
        <w:tc>
          <w:tcPr>
            <w:tcW w:w="2246" w:type="dxa"/>
            <w:vAlign w:val="center"/>
          </w:tcPr>
          <w:p w14:paraId="19D267A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机电工程师</w:t>
            </w:r>
          </w:p>
        </w:tc>
        <w:tc>
          <w:tcPr>
            <w:tcW w:w="2055" w:type="dxa"/>
            <w:vAlign w:val="center"/>
          </w:tcPr>
          <w:p w14:paraId="2AC2888A">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13594936161</w:t>
            </w:r>
          </w:p>
        </w:tc>
      </w:tr>
      <w:tr w14:paraId="3399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71A41C91">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欧春耘</w:t>
            </w:r>
          </w:p>
        </w:tc>
        <w:tc>
          <w:tcPr>
            <w:tcW w:w="3129" w:type="dxa"/>
            <w:vAlign w:val="center"/>
          </w:tcPr>
          <w:p w14:paraId="104F807C">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县应急救援中心</w:t>
            </w:r>
          </w:p>
        </w:tc>
        <w:tc>
          <w:tcPr>
            <w:tcW w:w="2246" w:type="dxa"/>
            <w:vAlign w:val="center"/>
          </w:tcPr>
          <w:p w14:paraId="060EFA27">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主任</w:t>
            </w:r>
          </w:p>
        </w:tc>
        <w:tc>
          <w:tcPr>
            <w:tcW w:w="2055" w:type="dxa"/>
            <w:vAlign w:val="center"/>
          </w:tcPr>
          <w:p w14:paraId="4538FAD2">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13658292977</w:t>
            </w:r>
          </w:p>
        </w:tc>
      </w:tr>
      <w:tr w14:paraId="4837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786600FD">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熊文坤</w:t>
            </w:r>
          </w:p>
        </w:tc>
        <w:tc>
          <w:tcPr>
            <w:tcW w:w="3129" w:type="dxa"/>
            <w:vAlign w:val="center"/>
          </w:tcPr>
          <w:p w14:paraId="764B5B20">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县应急管理局</w:t>
            </w:r>
          </w:p>
        </w:tc>
        <w:tc>
          <w:tcPr>
            <w:tcW w:w="2246" w:type="dxa"/>
            <w:vAlign w:val="center"/>
          </w:tcPr>
          <w:p w14:paraId="797FC628">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安全工程师</w:t>
            </w:r>
          </w:p>
        </w:tc>
        <w:tc>
          <w:tcPr>
            <w:tcW w:w="2055" w:type="dxa"/>
            <w:vAlign w:val="center"/>
          </w:tcPr>
          <w:p w14:paraId="79E833AD">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15923626130</w:t>
            </w:r>
          </w:p>
        </w:tc>
      </w:tr>
      <w:tr w14:paraId="7CD5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62C05E1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姚兴双</w:t>
            </w:r>
          </w:p>
        </w:tc>
        <w:tc>
          <w:tcPr>
            <w:tcW w:w="3129" w:type="dxa"/>
            <w:vAlign w:val="center"/>
          </w:tcPr>
          <w:p w14:paraId="267C8211">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县应急救援中心</w:t>
            </w:r>
          </w:p>
        </w:tc>
        <w:tc>
          <w:tcPr>
            <w:tcW w:w="2246" w:type="dxa"/>
            <w:vAlign w:val="center"/>
          </w:tcPr>
          <w:p w14:paraId="7AD0C3B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组长</w:t>
            </w:r>
          </w:p>
        </w:tc>
        <w:tc>
          <w:tcPr>
            <w:tcW w:w="2055" w:type="dxa"/>
            <w:vAlign w:val="center"/>
          </w:tcPr>
          <w:p w14:paraId="0AEC9C51">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13896489277</w:t>
            </w:r>
          </w:p>
        </w:tc>
      </w:tr>
      <w:tr w14:paraId="01F1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3B26B302">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方  兵</w:t>
            </w:r>
          </w:p>
        </w:tc>
        <w:tc>
          <w:tcPr>
            <w:tcW w:w="3129" w:type="dxa"/>
            <w:vAlign w:val="center"/>
          </w:tcPr>
          <w:p w14:paraId="25C1173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县规划自然资源局</w:t>
            </w:r>
          </w:p>
        </w:tc>
        <w:tc>
          <w:tcPr>
            <w:tcW w:w="2246" w:type="dxa"/>
            <w:vAlign w:val="center"/>
          </w:tcPr>
          <w:p w14:paraId="34DC9A97">
            <w:pPr>
              <w:widowControl/>
              <w:snapToGrid w:val="0"/>
              <w:spacing w:line="480" w:lineRule="exact"/>
              <w:jc w:val="center"/>
              <w:rPr>
                <w:rFonts w:ascii="Times New Roman" w:hAnsi="Times New Roman" w:eastAsia="方正仿宋_GBK" w:cs="宋体"/>
                <w:snapToGrid w:val="0"/>
                <w:color w:val="000000" w:themeColor="text1"/>
                <w:spacing w:val="-6"/>
                <w:sz w:val="24"/>
                <w14:textFill>
                  <w14:solidFill>
                    <w14:schemeClr w14:val="tx1"/>
                  </w14:solidFill>
                </w14:textFill>
              </w:rPr>
            </w:pPr>
            <w:r>
              <w:rPr>
                <w:rFonts w:hint="eastAsia" w:ascii="Times New Roman" w:hAnsi="Times New Roman" w:eastAsia="方正仿宋_GBK" w:cs="宋体"/>
                <w:snapToGrid w:val="0"/>
                <w:color w:val="000000" w:themeColor="text1"/>
                <w:spacing w:val="-6"/>
                <w:sz w:val="24"/>
                <w14:textFill>
                  <w14:solidFill>
                    <w14:schemeClr w14:val="tx1"/>
                  </w14:solidFill>
                </w14:textFill>
              </w:rPr>
              <w:t>副局长、园林工程师</w:t>
            </w:r>
          </w:p>
        </w:tc>
        <w:tc>
          <w:tcPr>
            <w:tcW w:w="2055" w:type="dxa"/>
            <w:vAlign w:val="center"/>
          </w:tcPr>
          <w:p w14:paraId="4455379F">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13224078425</w:t>
            </w:r>
          </w:p>
        </w:tc>
      </w:tr>
      <w:tr w14:paraId="15BD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7BC77610">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余继明</w:t>
            </w:r>
          </w:p>
        </w:tc>
        <w:tc>
          <w:tcPr>
            <w:tcW w:w="3129" w:type="dxa"/>
            <w:vAlign w:val="center"/>
          </w:tcPr>
          <w:p w14:paraId="6FF8824E">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县水利局</w:t>
            </w:r>
          </w:p>
        </w:tc>
        <w:tc>
          <w:tcPr>
            <w:tcW w:w="2246" w:type="dxa"/>
            <w:vAlign w:val="center"/>
          </w:tcPr>
          <w:p w14:paraId="7E4E10FB">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水电高级工程师</w:t>
            </w:r>
          </w:p>
        </w:tc>
        <w:tc>
          <w:tcPr>
            <w:tcW w:w="2055" w:type="dxa"/>
            <w:vAlign w:val="center"/>
          </w:tcPr>
          <w:p w14:paraId="28E81DD0">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17323573633</w:t>
            </w:r>
          </w:p>
        </w:tc>
      </w:tr>
      <w:tr w14:paraId="4C80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7E32552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彭华</w:t>
            </w:r>
          </w:p>
        </w:tc>
        <w:tc>
          <w:tcPr>
            <w:tcW w:w="3129" w:type="dxa"/>
            <w:vAlign w:val="center"/>
          </w:tcPr>
          <w:p w14:paraId="6198D01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县地质环境监测站</w:t>
            </w:r>
          </w:p>
        </w:tc>
        <w:tc>
          <w:tcPr>
            <w:tcW w:w="2246" w:type="dxa"/>
            <w:vAlign w:val="center"/>
          </w:tcPr>
          <w:p w14:paraId="001D9443">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水土保持工程师</w:t>
            </w:r>
          </w:p>
        </w:tc>
        <w:tc>
          <w:tcPr>
            <w:tcW w:w="2055" w:type="dxa"/>
            <w:vAlign w:val="center"/>
          </w:tcPr>
          <w:p w14:paraId="3B7430C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15730806888</w:t>
            </w:r>
          </w:p>
        </w:tc>
      </w:tr>
      <w:tr w14:paraId="3B09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33F5BFEE">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冉海波</w:t>
            </w:r>
          </w:p>
        </w:tc>
        <w:tc>
          <w:tcPr>
            <w:tcW w:w="3129" w:type="dxa"/>
            <w:vAlign w:val="center"/>
          </w:tcPr>
          <w:p w14:paraId="74980058">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县土地整治储备中心</w:t>
            </w:r>
          </w:p>
        </w:tc>
        <w:tc>
          <w:tcPr>
            <w:tcW w:w="2246" w:type="dxa"/>
            <w:vAlign w:val="center"/>
          </w:tcPr>
          <w:p w14:paraId="2B6C5FC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高级地质工程师</w:t>
            </w:r>
          </w:p>
        </w:tc>
        <w:tc>
          <w:tcPr>
            <w:tcW w:w="2055" w:type="dxa"/>
            <w:vAlign w:val="center"/>
          </w:tcPr>
          <w:p w14:paraId="1CDA7E1B">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13896893621</w:t>
            </w:r>
          </w:p>
        </w:tc>
      </w:tr>
      <w:tr w14:paraId="5FB0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726D45E6">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谭  鑫</w:t>
            </w:r>
          </w:p>
        </w:tc>
        <w:tc>
          <w:tcPr>
            <w:tcW w:w="3129" w:type="dxa"/>
            <w:vAlign w:val="center"/>
          </w:tcPr>
          <w:p w14:paraId="2AB5F51D">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县交通质监站</w:t>
            </w:r>
          </w:p>
        </w:tc>
        <w:tc>
          <w:tcPr>
            <w:tcW w:w="2246" w:type="dxa"/>
            <w:vAlign w:val="center"/>
          </w:tcPr>
          <w:p w14:paraId="772A5976">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土木工程师</w:t>
            </w:r>
          </w:p>
        </w:tc>
        <w:tc>
          <w:tcPr>
            <w:tcW w:w="2055" w:type="dxa"/>
            <w:vAlign w:val="center"/>
          </w:tcPr>
          <w:p w14:paraId="0BB3066C">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15823309210</w:t>
            </w:r>
          </w:p>
        </w:tc>
      </w:tr>
      <w:tr w14:paraId="4366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4D3C8F6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杜庆红</w:t>
            </w:r>
          </w:p>
        </w:tc>
        <w:tc>
          <w:tcPr>
            <w:tcW w:w="3129" w:type="dxa"/>
            <w:vAlign w:val="center"/>
          </w:tcPr>
          <w:p w14:paraId="1CEB105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县城市管理局</w:t>
            </w:r>
          </w:p>
        </w:tc>
        <w:tc>
          <w:tcPr>
            <w:tcW w:w="2246" w:type="dxa"/>
            <w:vAlign w:val="center"/>
          </w:tcPr>
          <w:p w14:paraId="708299B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市政工程师</w:t>
            </w:r>
          </w:p>
        </w:tc>
        <w:tc>
          <w:tcPr>
            <w:tcW w:w="2055" w:type="dxa"/>
            <w:vAlign w:val="center"/>
          </w:tcPr>
          <w:p w14:paraId="21DB6611">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15102348686</w:t>
            </w:r>
          </w:p>
        </w:tc>
      </w:tr>
      <w:tr w14:paraId="7843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7FA9F5AE">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何小琴</w:t>
            </w:r>
          </w:p>
        </w:tc>
        <w:tc>
          <w:tcPr>
            <w:tcW w:w="3129" w:type="dxa"/>
            <w:vAlign w:val="center"/>
          </w:tcPr>
          <w:p w14:paraId="3F317BDF">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县城市管理局</w:t>
            </w:r>
          </w:p>
        </w:tc>
        <w:tc>
          <w:tcPr>
            <w:tcW w:w="2246" w:type="dxa"/>
            <w:vAlign w:val="center"/>
          </w:tcPr>
          <w:p w14:paraId="459311D0">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市政工程师</w:t>
            </w:r>
          </w:p>
        </w:tc>
        <w:tc>
          <w:tcPr>
            <w:tcW w:w="2055" w:type="dxa"/>
            <w:vAlign w:val="center"/>
          </w:tcPr>
          <w:p w14:paraId="1547F2C5">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13996942644</w:t>
            </w:r>
          </w:p>
        </w:tc>
      </w:tr>
      <w:tr w14:paraId="4427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8" w:type="dxa"/>
            <w:vAlign w:val="center"/>
          </w:tcPr>
          <w:p w14:paraId="00E4CD97">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谭东陵</w:t>
            </w:r>
          </w:p>
        </w:tc>
        <w:tc>
          <w:tcPr>
            <w:tcW w:w="3129" w:type="dxa"/>
            <w:vAlign w:val="center"/>
          </w:tcPr>
          <w:p w14:paraId="2BE0D19D">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县住房城乡建委</w:t>
            </w:r>
          </w:p>
        </w:tc>
        <w:tc>
          <w:tcPr>
            <w:tcW w:w="2246" w:type="dxa"/>
            <w:vAlign w:val="center"/>
          </w:tcPr>
          <w:p w14:paraId="059E4BAB">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土木工程师</w:t>
            </w:r>
          </w:p>
        </w:tc>
        <w:tc>
          <w:tcPr>
            <w:tcW w:w="2055" w:type="dxa"/>
            <w:vAlign w:val="center"/>
          </w:tcPr>
          <w:p w14:paraId="612E17D9">
            <w:pPr>
              <w:widowControl/>
              <w:snapToGrid w:val="0"/>
              <w:spacing w:line="48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18623282333</w:t>
            </w:r>
          </w:p>
        </w:tc>
      </w:tr>
    </w:tbl>
    <w:p w14:paraId="5D2CBC45">
      <w:pPr>
        <w:pStyle w:val="12"/>
        <w:snapToGrid w:val="0"/>
        <w:spacing w:line="560" w:lineRule="exact"/>
        <w:ind w:firstLine="0" w:firstLineChars="0"/>
        <w:rPr>
          <w:rFonts w:ascii="Times New Roman" w:hAnsi="Times New Roman" w:eastAsia="方正黑体_GBK" w:cs="方正黑体_GBK"/>
          <w:color w:val="000000" w:themeColor="text1"/>
          <w14:textFill>
            <w14:solidFill>
              <w14:schemeClr w14:val="tx1"/>
            </w14:solidFill>
          </w14:textFill>
        </w:rPr>
      </w:pPr>
      <w:r>
        <w:rPr>
          <w:rFonts w:hint="eastAsia" w:ascii="Times New Roman" w:hAnsi="Times New Roman" w:eastAsia="方正黑体_GBK" w:cs="方正黑体_GBK"/>
          <w:color w:val="000000" w:themeColor="text1"/>
          <w14:textFill>
            <w14:solidFill>
              <w14:schemeClr w14:val="tx1"/>
            </w14:solidFill>
          </w14:textFill>
        </w:rPr>
        <w:t>附件6</w:t>
      </w:r>
    </w:p>
    <w:p w14:paraId="0D83B1CE">
      <w:pPr>
        <w:pStyle w:val="12"/>
        <w:snapToGrid w:val="0"/>
        <w:spacing w:line="560" w:lineRule="exact"/>
        <w:rPr>
          <w:rFonts w:ascii="Times New Roman" w:hAnsi="Times New Roman"/>
          <w:color w:val="000000" w:themeColor="text1"/>
          <w14:textFill>
            <w14:solidFill>
              <w14:schemeClr w14:val="tx1"/>
            </w14:solidFill>
          </w14:textFill>
        </w:rPr>
      </w:pPr>
    </w:p>
    <w:p w14:paraId="5AD6FD0F">
      <w:pPr>
        <w:pStyle w:val="12"/>
        <w:snapToGrid w:val="0"/>
        <w:spacing w:line="560" w:lineRule="exact"/>
        <w:ind w:firstLine="1092"/>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专业应急救援队联系人员及电话</w:t>
      </w:r>
    </w:p>
    <w:p w14:paraId="7B0A9A2E">
      <w:pPr>
        <w:pStyle w:val="12"/>
        <w:snapToGrid w:val="0"/>
        <w:spacing w:line="560" w:lineRule="exact"/>
        <w:ind w:firstLine="1092"/>
        <w:rPr>
          <w:rFonts w:ascii="Times New Roman" w:hAnsi="Times New Roman" w:eastAsia="方正小标宋_GBK" w:cs="方正小标宋_GBK"/>
          <w:color w:val="000000" w:themeColor="text1"/>
          <w:sz w:val="44"/>
          <w:szCs w:val="44"/>
          <w14:textFill>
            <w14:solidFill>
              <w14:schemeClr w14:val="tx1"/>
            </w14:solidFill>
          </w14:textFill>
        </w:rPr>
      </w:pP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35"/>
        <w:gridCol w:w="852"/>
        <w:gridCol w:w="1633"/>
        <w:gridCol w:w="1620"/>
        <w:gridCol w:w="1260"/>
        <w:gridCol w:w="1260"/>
      </w:tblGrid>
      <w:tr w14:paraId="7A64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blHeader/>
        </w:trPr>
        <w:tc>
          <w:tcPr>
            <w:tcW w:w="1368" w:type="dxa"/>
            <w:vAlign w:val="center"/>
          </w:tcPr>
          <w:p w14:paraId="565D1708">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队伍名称</w:t>
            </w:r>
          </w:p>
        </w:tc>
        <w:tc>
          <w:tcPr>
            <w:tcW w:w="935" w:type="dxa"/>
            <w:vAlign w:val="center"/>
          </w:tcPr>
          <w:p w14:paraId="0DAE416B">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类型</w:t>
            </w:r>
          </w:p>
        </w:tc>
        <w:tc>
          <w:tcPr>
            <w:tcW w:w="852" w:type="dxa"/>
            <w:vAlign w:val="center"/>
          </w:tcPr>
          <w:p w14:paraId="6B6044F5">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层级</w:t>
            </w:r>
          </w:p>
        </w:tc>
        <w:tc>
          <w:tcPr>
            <w:tcW w:w="1633" w:type="dxa"/>
            <w:vAlign w:val="center"/>
          </w:tcPr>
          <w:p w14:paraId="4A0BBF23">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负责人姓名及电话</w:t>
            </w:r>
          </w:p>
        </w:tc>
        <w:tc>
          <w:tcPr>
            <w:tcW w:w="1620" w:type="dxa"/>
            <w:vAlign w:val="center"/>
          </w:tcPr>
          <w:p w14:paraId="47515A4D">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联络员姓名及电话</w:t>
            </w:r>
          </w:p>
        </w:tc>
        <w:tc>
          <w:tcPr>
            <w:tcW w:w="1260" w:type="dxa"/>
            <w:vAlign w:val="center"/>
          </w:tcPr>
          <w:p w14:paraId="28012BFC">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应急值班</w:t>
            </w:r>
          </w:p>
          <w:p w14:paraId="40EAD784">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电话</w:t>
            </w:r>
          </w:p>
        </w:tc>
        <w:tc>
          <w:tcPr>
            <w:tcW w:w="1260" w:type="dxa"/>
            <w:vAlign w:val="center"/>
          </w:tcPr>
          <w:p w14:paraId="3A16C5F7">
            <w:pPr>
              <w:widowControl/>
              <w:snapToGrid w:val="0"/>
              <w:spacing w:line="360" w:lineRule="exact"/>
              <w:jc w:val="center"/>
              <w:rPr>
                <w:rFonts w:ascii="Times New Roman" w:hAnsi="Times New Roman" w:eastAsia="方正黑体_GBK" w:cs="宋体"/>
                <w:snapToGrid w:val="0"/>
                <w:color w:val="000000" w:themeColor="text1"/>
                <w:sz w:val="24"/>
                <w14:textFill>
                  <w14:solidFill>
                    <w14:schemeClr w14:val="tx1"/>
                  </w14:solidFill>
                </w14:textFill>
              </w:rPr>
            </w:pPr>
            <w:r>
              <w:rPr>
                <w:rFonts w:hint="eastAsia" w:ascii="Times New Roman" w:hAnsi="Times New Roman" w:eastAsia="方正黑体_GBK" w:cs="宋体"/>
                <w:snapToGrid w:val="0"/>
                <w:color w:val="000000" w:themeColor="text1"/>
                <w:sz w:val="24"/>
                <w14:textFill>
                  <w14:solidFill>
                    <w14:schemeClr w14:val="tx1"/>
                  </w14:solidFill>
                </w14:textFill>
              </w:rPr>
              <w:t>常驻地</w:t>
            </w:r>
          </w:p>
        </w:tc>
      </w:tr>
      <w:tr w14:paraId="30DE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8" w:type="dxa"/>
            <w:vAlign w:val="center"/>
          </w:tcPr>
          <w:p w14:paraId="2730415A">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县消防救援大队</w:t>
            </w:r>
          </w:p>
        </w:tc>
        <w:tc>
          <w:tcPr>
            <w:tcW w:w="935" w:type="dxa"/>
            <w:vAlign w:val="center"/>
          </w:tcPr>
          <w:p w14:paraId="3BFB0C51">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应急救援</w:t>
            </w:r>
          </w:p>
        </w:tc>
        <w:tc>
          <w:tcPr>
            <w:tcW w:w="852" w:type="dxa"/>
            <w:vAlign w:val="center"/>
          </w:tcPr>
          <w:p w14:paraId="70AEB986">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国家综合性</w:t>
            </w:r>
          </w:p>
        </w:tc>
        <w:tc>
          <w:tcPr>
            <w:tcW w:w="1633" w:type="dxa"/>
            <w:vAlign w:val="center"/>
          </w:tcPr>
          <w:p w14:paraId="0DA20FE5">
            <w:pPr>
              <w:pStyle w:val="18"/>
              <w:adjustRightInd/>
              <w:snapToGrid w:val="0"/>
              <w:spacing w:line="3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eastAsia="方正仿宋_GBK" w:cs="宋体"/>
                <w:snapToGrid w:val="0"/>
                <w:color w:val="000000" w:themeColor="text1"/>
                <w:kern w:val="2"/>
                <w:szCs w:val="24"/>
                <w14:textFill>
                  <w14:solidFill>
                    <w14:schemeClr w14:val="tx1"/>
                  </w14:solidFill>
                </w14:textFill>
              </w:rPr>
              <w:t>苏劲瑞</w:t>
            </w:r>
            <w:r>
              <w:rPr>
                <w:rFonts w:hint="eastAsia" w:ascii="Times New Roman" w:hAnsi="Times New Roman" w:eastAsia="方正仿宋_GBK" w:cs="宋体"/>
                <w:snapToGrid w:val="0"/>
                <w:color w:val="000000" w:themeColor="text1"/>
                <w14:textFill>
                  <w14:solidFill>
                    <w14:schemeClr w14:val="tx1"/>
                  </w14:solidFill>
                </w14:textFill>
              </w:rPr>
              <w:t>13752945678</w:t>
            </w:r>
          </w:p>
        </w:tc>
        <w:tc>
          <w:tcPr>
            <w:tcW w:w="1620" w:type="dxa"/>
            <w:vAlign w:val="center"/>
          </w:tcPr>
          <w:p w14:paraId="251C0F5E">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蔡维汗18875538388</w:t>
            </w:r>
          </w:p>
        </w:tc>
        <w:tc>
          <w:tcPr>
            <w:tcW w:w="1260" w:type="dxa"/>
            <w:vAlign w:val="center"/>
          </w:tcPr>
          <w:p w14:paraId="7C404728">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73326119</w:t>
            </w:r>
          </w:p>
        </w:tc>
        <w:tc>
          <w:tcPr>
            <w:tcW w:w="1260" w:type="dxa"/>
            <w:vAlign w:val="center"/>
          </w:tcPr>
          <w:p w14:paraId="61ACF53E">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石柱县双庆社区</w:t>
            </w:r>
          </w:p>
        </w:tc>
      </w:tr>
      <w:tr w14:paraId="1FFC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68" w:type="dxa"/>
            <w:vAlign w:val="center"/>
          </w:tcPr>
          <w:p w14:paraId="1BB69DCF">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县武警中队</w:t>
            </w:r>
          </w:p>
        </w:tc>
        <w:tc>
          <w:tcPr>
            <w:tcW w:w="935" w:type="dxa"/>
            <w:vAlign w:val="center"/>
          </w:tcPr>
          <w:p w14:paraId="689B6901">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驻石部队</w:t>
            </w:r>
          </w:p>
        </w:tc>
        <w:tc>
          <w:tcPr>
            <w:tcW w:w="852" w:type="dxa"/>
            <w:vAlign w:val="center"/>
          </w:tcPr>
          <w:p w14:paraId="75773DC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国家</w:t>
            </w:r>
          </w:p>
        </w:tc>
        <w:tc>
          <w:tcPr>
            <w:tcW w:w="1633" w:type="dxa"/>
            <w:vAlign w:val="center"/>
          </w:tcPr>
          <w:p w14:paraId="6060D1E0">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snapToGrid w:val="0"/>
                <w:color w:val="000000" w:themeColor="text1"/>
                <w:sz w:val="24"/>
                <w14:textFill>
                  <w14:solidFill>
                    <w14:schemeClr w14:val="tx1"/>
                  </w14:solidFill>
                </w14:textFill>
              </w:rPr>
              <w:t>向  稳18512309376</w:t>
            </w:r>
          </w:p>
        </w:tc>
        <w:tc>
          <w:tcPr>
            <w:tcW w:w="1620" w:type="dxa"/>
            <w:vAlign w:val="center"/>
          </w:tcPr>
          <w:p w14:paraId="26BADF89">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赵禹</w:t>
            </w:r>
            <w:r>
              <w:rPr>
                <w:rFonts w:ascii="Times New Roman" w:hAnsi="Times New Roman" w:eastAsia="方正仿宋_GBK" w:cs="宋体"/>
                <w:snapToGrid w:val="0"/>
                <w:color w:val="000000" w:themeColor="text1"/>
                <w:sz w:val="24"/>
                <w14:textFill>
                  <w14:solidFill>
                    <w14:schemeClr w14:val="tx1"/>
                  </w14:solidFill>
                </w14:textFill>
              </w:rPr>
              <w:t>17323422372</w:t>
            </w:r>
          </w:p>
        </w:tc>
        <w:tc>
          <w:tcPr>
            <w:tcW w:w="1260" w:type="dxa"/>
            <w:vAlign w:val="center"/>
          </w:tcPr>
          <w:p w14:paraId="00F11BC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73323479</w:t>
            </w:r>
          </w:p>
        </w:tc>
        <w:tc>
          <w:tcPr>
            <w:tcW w:w="1260" w:type="dxa"/>
            <w:vAlign w:val="center"/>
          </w:tcPr>
          <w:p w14:paraId="201A5B4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石柱县南宾街道双庆社区</w:t>
            </w:r>
          </w:p>
        </w:tc>
      </w:tr>
      <w:tr w14:paraId="3E6C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368" w:type="dxa"/>
            <w:vAlign w:val="center"/>
          </w:tcPr>
          <w:p w14:paraId="6A6E3926">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县民兵应急连</w:t>
            </w:r>
          </w:p>
        </w:tc>
        <w:tc>
          <w:tcPr>
            <w:tcW w:w="935" w:type="dxa"/>
            <w:vAlign w:val="center"/>
          </w:tcPr>
          <w:p w14:paraId="0E554805">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民兵</w:t>
            </w:r>
          </w:p>
        </w:tc>
        <w:tc>
          <w:tcPr>
            <w:tcW w:w="852" w:type="dxa"/>
            <w:vAlign w:val="center"/>
          </w:tcPr>
          <w:p w14:paraId="7B94215B">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县级</w:t>
            </w:r>
          </w:p>
        </w:tc>
        <w:tc>
          <w:tcPr>
            <w:tcW w:w="1633" w:type="dxa"/>
            <w:vAlign w:val="center"/>
          </w:tcPr>
          <w:p w14:paraId="27347218">
            <w:pPr>
              <w:widowControl/>
              <w:snapToGrid w:val="0"/>
              <w:spacing w:line="360" w:lineRule="exact"/>
              <w:jc w:val="center"/>
              <w:rPr>
                <w:rFonts w:ascii="Times New Roman" w:hAnsi="Times New Roman" w:eastAsia="方正仿宋_GBK" w:cs="宋体"/>
                <w:snapToGrid w:val="0"/>
                <w:color w:val="FF0000"/>
                <w:sz w:val="24"/>
              </w:rPr>
            </w:pPr>
            <w:r>
              <w:rPr>
                <w:rFonts w:hint="eastAsia" w:ascii="方正仿宋_GBK" w:eastAsia="方正仿宋_GBK"/>
                <w:snapToGrid w:val="0"/>
                <w:color w:val="000000" w:themeColor="text1"/>
                <w:sz w:val="24"/>
                <w14:textFill>
                  <w14:solidFill>
                    <w14:schemeClr w14:val="tx1"/>
                  </w14:solidFill>
                </w14:textFill>
              </w:rPr>
              <w:t>吴善</w:t>
            </w:r>
            <w:r>
              <w:rPr>
                <w:rFonts w:ascii="方正仿宋_GBK" w:eastAsia="方正仿宋_GBK"/>
                <w:snapToGrid w:val="0"/>
                <w:color w:val="000000" w:themeColor="text1"/>
                <w:sz w:val="24"/>
                <w14:textFill>
                  <w14:solidFill>
                    <w14:schemeClr w14:val="tx1"/>
                  </w14:solidFill>
                </w14:textFill>
              </w:rPr>
              <w:t>兴18580235653</w:t>
            </w:r>
          </w:p>
        </w:tc>
        <w:tc>
          <w:tcPr>
            <w:tcW w:w="1620" w:type="dxa"/>
            <w:vAlign w:val="center"/>
          </w:tcPr>
          <w:p w14:paraId="799941ED">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罗凌云</w:t>
            </w:r>
          </w:p>
          <w:p w14:paraId="44B866ED">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17783235988</w:t>
            </w:r>
          </w:p>
        </w:tc>
        <w:tc>
          <w:tcPr>
            <w:tcW w:w="1260" w:type="dxa"/>
            <w:vAlign w:val="center"/>
          </w:tcPr>
          <w:p w14:paraId="0AE12B1C">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87964740</w:t>
            </w:r>
          </w:p>
        </w:tc>
        <w:tc>
          <w:tcPr>
            <w:tcW w:w="1260" w:type="dxa"/>
            <w:vAlign w:val="center"/>
          </w:tcPr>
          <w:p w14:paraId="3CD59117">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石柱县南宾街道</w:t>
            </w:r>
          </w:p>
        </w:tc>
      </w:tr>
      <w:tr w14:paraId="006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vAlign w:val="center"/>
          </w:tcPr>
          <w:p w14:paraId="55296BCC">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县综合应急救援支队</w:t>
            </w:r>
          </w:p>
        </w:tc>
        <w:tc>
          <w:tcPr>
            <w:tcW w:w="935" w:type="dxa"/>
            <w:vAlign w:val="center"/>
          </w:tcPr>
          <w:p w14:paraId="3E6F599F">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应急救援</w:t>
            </w:r>
          </w:p>
        </w:tc>
        <w:tc>
          <w:tcPr>
            <w:tcW w:w="852" w:type="dxa"/>
            <w:vAlign w:val="center"/>
          </w:tcPr>
          <w:p w14:paraId="65990C9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县级综合性</w:t>
            </w:r>
          </w:p>
        </w:tc>
        <w:tc>
          <w:tcPr>
            <w:tcW w:w="1633" w:type="dxa"/>
            <w:vAlign w:val="center"/>
          </w:tcPr>
          <w:p w14:paraId="7F352DBC">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冉隆科</w:t>
            </w:r>
          </w:p>
          <w:p w14:paraId="73816509">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15823600275</w:t>
            </w:r>
          </w:p>
        </w:tc>
        <w:tc>
          <w:tcPr>
            <w:tcW w:w="1620" w:type="dxa"/>
            <w:vAlign w:val="center"/>
          </w:tcPr>
          <w:p w14:paraId="2AAD75EF">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欧春耘</w:t>
            </w:r>
            <w:r>
              <w:rPr>
                <w:rFonts w:ascii="Times New Roman" w:hAnsi="Times New Roman" w:eastAsia="方正仿宋_GBK" w:cs="宋体"/>
                <w:snapToGrid w:val="0"/>
                <w:color w:val="000000" w:themeColor="text1"/>
                <w:sz w:val="24"/>
                <w14:textFill>
                  <w14:solidFill>
                    <w14:schemeClr w14:val="tx1"/>
                  </w14:solidFill>
                </w14:textFill>
              </w:rPr>
              <w:t>13658292977</w:t>
            </w:r>
          </w:p>
        </w:tc>
        <w:tc>
          <w:tcPr>
            <w:tcW w:w="1260" w:type="dxa"/>
            <w:vAlign w:val="center"/>
          </w:tcPr>
          <w:p w14:paraId="34A5EAA8">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73325456</w:t>
            </w:r>
          </w:p>
        </w:tc>
        <w:tc>
          <w:tcPr>
            <w:tcW w:w="1260" w:type="dxa"/>
            <w:vAlign w:val="center"/>
          </w:tcPr>
          <w:p w14:paraId="1EC2AEE0">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石柱县南宾街道楼房湾</w:t>
            </w:r>
          </w:p>
        </w:tc>
      </w:tr>
      <w:tr w14:paraId="22DA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368" w:type="dxa"/>
            <w:vAlign w:val="center"/>
          </w:tcPr>
          <w:p w14:paraId="620057C2">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县森林消防专业队</w:t>
            </w:r>
          </w:p>
        </w:tc>
        <w:tc>
          <w:tcPr>
            <w:tcW w:w="935" w:type="dxa"/>
            <w:vAlign w:val="center"/>
          </w:tcPr>
          <w:p w14:paraId="6EC9F8B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森林防灭火</w:t>
            </w:r>
          </w:p>
        </w:tc>
        <w:tc>
          <w:tcPr>
            <w:tcW w:w="852" w:type="dxa"/>
            <w:vAlign w:val="center"/>
          </w:tcPr>
          <w:p w14:paraId="4CE8CDE0">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县级</w:t>
            </w:r>
          </w:p>
        </w:tc>
        <w:tc>
          <w:tcPr>
            <w:tcW w:w="1633" w:type="dxa"/>
            <w:vAlign w:val="center"/>
          </w:tcPr>
          <w:p w14:paraId="0893BE5F">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岳良涛18996917791</w:t>
            </w:r>
          </w:p>
        </w:tc>
        <w:tc>
          <w:tcPr>
            <w:tcW w:w="1620" w:type="dxa"/>
            <w:vAlign w:val="center"/>
          </w:tcPr>
          <w:p w14:paraId="2BCAA15F">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刘进</w:t>
            </w:r>
            <w:r>
              <w:rPr>
                <w:rFonts w:ascii="Times New Roman" w:hAnsi="Times New Roman" w:eastAsia="方正仿宋_GBK" w:cs="宋体"/>
                <w:snapToGrid w:val="0"/>
                <w:color w:val="000000" w:themeColor="text1"/>
                <w:sz w:val="24"/>
                <w14:textFill>
                  <w14:solidFill>
                    <w14:schemeClr w14:val="tx1"/>
                  </w14:solidFill>
                </w14:textFill>
              </w:rPr>
              <w:t>15095985730</w:t>
            </w:r>
          </w:p>
        </w:tc>
        <w:tc>
          <w:tcPr>
            <w:tcW w:w="1260" w:type="dxa"/>
            <w:vAlign w:val="center"/>
          </w:tcPr>
          <w:p w14:paraId="7A9816CF">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73338119</w:t>
            </w:r>
          </w:p>
        </w:tc>
        <w:tc>
          <w:tcPr>
            <w:tcW w:w="1260" w:type="dxa"/>
            <w:vAlign w:val="center"/>
          </w:tcPr>
          <w:p w14:paraId="7F8136E7">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石柱县菜地坝</w:t>
            </w:r>
          </w:p>
        </w:tc>
      </w:tr>
      <w:tr w14:paraId="0CBF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68" w:type="dxa"/>
            <w:vAlign w:val="center"/>
          </w:tcPr>
          <w:p w14:paraId="494AC8A9">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三河镇专职消防队</w:t>
            </w:r>
          </w:p>
        </w:tc>
        <w:tc>
          <w:tcPr>
            <w:tcW w:w="935" w:type="dxa"/>
            <w:vAlign w:val="center"/>
          </w:tcPr>
          <w:p w14:paraId="1EB74B9D">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应急救援</w:t>
            </w:r>
          </w:p>
        </w:tc>
        <w:tc>
          <w:tcPr>
            <w:tcW w:w="852" w:type="dxa"/>
            <w:vAlign w:val="center"/>
          </w:tcPr>
          <w:p w14:paraId="41278886">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乡镇</w:t>
            </w:r>
          </w:p>
        </w:tc>
        <w:tc>
          <w:tcPr>
            <w:tcW w:w="1633" w:type="dxa"/>
            <w:vAlign w:val="center"/>
          </w:tcPr>
          <w:p w14:paraId="2957B685">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谭苏恒15095928013</w:t>
            </w:r>
          </w:p>
        </w:tc>
        <w:tc>
          <w:tcPr>
            <w:tcW w:w="1620" w:type="dxa"/>
            <w:vAlign w:val="center"/>
          </w:tcPr>
          <w:p w14:paraId="2DF07141">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马君成</w:t>
            </w:r>
            <w:r>
              <w:rPr>
                <w:rFonts w:ascii="Times New Roman" w:hAnsi="Times New Roman" w:eastAsia="方正仿宋_GBK" w:cs="宋体"/>
                <w:snapToGrid w:val="0"/>
                <w:color w:val="000000" w:themeColor="text1"/>
                <w:sz w:val="24"/>
                <w14:textFill>
                  <w14:solidFill>
                    <w14:schemeClr w14:val="tx1"/>
                  </w14:solidFill>
                </w14:textFill>
              </w:rPr>
              <w:t>13896805659</w:t>
            </w:r>
          </w:p>
        </w:tc>
        <w:tc>
          <w:tcPr>
            <w:tcW w:w="1260" w:type="dxa"/>
            <w:vAlign w:val="center"/>
          </w:tcPr>
          <w:p w14:paraId="2040224D">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73372075</w:t>
            </w:r>
          </w:p>
        </w:tc>
        <w:tc>
          <w:tcPr>
            <w:tcW w:w="1260" w:type="dxa"/>
            <w:vAlign w:val="center"/>
          </w:tcPr>
          <w:p w14:paraId="0349C7A7">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石柱县三河镇</w:t>
            </w:r>
          </w:p>
        </w:tc>
      </w:tr>
      <w:tr w14:paraId="440A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368" w:type="dxa"/>
            <w:vAlign w:val="center"/>
          </w:tcPr>
          <w:p w14:paraId="492946FE">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下路街道专职消防队</w:t>
            </w:r>
          </w:p>
        </w:tc>
        <w:tc>
          <w:tcPr>
            <w:tcW w:w="935" w:type="dxa"/>
            <w:vAlign w:val="center"/>
          </w:tcPr>
          <w:p w14:paraId="6BE3D9F9">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应急救援</w:t>
            </w:r>
          </w:p>
        </w:tc>
        <w:tc>
          <w:tcPr>
            <w:tcW w:w="852" w:type="dxa"/>
            <w:vAlign w:val="center"/>
          </w:tcPr>
          <w:p w14:paraId="2CF48A2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乡镇</w:t>
            </w:r>
          </w:p>
        </w:tc>
        <w:tc>
          <w:tcPr>
            <w:tcW w:w="1633" w:type="dxa"/>
            <w:vAlign w:val="center"/>
          </w:tcPr>
          <w:p w14:paraId="23E1C1B5">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梨军13896864429</w:t>
            </w:r>
          </w:p>
        </w:tc>
        <w:tc>
          <w:tcPr>
            <w:tcW w:w="1620" w:type="dxa"/>
            <w:vAlign w:val="center"/>
          </w:tcPr>
          <w:p w14:paraId="544A3701">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陈攀</w:t>
            </w:r>
          </w:p>
          <w:p w14:paraId="17AD3FA3">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18716964040</w:t>
            </w:r>
          </w:p>
        </w:tc>
        <w:tc>
          <w:tcPr>
            <w:tcW w:w="1260" w:type="dxa"/>
            <w:vAlign w:val="center"/>
          </w:tcPr>
          <w:p w14:paraId="3BD16CD4">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73348002</w:t>
            </w:r>
          </w:p>
        </w:tc>
        <w:tc>
          <w:tcPr>
            <w:tcW w:w="1260" w:type="dxa"/>
            <w:vAlign w:val="center"/>
          </w:tcPr>
          <w:p w14:paraId="211F8B2B">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石柱县下路街道</w:t>
            </w:r>
          </w:p>
        </w:tc>
      </w:tr>
      <w:tr w14:paraId="35D1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368" w:type="dxa"/>
            <w:vAlign w:val="center"/>
          </w:tcPr>
          <w:p w14:paraId="45F548E1">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黄水镇专职消防队</w:t>
            </w:r>
          </w:p>
        </w:tc>
        <w:tc>
          <w:tcPr>
            <w:tcW w:w="935" w:type="dxa"/>
            <w:vAlign w:val="center"/>
          </w:tcPr>
          <w:p w14:paraId="4C02EC7A">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应急救援</w:t>
            </w:r>
          </w:p>
        </w:tc>
        <w:tc>
          <w:tcPr>
            <w:tcW w:w="852" w:type="dxa"/>
            <w:vAlign w:val="center"/>
          </w:tcPr>
          <w:p w14:paraId="3F2632C5">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乡镇</w:t>
            </w:r>
          </w:p>
        </w:tc>
        <w:tc>
          <w:tcPr>
            <w:tcW w:w="1633" w:type="dxa"/>
            <w:vAlign w:val="center"/>
          </w:tcPr>
          <w:p w14:paraId="56D81C4A">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何文清13896422105</w:t>
            </w:r>
          </w:p>
        </w:tc>
        <w:tc>
          <w:tcPr>
            <w:tcW w:w="1620" w:type="dxa"/>
            <w:vAlign w:val="center"/>
          </w:tcPr>
          <w:p w14:paraId="469734B5">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冉春海</w:t>
            </w:r>
            <w:r>
              <w:rPr>
                <w:rFonts w:ascii="Times New Roman" w:hAnsi="Times New Roman" w:eastAsia="方正仿宋_GBK" w:cs="宋体"/>
                <w:snapToGrid w:val="0"/>
                <w:color w:val="000000" w:themeColor="text1"/>
                <w:sz w:val="24"/>
                <w14:textFill>
                  <w14:solidFill>
                    <w14:schemeClr w14:val="tx1"/>
                  </w14:solidFill>
                </w14:textFill>
              </w:rPr>
              <w:t>13896488666</w:t>
            </w:r>
          </w:p>
        </w:tc>
        <w:tc>
          <w:tcPr>
            <w:tcW w:w="1260" w:type="dxa"/>
            <w:vAlign w:val="center"/>
          </w:tcPr>
          <w:p w14:paraId="06FF8895">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73391001</w:t>
            </w:r>
          </w:p>
        </w:tc>
        <w:tc>
          <w:tcPr>
            <w:tcW w:w="1260" w:type="dxa"/>
            <w:vAlign w:val="center"/>
          </w:tcPr>
          <w:p w14:paraId="6FF0376A">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石柱县黄水镇</w:t>
            </w:r>
          </w:p>
        </w:tc>
      </w:tr>
      <w:tr w14:paraId="43DC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368" w:type="dxa"/>
            <w:vAlign w:val="center"/>
          </w:tcPr>
          <w:p w14:paraId="6E5041AC">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西沱镇专职消防队</w:t>
            </w:r>
          </w:p>
        </w:tc>
        <w:tc>
          <w:tcPr>
            <w:tcW w:w="935" w:type="dxa"/>
            <w:vAlign w:val="center"/>
          </w:tcPr>
          <w:p w14:paraId="5B2E5ACB">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应急救援</w:t>
            </w:r>
          </w:p>
        </w:tc>
        <w:tc>
          <w:tcPr>
            <w:tcW w:w="852" w:type="dxa"/>
            <w:vAlign w:val="center"/>
          </w:tcPr>
          <w:p w14:paraId="3DA693AC">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乡镇</w:t>
            </w:r>
          </w:p>
        </w:tc>
        <w:tc>
          <w:tcPr>
            <w:tcW w:w="1633" w:type="dxa"/>
            <w:vAlign w:val="center"/>
          </w:tcPr>
          <w:p w14:paraId="4B38E67E">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罗应满13996972208</w:t>
            </w:r>
          </w:p>
        </w:tc>
        <w:tc>
          <w:tcPr>
            <w:tcW w:w="1620" w:type="dxa"/>
            <w:vAlign w:val="center"/>
          </w:tcPr>
          <w:p w14:paraId="2901C1B2">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陈爱民</w:t>
            </w:r>
            <w:r>
              <w:rPr>
                <w:rFonts w:ascii="Times New Roman" w:hAnsi="Times New Roman" w:eastAsia="方正仿宋_GBK" w:cs="宋体"/>
                <w:snapToGrid w:val="0"/>
                <w:color w:val="000000" w:themeColor="text1"/>
                <w:sz w:val="24"/>
                <w14:textFill>
                  <w14:solidFill>
                    <w14:schemeClr w14:val="tx1"/>
                  </w14:solidFill>
                </w14:textFill>
              </w:rPr>
              <w:t>15095923199</w:t>
            </w:r>
          </w:p>
        </w:tc>
        <w:tc>
          <w:tcPr>
            <w:tcW w:w="1260" w:type="dxa"/>
            <w:vAlign w:val="center"/>
          </w:tcPr>
          <w:p w14:paraId="141768DA">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ascii="Times New Roman" w:hAnsi="Times New Roman" w:eastAsia="方正仿宋_GBK" w:cs="宋体"/>
                <w:snapToGrid w:val="0"/>
                <w:color w:val="000000" w:themeColor="text1"/>
                <w:sz w:val="24"/>
                <w14:textFill>
                  <w14:solidFill>
                    <w14:schemeClr w14:val="tx1"/>
                  </w14:solidFill>
                </w14:textFill>
              </w:rPr>
              <w:t>73362028</w:t>
            </w:r>
          </w:p>
        </w:tc>
        <w:tc>
          <w:tcPr>
            <w:tcW w:w="1260" w:type="dxa"/>
            <w:vAlign w:val="center"/>
          </w:tcPr>
          <w:p w14:paraId="3FA8F28D">
            <w:pPr>
              <w:widowControl/>
              <w:snapToGrid w:val="0"/>
              <w:spacing w:line="360" w:lineRule="exact"/>
              <w:jc w:val="center"/>
              <w:rPr>
                <w:rFonts w:ascii="Times New Roman" w:hAnsi="Times New Roman" w:eastAsia="方正仿宋_GBK" w:cs="宋体"/>
                <w:snapToGrid w:val="0"/>
                <w:color w:val="000000" w:themeColor="text1"/>
                <w:sz w:val="24"/>
                <w14:textFill>
                  <w14:solidFill>
                    <w14:schemeClr w14:val="tx1"/>
                  </w14:solidFill>
                </w14:textFill>
              </w:rPr>
            </w:pPr>
            <w:r>
              <w:rPr>
                <w:rFonts w:hint="eastAsia" w:ascii="Times New Roman" w:hAnsi="Times New Roman" w:eastAsia="方正仿宋_GBK" w:cs="宋体"/>
                <w:snapToGrid w:val="0"/>
                <w:color w:val="000000" w:themeColor="text1"/>
                <w:sz w:val="24"/>
                <w14:textFill>
                  <w14:solidFill>
                    <w14:schemeClr w14:val="tx1"/>
                  </w14:solidFill>
                </w14:textFill>
              </w:rPr>
              <w:t>石柱县西沱镇</w:t>
            </w:r>
          </w:p>
        </w:tc>
      </w:tr>
    </w:tbl>
    <w:p w14:paraId="7B44D861">
      <w:pPr>
        <w:pStyle w:val="18"/>
        <w:rPr>
          <w:rFonts w:ascii="Times New Roman" w:hAnsi="Times New Roman"/>
          <w:color w:val="000000" w:themeColor="text1"/>
          <w14:textFill>
            <w14:solidFill>
              <w14:schemeClr w14:val="tx1"/>
            </w14:solidFill>
          </w14:textFill>
        </w:rPr>
      </w:pPr>
    </w:p>
    <w:p w14:paraId="39EC4E87">
      <w:pPr>
        <w:pStyle w:val="18"/>
        <w:rPr>
          <w:rFonts w:ascii="Times New Roman" w:hAnsi="Times New Roman"/>
          <w:color w:val="000000" w:themeColor="text1"/>
          <w14:textFill>
            <w14:solidFill>
              <w14:schemeClr w14:val="tx1"/>
            </w14:solidFill>
          </w14:textFill>
        </w:rPr>
      </w:pPr>
    </w:p>
    <w:p w14:paraId="0CF04AA9">
      <w:pPr>
        <w:pStyle w:val="18"/>
        <w:rPr>
          <w:rFonts w:ascii="Times New Roman" w:hAnsi="Times New Roman"/>
          <w:color w:val="000000" w:themeColor="text1"/>
          <w14:textFill>
            <w14:solidFill>
              <w14:schemeClr w14:val="tx1"/>
            </w14:solidFill>
          </w14:textFill>
        </w:rPr>
      </w:pPr>
    </w:p>
    <w:p w14:paraId="497CE2D5">
      <w:pPr>
        <w:pStyle w:val="18"/>
        <w:rPr>
          <w:rFonts w:ascii="Times New Roman" w:hAnsi="Times New Roman"/>
          <w:color w:val="000000" w:themeColor="text1"/>
          <w14:textFill>
            <w14:solidFill>
              <w14:schemeClr w14:val="tx1"/>
            </w14:solidFill>
          </w14:textFill>
        </w:rPr>
      </w:pPr>
    </w:p>
    <w:p w14:paraId="2DE758B4">
      <w:pPr>
        <w:pStyle w:val="18"/>
        <w:rPr>
          <w:rFonts w:ascii="Times New Roman" w:hAnsi="Times New Roman"/>
          <w:color w:val="000000" w:themeColor="text1"/>
          <w14:textFill>
            <w14:solidFill>
              <w14:schemeClr w14:val="tx1"/>
            </w14:solidFill>
          </w14:textFill>
        </w:rPr>
      </w:pPr>
    </w:p>
    <w:p w14:paraId="5ADA2FB1">
      <w:pPr>
        <w:pStyle w:val="18"/>
        <w:rPr>
          <w:rFonts w:ascii="Times New Roman" w:hAnsi="Times New Roman"/>
          <w:color w:val="000000" w:themeColor="text1"/>
          <w14:textFill>
            <w14:solidFill>
              <w14:schemeClr w14:val="tx1"/>
            </w14:solidFill>
          </w14:textFill>
        </w:rPr>
      </w:pPr>
    </w:p>
    <w:p w14:paraId="1C4DBB2F">
      <w:pPr>
        <w:pStyle w:val="18"/>
        <w:rPr>
          <w:rFonts w:ascii="Times New Roman" w:hAnsi="Times New Roman"/>
          <w:color w:val="000000" w:themeColor="text1"/>
          <w14:textFill>
            <w14:solidFill>
              <w14:schemeClr w14:val="tx1"/>
            </w14:solidFill>
          </w14:textFill>
        </w:rPr>
      </w:pPr>
    </w:p>
    <w:p w14:paraId="161CF240">
      <w:pPr>
        <w:pStyle w:val="18"/>
        <w:rPr>
          <w:rFonts w:ascii="Times New Roman" w:hAnsi="Times New Roman"/>
          <w:color w:val="000000" w:themeColor="text1"/>
          <w14:textFill>
            <w14:solidFill>
              <w14:schemeClr w14:val="tx1"/>
            </w14:solidFill>
          </w14:textFill>
        </w:rPr>
      </w:pPr>
    </w:p>
    <w:p w14:paraId="16B03F2B">
      <w:pPr>
        <w:pStyle w:val="18"/>
        <w:rPr>
          <w:rFonts w:ascii="Times New Roman" w:hAnsi="Times New Roman"/>
          <w:color w:val="000000" w:themeColor="text1"/>
          <w14:textFill>
            <w14:solidFill>
              <w14:schemeClr w14:val="tx1"/>
            </w14:solidFill>
          </w14:textFill>
        </w:rPr>
      </w:pPr>
    </w:p>
    <w:p w14:paraId="08581BDE">
      <w:pPr>
        <w:pStyle w:val="18"/>
        <w:rPr>
          <w:rFonts w:ascii="Times New Roman" w:hAnsi="Times New Roman"/>
          <w:color w:val="000000" w:themeColor="text1"/>
          <w14:textFill>
            <w14:solidFill>
              <w14:schemeClr w14:val="tx1"/>
            </w14:solidFill>
          </w14:textFill>
        </w:rPr>
      </w:pPr>
    </w:p>
    <w:p w14:paraId="1C1200A0">
      <w:pPr>
        <w:pStyle w:val="18"/>
        <w:rPr>
          <w:rFonts w:ascii="Times New Roman" w:hAnsi="Times New Roman"/>
          <w:color w:val="000000" w:themeColor="text1"/>
          <w14:textFill>
            <w14:solidFill>
              <w14:schemeClr w14:val="tx1"/>
            </w14:solidFill>
          </w14:textFill>
        </w:rPr>
      </w:pPr>
    </w:p>
    <w:p w14:paraId="36DB10B6">
      <w:pPr>
        <w:pStyle w:val="18"/>
        <w:rPr>
          <w:rFonts w:ascii="Times New Roman" w:hAnsi="Times New Roman"/>
          <w:color w:val="000000" w:themeColor="text1"/>
          <w14:textFill>
            <w14:solidFill>
              <w14:schemeClr w14:val="tx1"/>
            </w14:solidFill>
          </w14:textFill>
        </w:rPr>
      </w:pPr>
    </w:p>
    <w:p w14:paraId="27E373B6">
      <w:pPr>
        <w:pStyle w:val="18"/>
        <w:rPr>
          <w:rFonts w:ascii="Times New Roman" w:hAnsi="Times New Roman"/>
          <w:color w:val="000000" w:themeColor="text1"/>
          <w14:textFill>
            <w14:solidFill>
              <w14:schemeClr w14:val="tx1"/>
            </w14:solidFill>
          </w14:textFill>
        </w:rPr>
      </w:pPr>
    </w:p>
    <w:p w14:paraId="451848CB">
      <w:pPr>
        <w:pStyle w:val="18"/>
        <w:rPr>
          <w:rFonts w:ascii="Times New Roman" w:hAnsi="Times New Roman"/>
          <w:color w:val="000000" w:themeColor="text1"/>
          <w14:textFill>
            <w14:solidFill>
              <w14:schemeClr w14:val="tx1"/>
            </w14:solidFill>
          </w14:textFill>
        </w:rPr>
      </w:pPr>
    </w:p>
    <w:p w14:paraId="38D1BC4D">
      <w:pPr>
        <w:pStyle w:val="18"/>
        <w:rPr>
          <w:rFonts w:ascii="Times New Roman" w:hAnsi="Times New Roman"/>
          <w:color w:val="000000" w:themeColor="text1"/>
          <w14:textFill>
            <w14:solidFill>
              <w14:schemeClr w14:val="tx1"/>
            </w14:solidFill>
          </w14:textFill>
        </w:rPr>
      </w:pPr>
    </w:p>
    <w:p w14:paraId="0706D131">
      <w:pPr>
        <w:pStyle w:val="18"/>
        <w:rPr>
          <w:rFonts w:ascii="Times New Roman" w:hAnsi="Times New Roman"/>
          <w:color w:val="000000" w:themeColor="text1"/>
          <w14:textFill>
            <w14:solidFill>
              <w14:schemeClr w14:val="tx1"/>
            </w14:solidFill>
          </w14:textFill>
        </w:rPr>
      </w:pPr>
    </w:p>
    <w:p w14:paraId="16A3691C">
      <w:pPr>
        <w:pStyle w:val="18"/>
        <w:rPr>
          <w:rFonts w:ascii="Times New Roman" w:hAnsi="Times New Roman"/>
          <w:color w:val="000000" w:themeColor="text1"/>
          <w14:textFill>
            <w14:solidFill>
              <w14:schemeClr w14:val="tx1"/>
            </w14:solidFill>
          </w14:textFill>
        </w:rPr>
      </w:pPr>
    </w:p>
    <w:p w14:paraId="43125C46">
      <w:pPr>
        <w:pStyle w:val="18"/>
        <w:rPr>
          <w:rFonts w:ascii="Times New Roman" w:hAnsi="Times New Roman"/>
          <w:color w:val="000000" w:themeColor="text1"/>
          <w14:textFill>
            <w14:solidFill>
              <w14:schemeClr w14:val="tx1"/>
            </w14:solidFill>
          </w14:textFill>
        </w:rPr>
      </w:pPr>
    </w:p>
    <w:p w14:paraId="06A654E8">
      <w:pPr>
        <w:pStyle w:val="18"/>
        <w:rPr>
          <w:rFonts w:ascii="Times New Roman" w:hAnsi="Times New Roman"/>
          <w:color w:val="000000" w:themeColor="text1"/>
          <w14:textFill>
            <w14:solidFill>
              <w14:schemeClr w14:val="tx1"/>
            </w14:solidFill>
          </w14:textFill>
        </w:rPr>
      </w:pPr>
    </w:p>
    <w:p w14:paraId="0BCFD45C">
      <w:pPr>
        <w:pStyle w:val="18"/>
        <w:rPr>
          <w:rFonts w:ascii="Times New Roman" w:hAnsi="Times New Roman"/>
          <w:color w:val="000000" w:themeColor="text1"/>
          <w14:textFill>
            <w14:solidFill>
              <w14:schemeClr w14:val="tx1"/>
            </w14:solidFill>
          </w14:textFill>
        </w:rPr>
      </w:pPr>
    </w:p>
    <w:p w14:paraId="6A1AF978">
      <w:pPr>
        <w:pStyle w:val="18"/>
        <w:rPr>
          <w:rFonts w:ascii="Times New Roman" w:hAnsi="Times New Roman"/>
          <w:color w:val="000000" w:themeColor="text1"/>
          <w14:textFill>
            <w14:solidFill>
              <w14:schemeClr w14:val="tx1"/>
            </w14:solidFill>
          </w14:textFill>
        </w:rPr>
      </w:pPr>
    </w:p>
    <w:p w14:paraId="29DBB983">
      <w:pPr>
        <w:pStyle w:val="18"/>
        <w:rPr>
          <w:rFonts w:ascii="Times New Roman" w:hAnsi="Times New Roman"/>
          <w:color w:val="000000" w:themeColor="text1"/>
          <w14:textFill>
            <w14:solidFill>
              <w14:schemeClr w14:val="tx1"/>
            </w14:solidFill>
          </w14:textFill>
        </w:rPr>
      </w:pPr>
    </w:p>
    <w:p w14:paraId="4AE40898">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60" w:lineRule="exact"/>
        <w:ind w:left="0" w:leftChars="0" w:firstLine="0" w:firstLineChars="0"/>
        <w:textAlignment w:val="auto"/>
        <w:rPr>
          <w:rFonts w:ascii="Times New Roman" w:hAnsi="Times New Roman"/>
          <w:color w:val="000000" w:themeColor="text1"/>
          <w14:textFill>
            <w14:solidFill>
              <w14:schemeClr w14:val="tx1"/>
            </w14:solidFill>
          </w14:textFill>
        </w:rPr>
      </w:pPr>
      <w:r>
        <w:rPr>
          <w:rFonts w:hint="default" w:ascii="Times New Roman" w:hAnsi="Times New Roman" w:eastAsia="方正仿宋_GBK" w:cs="Times New Roman"/>
          <w:snapToGrid w:val="0"/>
          <w:kern w:val="21"/>
          <w:sz w:val="28"/>
          <w:szCs w:val="28"/>
          <w:lang w:val="en-US" w:eastAsia="zh-CN"/>
        </w:rPr>
        <w:t xml:space="preserve">  石柱土家族自治县人民政府办公室          2023年4月18日印发  </w:t>
      </w:r>
    </w:p>
    <w:sectPr>
      <w:pgSz w:w="11906" w:h="16838"/>
      <w:pgMar w:top="2098" w:right="1531" w:bottom="1985" w:left="1531" w:header="851" w:footer="1474" w:gutter="0"/>
      <w:cols w:space="425"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ABDC8F89">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11C6">
    <w:pPr>
      <w:snapToGrid w:val="0"/>
      <w:ind w:right="360" w:firstLine="360"/>
      <w:jc w:val="right"/>
      <w:rPr>
        <w:snapToGrid w:val="0"/>
        <w:sz w:val="18"/>
      </w:rPr>
    </w:pPr>
    <w:r>
      <w:rPr>
        <w:rFonts w:hint="eastAsia" w:ascii="方正仿宋_GBK" w:hAnsi="Cambria" w:eastAsia="方正仿宋_GBK"/>
        <w:snapToGrid w:val="0"/>
        <w:sz w:val="28"/>
        <w:szCs w:val="28"/>
        <w:lang w:val="zh-CN"/>
      </w:rPr>
      <w:t xml:space="preserve">— </w:t>
    </w:r>
    <w:r>
      <w:rPr>
        <w:rFonts w:ascii="Times New Roman" w:hAnsi="Times New Roman" w:eastAsia="方正仿宋_GBK"/>
        <w:snapToGrid w:val="0"/>
        <w:sz w:val="28"/>
        <w:szCs w:val="28"/>
      </w:rPr>
      <w:fldChar w:fldCharType="begin"/>
    </w:r>
    <w:r>
      <w:rPr>
        <w:rFonts w:ascii="Times New Roman" w:hAnsi="Times New Roman" w:eastAsia="方正仿宋_GBK"/>
        <w:snapToGrid w:val="0"/>
        <w:sz w:val="28"/>
        <w:szCs w:val="28"/>
      </w:rPr>
      <w:instrText xml:space="preserve"> PAGE    \* MERGEFORMAT </w:instrText>
    </w:r>
    <w:r>
      <w:rPr>
        <w:rFonts w:ascii="Times New Roman" w:hAnsi="Times New Roman" w:eastAsia="方正仿宋_GBK"/>
        <w:snapToGrid w:val="0"/>
        <w:sz w:val="28"/>
        <w:szCs w:val="28"/>
      </w:rPr>
      <w:fldChar w:fldCharType="separate"/>
    </w:r>
    <w:r>
      <w:rPr>
        <w:rFonts w:ascii="Times New Roman" w:hAnsi="Times New Roman" w:eastAsia="方正仿宋_GBK"/>
        <w:snapToGrid w:val="0"/>
        <w:sz w:val="28"/>
        <w:szCs w:val="28"/>
        <w:lang w:val="zh-CN"/>
      </w:rPr>
      <w:t>1</w:t>
    </w:r>
    <w:r>
      <w:rPr>
        <w:rFonts w:ascii="Times New Roman" w:hAnsi="Times New Roman" w:eastAsia="方正仿宋_GBK"/>
        <w:snapToGrid w:val="0"/>
        <w:sz w:val="28"/>
        <w:szCs w:val="28"/>
      </w:rPr>
      <w:fldChar w:fldCharType="end"/>
    </w:r>
    <w:r>
      <w:rPr>
        <w:rFonts w:hint="eastAsia" w:ascii="方正仿宋_GBK" w:hAnsi="Cambria" w:eastAsia="方正仿宋_GBK"/>
        <w:snapToGrid w:val="0"/>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807A">
    <w:pPr>
      <w:snapToGrid w:val="0"/>
      <w:ind w:right="360" w:firstLine="360"/>
      <w:jc w:val="left"/>
      <w:rPr>
        <w:snapToGrid w:val="0"/>
        <w:sz w:val="18"/>
      </w:rPr>
    </w:pPr>
    <w:r>
      <w:rPr>
        <w:rFonts w:hint="eastAsia" w:ascii="方正仿宋_GBK" w:hAnsi="Cambria" w:eastAsia="方正仿宋_GBK"/>
        <w:snapToGrid w:val="0"/>
        <w:sz w:val="28"/>
        <w:szCs w:val="28"/>
        <w:lang w:val="zh-CN"/>
      </w:rPr>
      <w:t xml:space="preserve">— </w:t>
    </w:r>
    <w:r>
      <w:rPr>
        <w:rFonts w:ascii="Times New Roman" w:hAnsi="Times New Roman" w:eastAsia="方正仿宋_GBK"/>
        <w:snapToGrid w:val="0"/>
        <w:sz w:val="28"/>
        <w:szCs w:val="28"/>
      </w:rPr>
      <w:fldChar w:fldCharType="begin"/>
    </w:r>
    <w:r>
      <w:rPr>
        <w:rFonts w:ascii="Times New Roman" w:hAnsi="Times New Roman" w:eastAsia="方正仿宋_GBK"/>
        <w:snapToGrid w:val="0"/>
        <w:sz w:val="28"/>
        <w:szCs w:val="28"/>
      </w:rPr>
      <w:instrText xml:space="preserve"> PAGE    \* MERGEFORMAT </w:instrText>
    </w:r>
    <w:r>
      <w:rPr>
        <w:rFonts w:ascii="Times New Roman" w:hAnsi="Times New Roman" w:eastAsia="方正仿宋_GBK"/>
        <w:snapToGrid w:val="0"/>
        <w:sz w:val="28"/>
        <w:szCs w:val="28"/>
      </w:rPr>
      <w:fldChar w:fldCharType="separate"/>
    </w:r>
    <w:r>
      <w:rPr>
        <w:rFonts w:ascii="Times New Roman" w:hAnsi="Times New Roman" w:eastAsia="方正仿宋_GBK"/>
        <w:snapToGrid w:val="0"/>
        <w:sz w:val="28"/>
        <w:szCs w:val="28"/>
        <w:lang w:val="zh-CN"/>
      </w:rPr>
      <w:t>2</w:t>
    </w:r>
    <w:r>
      <w:rPr>
        <w:rFonts w:ascii="Times New Roman" w:hAnsi="Times New Roman" w:eastAsia="方正仿宋_GBK"/>
        <w:snapToGrid w:val="0"/>
        <w:sz w:val="28"/>
        <w:szCs w:val="28"/>
      </w:rPr>
      <w:fldChar w:fldCharType="end"/>
    </w:r>
    <w:r>
      <w:rPr>
        <w:rFonts w:hint="eastAsia" w:ascii="方正仿宋_GBK" w:hAnsi="Cambria" w:eastAsia="方正仿宋_GBK"/>
        <w:snapToGrid w:val="0"/>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F458">
    <w:pPr>
      <w:snapToGrid w:val="0"/>
      <w:ind w:right="360" w:firstLine="360"/>
      <w:jc w:val="right"/>
      <w:rPr>
        <w:snapToGrid w:val="0"/>
        <w:sz w:val="18"/>
      </w:rPr>
    </w:pPr>
    <w:r>
      <w:rPr>
        <w:rFonts w:hint="eastAsia" w:ascii="方正仿宋_GBK" w:hAnsi="Cambria" w:eastAsia="方正仿宋_GBK"/>
        <w:snapToGrid w:val="0"/>
        <w:sz w:val="28"/>
        <w:szCs w:val="28"/>
        <w:lang w:val="zh-CN"/>
      </w:rPr>
      <w:t xml:space="preserve">— </w:t>
    </w:r>
    <w:r>
      <w:rPr>
        <w:rFonts w:ascii="Times New Roman" w:hAnsi="Times New Roman" w:eastAsia="方正仿宋_GBK"/>
        <w:snapToGrid w:val="0"/>
        <w:sz w:val="28"/>
        <w:szCs w:val="28"/>
      </w:rPr>
      <w:fldChar w:fldCharType="begin"/>
    </w:r>
    <w:r>
      <w:rPr>
        <w:rFonts w:ascii="Times New Roman" w:hAnsi="Times New Roman" w:eastAsia="方正仿宋_GBK"/>
        <w:snapToGrid w:val="0"/>
        <w:sz w:val="28"/>
        <w:szCs w:val="28"/>
      </w:rPr>
      <w:instrText xml:space="preserve"> PAGE    \* MERGEFORMAT </w:instrText>
    </w:r>
    <w:r>
      <w:rPr>
        <w:rFonts w:ascii="Times New Roman" w:hAnsi="Times New Roman" w:eastAsia="方正仿宋_GBK"/>
        <w:snapToGrid w:val="0"/>
        <w:sz w:val="28"/>
        <w:szCs w:val="28"/>
      </w:rPr>
      <w:fldChar w:fldCharType="separate"/>
    </w:r>
    <w:r>
      <w:rPr>
        <w:rFonts w:ascii="Times New Roman" w:hAnsi="Times New Roman" w:eastAsia="方正仿宋_GBK"/>
        <w:snapToGrid w:val="0"/>
        <w:sz w:val="28"/>
        <w:szCs w:val="28"/>
        <w:lang w:val="zh-CN"/>
      </w:rPr>
      <w:t>5</w:t>
    </w:r>
    <w:r>
      <w:rPr>
        <w:rFonts w:ascii="Times New Roman" w:hAnsi="Times New Roman" w:eastAsia="方正仿宋_GBK"/>
        <w:snapToGrid w:val="0"/>
        <w:sz w:val="28"/>
        <w:szCs w:val="28"/>
      </w:rPr>
      <w:fldChar w:fldCharType="end"/>
    </w:r>
    <w:r>
      <w:rPr>
        <w:rFonts w:hint="eastAsia" w:ascii="方正仿宋_GBK" w:hAnsi="Cambria" w:eastAsia="方正仿宋_GBK"/>
        <w:snapToGrid w:val="0"/>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6F60">
    <w:pPr>
      <w:snapToGrid w:val="0"/>
      <w:ind w:right="360" w:firstLine="360"/>
      <w:jc w:val="left"/>
      <w:rPr>
        <w:rFonts w:ascii="方正仿宋_GBK" w:eastAsia="方正仿宋_GBK"/>
        <w:sz w:val="28"/>
        <w:szCs w:val="28"/>
      </w:rPr>
    </w:pPr>
    <w:r>
      <w:rPr>
        <w:rFonts w:hint="eastAsia" w:ascii="方正仿宋_GBK" w:hAnsi="Cambria" w:eastAsia="方正仿宋_GBK"/>
        <w:snapToGrid w:val="0"/>
        <w:sz w:val="28"/>
        <w:szCs w:val="28"/>
        <w:lang w:val="zh-CN"/>
      </w:rPr>
      <w:t xml:space="preserve">— </w:t>
    </w:r>
    <w:r>
      <w:rPr>
        <w:rFonts w:ascii="Times New Roman" w:hAnsi="Times New Roman" w:eastAsia="方正仿宋_GBK"/>
        <w:snapToGrid w:val="0"/>
        <w:sz w:val="28"/>
        <w:szCs w:val="28"/>
      </w:rPr>
      <w:fldChar w:fldCharType="begin"/>
    </w:r>
    <w:r>
      <w:rPr>
        <w:rFonts w:ascii="Times New Roman" w:hAnsi="Times New Roman" w:eastAsia="方正仿宋_GBK"/>
        <w:snapToGrid w:val="0"/>
        <w:sz w:val="28"/>
        <w:szCs w:val="28"/>
      </w:rPr>
      <w:instrText xml:space="preserve"> PAGE    \* MERGEFORMAT </w:instrText>
    </w:r>
    <w:r>
      <w:rPr>
        <w:rFonts w:ascii="Times New Roman" w:hAnsi="Times New Roman" w:eastAsia="方正仿宋_GBK"/>
        <w:snapToGrid w:val="0"/>
        <w:sz w:val="28"/>
        <w:szCs w:val="28"/>
      </w:rPr>
      <w:fldChar w:fldCharType="separate"/>
    </w:r>
    <w:r>
      <w:rPr>
        <w:rFonts w:ascii="Times New Roman" w:hAnsi="Times New Roman" w:eastAsia="方正仿宋_GBK"/>
        <w:snapToGrid w:val="0"/>
        <w:sz w:val="28"/>
        <w:szCs w:val="28"/>
        <w:lang w:val="zh-CN"/>
      </w:rPr>
      <w:t>6</w:t>
    </w:r>
    <w:r>
      <w:rPr>
        <w:rFonts w:ascii="Times New Roman" w:hAnsi="Times New Roman" w:eastAsia="方正仿宋_GBK"/>
        <w:snapToGrid w:val="0"/>
        <w:sz w:val="28"/>
        <w:szCs w:val="28"/>
      </w:rPr>
      <w:fldChar w:fldCharType="end"/>
    </w:r>
    <w:r>
      <w:rPr>
        <w:rFonts w:hint="eastAsia" w:ascii="方正仿宋_GBK" w:hAnsi="Cambria" w:eastAsia="方正仿宋_GBK"/>
        <w:snapToGrid w:val="0"/>
        <w:sz w:val="28"/>
        <w:szCs w:val="28"/>
        <w:lang w:val="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9CF0">
    <w:pPr>
      <w:snapToGrid w:val="0"/>
      <w:ind w:right="360" w:firstLine="360"/>
      <w:jc w:val="right"/>
      <w:rPr>
        <w:snapToGrid w:val="0"/>
        <w:sz w:val="18"/>
      </w:rPr>
    </w:pPr>
    <w:r>
      <w:rPr>
        <w:rFonts w:hint="eastAsia" w:ascii="方正仿宋_GBK" w:hAnsi="Cambria" w:eastAsia="方正仿宋_GBK"/>
        <w:snapToGrid w:val="0"/>
        <w:sz w:val="28"/>
        <w:szCs w:val="28"/>
        <w:lang w:val="zh-CN"/>
      </w:rPr>
      <w:t xml:space="preserve">— </w:t>
    </w:r>
    <w:r>
      <w:rPr>
        <w:rFonts w:ascii="Times New Roman" w:hAnsi="Times New Roman" w:eastAsia="方正仿宋_GBK"/>
        <w:snapToGrid w:val="0"/>
        <w:sz w:val="28"/>
        <w:szCs w:val="28"/>
      </w:rPr>
      <w:fldChar w:fldCharType="begin"/>
    </w:r>
    <w:r>
      <w:rPr>
        <w:rFonts w:ascii="Times New Roman" w:hAnsi="Times New Roman" w:eastAsia="方正仿宋_GBK"/>
        <w:snapToGrid w:val="0"/>
        <w:sz w:val="28"/>
        <w:szCs w:val="28"/>
      </w:rPr>
      <w:instrText xml:space="preserve"> PAGE    \* MERGEFORMAT </w:instrText>
    </w:r>
    <w:r>
      <w:rPr>
        <w:rFonts w:ascii="Times New Roman" w:hAnsi="Times New Roman" w:eastAsia="方正仿宋_GBK"/>
        <w:snapToGrid w:val="0"/>
        <w:sz w:val="28"/>
        <w:szCs w:val="28"/>
      </w:rPr>
      <w:fldChar w:fldCharType="separate"/>
    </w:r>
    <w:r>
      <w:rPr>
        <w:rFonts w:ascii="Times New Roman" w:hAnsi="Times New Roman" w:eastAsia="方正仿宋_GBK"/>
        <w:snapToGrid w:val="0"/>
        <w:sz w:val="28"/>
        <w:szCs w:val="28"/>
        <w:lang w:val="zh-CN"/>
      </w:rPr>
      <w:t>57</w:t>
    </w:r>
    <w:r>
      <w:rPr>
        <w:rFonts w:ascii="Times New Roman" w:hAnsi="Times New Roman" w:eastAsia="方正仿宋_GBK"/>
        <w:snapToGrid w:val="0"/>
        <w:sz w:val="28"/>
        <w:szCs w:val="28"/>
      </w:rPr>
      <w:fldChar w:fldCharType="end"/>
    </w:r>
    <w:r>
      <w:rPr>
        <w:rFonts w:hint="eastAsia" w:ascii="方正仿宋_GBK" w:hAnsi="Cambria" w:eastAsia="方正仿宋_GBK"/>
        <w:snapToGrid w:val="0"/>
        <w:sz w:val="28"/>
        <w:szCs w:val="28"/>
        <w:lang w:val="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C483">
    <w:pPr>
      <w:snapToGrid w:val="0"/>
      <w:ind w:right="360" w:firstLine="360"/>
      <w:jc w:val="left"/>
      <w:rPr>
        <w:rFonts w:ascii="方正仿宋_GBK" w:eastAsia="方正仿宋_GBK"/>
        <w:sz w:val="28"/>
        <w:szCs w:val="28"/>
      </w:rPr>
    </w:pPr>
    <w:r>
      <w:rPr>
        <w:rFonts w:hint="eastAsia" w:ascii="方正仿宋_GBK" w:hAnsi="Cambria" w:eastAsia="方正仿宋_GBK"/>
        <w:snapToGrid w:val="0"/>
        <w:sz w:val="28"/>
        <w:szCs w:val="28"/>
        <w:lang w:val="zh-CN"/>
      </w:rPr>
      <w:t xml:space="preserve">— </w:t>
    </w:r>
    <w:r>
      <w:rPr>
        <w:rFonts w:ascii="Times New Roman" w:hAnsi="Times New Roman" w:eastAsia="方正仿宋_GBK"/>
        <w:snapToGrid w:val="0"/>
        <w:sz w:val="28"/>
        <w:szCs w:val="28"/>
      </w:rPr>
      <w:fldChar w:fldCharType="begin"/>
    </w:r>
    <w:r>
      <w:rPr>
        <w:rFonts w:ascii="Times New Roman" w:hAnsi="Times New Roman" w:eastAsia="方正仿宋_GBK"/>
        <w:snapToGrid w:val="0"/>
        <w:sz w:val="28"/>
        <w:szCs w:val="28"/>
      </w:rPr>
      <w:instrText xml:space="preserve"> PAGE    \* MERGEFORMAT </w:instrText>
    </w:r>
    <w:r>
      <w:rPr>
        <w:rFonts w:ascii="Times New Roman" w:hAnsi="Times New Roman" w:eastAsia="方正仿宋_GBK"/>
        <w:snapToGrid w:val="0"/>
        <w:sz w:val="28"/>
        <w:szCs w:val="28"/>
      </w:rPr>
      <w:fldChar w:fldCharType="separate"/>
    </w:r>
    <w:r>
      <w:rPr>
        <w:rFonts w:ascii="Times New Roman" w:hAnsi="Times New Roman" w:eastAsia="方正仿宋_GBK"/>
        <w:snapToGrid w:val="0"/>
        <w:sz w:val="28"/>
        <w:szCs w:val="28"/>
        <w:lang w:val="zh-CN"/>
      </w:rPr>
      <w:t>56</w:t>
    </w:r>
    <w:r>
      <w:rPr>
        <w:rFonts w:ascii="Times New Roman" w:hAnsi="Times New Roman" w:eastAsia="方正仿宋_GBK"/>
        <w:snapToGrid w:val="0"/>
        <w:sz w:val="28"/>
        <w:szCs w:val="28"/>
      </w:rPr>
      <w:fldChar w:fldCharType="end"/>
    </w:r>
    <w:r>
      <w:rPr>
        <w:rFonts w:hint="eastAsia" w:ascii="方正仿宋_GBK" w:hAnsi="Cambria" w:eastAsia="方正仿宋_GBK"/>
        <w:snapToGrid w:val="0"/>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E1F2">
    <w:pPr>
      <w:pStyle w:val="9"/>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YzBkNTNlMWMwNmM4ODVkNWFjMGIxZTQxZTRlOTYifQ=="/>
    <w:docVar w:name="KSO_WPS_MARK_KEY" w:val="3578eecd-3e5c-4d89-af25-2fb1d828619c"/>
  </w:docVars>
  <w:rsids>
    <w:rsidRoot w:val="183871A5"/>
    <w:rsid w:val="00021E1F"/>
    <w:rsid w:val="00033CB5"/>
    <w:rsid w:val="00046667"/>
    <w:rsid w:val="00056610"/>
    <w:rsid w:val="00062091"/>
    <w:rsid w:val="00074498"/>
    <w:rsid w:val="00076BC0"/>
    <w:rsid w:val="00082333"/>
    <w:rsid w:val="00082F63"/>
    <w:rsid w:val="00083F9C"/>
    <w:rsid w:val="000844AC"/>
    <w:rsid w:val="000A7D44"/>
    <w:rsid w:val="000B36DF"/>
    <w:rsid w:val="000C012B"/>
    <w:rsid w:val="000C2998"/>
    <w:rsid w:val="000C7996"/>
    <w:rsid w:val="000E0049"/>
    <w:rsid w:val="000F5F0E"/>
    <w:rsid w:val="00100B2F"/>
    <w:rsid w:val="00111E16"/>
    <w:rsid w:val="00117481"/>
    <w:rsid w:val="00133BFB"/>
    <w:rsid w:val="00133DA3"/>
    <w:rsid w:val="00137544"/>
    <w:rsid w:val="00143323"/>
    <w:rsid w:val="00146A8B"/>
    <w:rsid w:val="00146B9C"/>
    <w:rsid w:val="00153148"/>
    <w:rsid w:val="00164C60"/>
    <w:rsid w:val="00175394"/>
    <w:rsid w:val="0017691F"/>
    <w:rsid w:val="00183E71"/>
    <w:rsid w:val="00184BA5"/>
    <w:rsid w:val="00192A19"/>
    <w:rsid w:val="001A2363"/>
    <w:rsid w:val="001A4CEF"/>
    <w:rsid w:val="001A6289"/>
    <w:rsid w:val="001B43A4"/>
    <w:rsid w:val="001C55C1"/>
    <w:rsid w:val="001F1297"/>
    <w:rsid w:val="0020170F"/>
    <w:rsid w:val="00205D24"/>
    <w:rsid w:val="0020609F"/>
    <w:rsid w:val="002117FB"/>
    <w:rsid w:val="00212934"/>
    <w:rsid w:val="00215E90"/>
    <w:rsid w:val="002357A9"/>
    <w:rsid w:val="0023594D"/>
    <w:rsid w:val="00242EBC"/>
    <w:rsid w:val="002524A4"/>
    <w:rsid w:val="00257E67"/>
    <w:rsid w:val="0026127B"/>
    <w:rsid w:val="00263B44"/>
    <w:rsid w:val="002654C3"/>
    <w:rsid w:val="0027192F"/>
    <w:rsid w:val="00273D5A"/>
    <w:rsid w:val="00275FB5"/>
    <w:rsid w:val="002816B1"/>
    <w:rsid w:val="002A4F9B"/>
    <w:rsid w:val="002B51AE"/>
    <w:rsid w:val="002D121E"/>
    <w:rsid w:val="002D1DF8"/>
    <w:rsid w:val="002D36FC"/>
    <w:rsid w:val="002E0616"/>
    <w:rsid w:val="002E79AC"/>
    <w:rsid w:val="00313EBF"/>
    <w:rsid w:val="00333BBB"/>
    <w:rsid w:val="00337C36"/>
    <w:rsid w:val="0038629A"/>
    <w:rsid w:val="003A73EC"/>
    <w:rsid w:val="003B31F5"/>
    <w:rsid w:val="003B6DF5"/>
    <w:rsid w:val="003C4DBE"/>
    <w:rsid w:val="003D2F0F"/>
    <w:rsid w:val="003D55C4"/>
    <w:rsid w:val="003D56F7"/>
    <w:rsid w:val="003E7B14"/>
    <w:rsid w:val="00420B93"/>
    <w:rsid w:val="00422B1C"/>
    <w:rsid w:val="0042684B"/>
    <w:rsid w:val="00430571"/>
    <w:rsid w:val="00450340"/>
    <w:rsid w:val="004503E6"/>
    <w:rsid w:val="0045457C"/>
    <w:rsid w:val="00460270"/>
    <w:rsid w:val="004665C4"/>
    <w:rsid w:val="004753B6"/>
    <w:rsid w:val="0048503E"/>
    <w:rsid w:val="00490820"/>
    <w:rsid w:val="004A2E34"/>
    <w:rsid w:val="004B6982"/>
    <w:rsid w:val="004C2EB5"/>
    <w:rsid w:val="004E07C8"/>
    <w:rsid w:val="004F54D1"/>
    <w:rsid w:val="004F5C4D"/>
    <w:rsid w:val="00500269"/>
    <w:rsid w:val="00500625"/>
    <w:rsid w:val="00500BBA"/>
    <w:rsid w:val="00505A93"/>
    <w:rsid w:val="00507B83"/>
    <w:rsid w:val="00542662"/>
    <w:rsid w:val="00542F47"/>
    <w:rsid w:val="00543341"/>
    <w:rsid w:val="0054795B"/>
    <w:rsid w:val="00553B38"/>
    <w:rsid w:val="00554E67"/>
    <w:rsid w:val="00560F11"/>
    <w:rsid w:val="00565F89"/>
    <w:rsid w:val="0056799B"/>
    <w:rsid w:val="00572FFA"/>
    <w:rsid w:val="00581228"/>
    <w:rsid w:val="00585CB4"/>
    <w:rsid w:val="005A6735"/>
    <w:rsid w:val="005E1CBF"/>
    <w:rsid w:val="005E3BF0"/>
    <w:rsid w:val="005E61D2"/>
    <w:rsid w:val="005F0F79"/>
    <w:rsid w:val="00607C7B"/>
    <w:rsid w:val="006479B0"/>
    <w:rsid w:val="00654902"/>
    <w:rsid w:val="00663A0A"/>
    <w:rsid w:val="00673A2E"/>
    <w:rsid w:val="00684415"/>
    <w:rsid w:val="00686DB6"/>
    <w:rsid w:val="006A1725"/>
    <w:rsid w:val="006C4BF3"/>
    <w:rsid w:val="006C70BF"/>
    <w:rsid w:val="006D3729"/>
    <w:rsid w:val="006E111C"/>
    <w:rsid w:val="006E121A"/>
    <w:rsid w:val="006E2DAF"/>
    <w:rsid w:val="007024F2"/>
    <w:rsid w:val="007155E5"/>
    <w:rsid w:val="007207BE"/>
    <w:rsid w:val="00733DD1"/>
    <w:rsid w:val="00735C9A"/>
    <w:rsid w:val="00737C4D"/>
    <w:rsid w:val="007403F2"/>
    <w:rsid w:val="00742DDC"/>
    <w:rsid w:val="00743AD5"/>
    <w:rsid w:val="007456F1"/>
    <w:rsid w:val="00745F03"/>
    <w:rsid w:val="007500D2"/>
    <w:rsid w:val="00755413"/>
    <w:rsid w:val="0076456F"/>
    <w:rsid w:val="0076504C"/>
    <w:rsid w:val="00774F5E"/>
    <w:rsid w:val="00776B50"/>
    <w:rsid w:val="00797A32"/>
    <w:rsid w:val="00797F7B"/>
    <w:rsid w:val="007A23A9"/>
    <w:rsid w:val="007A388D"/>
    <w:rsid w:val="007B06D4"/>
    <w:rsid w:val="007B2A19"/>
    <w:rsid w:val="007B3BF9"/>
    <w:rsid w:val="007C0760"/>
    <w:rsid w:val="007C3429"/>
    <w:rsid w:val="007D1381"/>
    <w:rsid w:val="007D18F1"/>
    <w:rsid w:val="007F23AD"/>
    <w:rsid w:val="008039C2"/>
    <w:rsid w:val="00822BB9"/>
    <w:rsid w:val="008237BA"/>
    <w:rsid w:val="00824679"/>
    <w:rsid w:val="00830E99"/>
    <w:rsid w:val="00851964"/>
    <w:rsid w:val="008575F4"/>
    <w:rsid w:val="00860B04"/>
    <w:rsid w:val="00867FAB"/>
    <w:rsid w:val="00873980"/>
    <w:rsid w:val="00876AA7"/>
    <w:rsid w:val="0089120D"/>
    <w:rsid w:val="008A5A20"/>
    <w:rsid w:val="008B0812"/>
    <w:rsid w:val="008D3ACB"/>
    <w:rsid w:val="00913703"/>
    <w:rsid w:val="00931E82"/>
    <w:rsid w:val="009506D4"/>
    <w:rsid w:val="009518D7"/>
    <w:rsid w:val="00963701"/>
    <w:rsid w:val="009800A0"/>
    <w:rsid w:val="00983231"/>
    <w:rsid w:val="009A0861"/>
    <w:rsid w:val="009A67C6"/>
    <w:rsid w:val="009B2CDE"/>
    <w:rsid w:val="009B4C69"/>
    <w:rsid w:val="009C0B75"/>
    <w:rsid w:val="009C31B1"/>
    <w:rsid w:val="009D248A"/>
    <w:rsid w:val="009D392F"/>
    <w:rsid w:val="00A04F2D"/>
    <w:rsid w:val="00A35929"/>
    <w:rsid w:val="00A502E9"/>
    <w:rsid w:val="00A521A3"/>
    <w:rsid w:val="00A60BD2"/>
    <w:rsid w:val="00A81999"/>
    <w:rsid w:val="00A92884"/>
    <w:rsid w:val="00A940EB"/>
    <w:rsid w:val="00AA2BAC"/>
    <w:rsid w:val="00AB318A"/>
    <w:rsid w:val="00AC361D"/>
    <w:rsid w:val="00B14176"/>
    <w:rsid w:val="00B31ACA"/>
    <w:rsid w:val="00B4447D"/>
    <w:rsid w:val="00B57EB3"/>
    <w:rsid w:val="00B80995"/>
    <w:rsid w:val="00B84B71"/>
    <w:rsid w:val="00B93630"/>
    <w:rsid w:val="00BA0EFE"/>
    <w:rsid w:val="00BA7A4B"/>
    <w:rsid w:val="00BB4773"/>
    <w:rsid w:val="00BC40F2"/>
    <w:rsid w:val="00BD34B1"/>
    <w:rsid w:val="00BD6B18"/>
    <w:rsid w:val="00BE35C6"/>
    <w:rsid w:val="00BF1AEE"/>
    <w:rsid w:val="00C0345E"/>
    <w:rsid w:val="00C11535"/>
    <w:rsid w:val="00C261D9"/>
    <w:rsid w:val="00C31A6C"/>
    <w:rsid w:val="00C32450"/>
    <w:rsid w:val="00C33A4E"/>
    <w:rsid w:val="00C46CEC"/>
    <w:rsid w:val="00C530E2"/>
    <w:rsid w:val="00C94D16"/>
    <w:rsid w:val="00CC0DCD"/>
    <w:rsid w:val="00D0679D"/>
    <w:rsid w:val="00D16DE7"/>
    <w:rsid w:val="00D34300"/>
    <w:rsid w:val="00D364D5"/>
    <w:rsid w:val="00D366A9"/>
    <w:rsid w:val="00D44881"/>
    <w:rsid w:val="00D57998"/>
    <w:rsid w:val="00D80E78"/>
    <w:rsid w:val="00D87B77"/>
    <w:rsid w:val="00D96123"/>
    <w:rsid w:val="00DC1F41"/>
    <w:rsid w:val="00DD2CEF"/>
    <w:rsid w:val="00DE0F1A"/>
    <w:rsid w:val="00DF7301"/>
    <w:rsid w:val="00E0109E"/>
    <w:rsid w:val="00E019BC"/>
    <w:rsid w:val="00E43B0E"/>
    <w:rsid w:val="00E56764"/>
    <w:rsid w:val="00E724E0"/>
    <w:rsid w:val="00E91810"/>
    <w:rsid w:val="00E95399"/>
    <w:rsid w:val="00EA33FE"/>
    <w:rsid w:val="00EA36A4"/>
    <w:rsid w:val="00EB1E6A"/>
    <w:rsid w:val="00EC4AC6"/>
    <w:rsid w:val="00ED1747"/>
    <w:rsid w:val="00ED685F"/>
    <w:rsid w:val="00EE0309"/>
    <w:rsid w:val="00EE0E23"/>
    <w:rsid w:val="00EF77FA"/>
    <w:rsid w:val="00F07FF0"/>
    <w:rsid w:val="00F12CD3"/>
    <w:rsid w:val="00F15D9F"/>
    <w:rsid w:val="00F41B98"/>
    <w:rsid w:val="00F47411"/>
    <w:rsid w:val="00F61766"/>
    <w:rsid w:val="00F621B9"/>
    <w:rsid w:val="00F66EEF"/>
    <w:rsid w:val="00F7350F"/>
    <w:rsid w:val="00F74BE3"/>
    <w:rsid w:val="00F80FCF"/>
    <w:rsid w:val="00F85FB2"/>
    <w:rsid w:val="00F93C5D"/>
    <w:rsid w:val="00F9461C"/>
    <w:rsid w:val="00FA07F4"/>
    <w:rsid w:val="00FA390C"/>
    <w:rsid w:val="00FB12FF"/>
    <w:rsid w:val="00FC371E"/>
    <w:rsid w:val="00FD160D"/>
    <w:rsid w:val="00FE3F4F"/>
    <w:rsid w:val="00FF2FAC"/>
    <w:rsid w:val="03945699"/>
    <w:rsid w:val="05C61526"/>
    <w:rsid w:val="07A46EE6"/>
    <w:rsid w:val="07B27CF8"/>
    <w:rsid w:val="08521867"/>
    <w:rsid w:val="09043356"/>
    <w:rsid w:val="0A322593"/>
    <w:rsid w:val="0C773E2B"/>
    <w:rsid w:val="0C79526A"/>
    <w:rsid w:val="0FA10A82"/>
    <w:rsid w:val="11AD2C00"/>
    <w:rsid w:val="148D558E"/>
    <w:rsid w:val="14E817B4"/>
    <w:rsid w:val="1666177F"/>
    <w:rsid w:val="183871A5"/>
    <w:rsid w:val="1A5A3D5C"/>
    <w:rsid w:val="1B113E71"/>
    <w:rsid w:val="1D746572"/>
    <w:rsid w:val="1DAD45DA"/>
    <w:rsid w:val="1ED05792"/>
    <w:rsid w:val="1F504FA7"/>
    <w:rsid w:val="1FA345FE"/>
    <w:rsid w:val="2176117A"/>
    <w:rsid w:val="2BB45FC1"/>
    <w:rsid w:val="2D20448D"/>
    <w:rsid w:val="30B33033"/>
    <w:rsid w:val="3423488C"/>
    <w:rsid w:val="342844EE"/>
    <w:rsid w:val="36284D19"/>
    <w:rsid w:val="36822FD1"/>
    <w:rsid w:val="373742AB"/>
    <w:rsid w:val="3877519E"/>
    <w:rsid w:val="39ED2032"/>
    <w:rsid w:val="39FC2234"/>
    <w:rsid w:val="3BA02B45"/>
    <w:rsid w:val="3E90071D"/>
    <w:rsid w:val="3F5F8956"/>
    <w:rsid w:val="42DF3790"/>
    <w:rsid w:val="46132BA7"/>
    <w:rsid w:val="472965C7"/>
    <w:rsid w:val="4A9E1114"/>
    <w:rsid w:val="4B70394E"/>
    <w:rsid w:val="4EAE1460"/>
    <w:rsid w:val="53516B7F"/>
    <w:rsid w:val="577F24AB"/>
    <w:rsid w:val="5A2B2605"/>
    <w:rsid w:val="5B9177B3"/>
    <w:rsid w:val="5D1E6AAC"/>
    <w:rsid w:val="622A664B"/>
    <w:rsid w:val="634F1BE0"/>
    <w:rsid w:val="65293B6A"/>
    <w:rsid w:val="6666A72A"/>
    <w:rsid w:val="684E4AE2"/>
    <w:rsid w:val="69497D01"/>
    <w:rsid w:val="6B855273"/>
    <w:rsid w:val="6D224075"/>
    <w:rsid w:val="6F5A6B91"/>
    <w:rsid w:val="7761684D"/>
    <w:rsid w:val="7F4F0340"/>
    <w:rsid w:val="CFCFBEA7"/>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9"/>
    <w:pPr>
      <w:keepNext/>
      <w:keepLines/>
      <w:spacing w:line="560" w:lineRule="exact"/>
      <w:ind w:firstLine="639" w:firstLineChars="150"/>
      <w:outlineLvl w:val="0"/>
    </w:pPr>
    <w:rPr>
      <w:rFonts w:eastAsia="方正黑体_GBK"/>
      <w:snapToGrid w:val="0"/>
      <w:kern w:val="44"/>
      <w:sz w:val="32"/>
    </w:rPr>
  </w:style>
  <w:style w:type="paragraph" w:styleId="3">
    <w:name w:val="heading 2"/>
    <w:basedOn w:val="1"/>
    <w:next w:val="1"/>
    <w:link w:val="20"/>
    <w:qFormat/>
    <w:uiPriority w:val="99"/>
    <w:pPr>
      <w:keepNext/>
      <w:keepLines/>
      <w:spacing w:line="560" w:lineRule="exact"/>
      <w:ind w:firstLine="639" w:firstLineChars="150"/>
      <w:outlineLvl w:val="1"/>
    </w:pPr>
    <w:rPr>
      <w:rFonts w:eastAsia="方正楷体_GBK"/>
      <w:snapToGrid w:val="0"/>
      <w:sz w:val="32"/>
    </w:rPr>
  </w:style>
  <w:style w:type="paragraph" w:styleId="4">
    <w:name w:val="heading 3"/>
    <w:basedOn w:val="1"/>
    <w:next w:val="1"/>
    <w:link w:val="21"/>
    <w:qFormat/>
    <w:uiPriority w:val="99"/>
    <w:pPr>
      <w:keepNext/>
      <w:keepLines/>
      <w:spacing w:line="560" w:lineRule="exact"/>
      <w:ind w:firstLine="150" w:firstLineChars="150"/>
      <w:outlineLvl w:val="2"/>
    </w:pPr>
    <w:rPr>
      <w:rFonts w:eastAsia="方正楷体_GBK"/>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locked/>
    <w:uiPriority w:val="99"/>
    <w:pPr>
      <w:jc w:val="left"/>
    </w:pPr>
  </w:style>
  <w:style w:type="paragraph" w:styleId="6">
    <w:name w:val="toc 3"/>
    <w:basedOn w:val="1"/>
    <w:next w:val="1"/>
    <w:qFormat/>
    <w:uiPriority w:val="39"/>
    <w:pPr>
      <w:ind w:left="840" w:leftChars="400"/>
    </w:pPr>
  </w:style>
  <w:style w:type="paragraph" w:styleId="7">
    <w:name w:val="Balloon Text"/>
    <w:basedOn w:val="1"/>
    <w:link w:val="24"/>
    <w:semiHidden/>
    <w:unhideWhenUsed/>
    <w:qFormat/>
    <w:locked/>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semiHidden/>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rPr>
      <w:rFonts w:eastAsia="方正仿宋_GBK"/>
      <w:sz w:val="32"/>
    </w:rPr>
  </w:style>
  <w:style w:type="paragraph" w:styleId="11">
    <w:name w:val="toc 2"/>
    <w:basedOn w:val="1"/>
    <w:next w:val="1"/>
    <w:qFormat/>
    <w:uiPriority w:val="39"/>
    <w:pPr>
      <w:ind w:left="200" w:leftChars="200"/>
    </w:pPr>
    <w:rPr>
      <w:rFonts w:eastAsia="方正仿宋_GBK"/>
      <w:snapToGrid w:val="0"/>
      <w:kern w:val="0"/>
      <w:sz w:val="32"/>
    </w:rPr>
  </w:style>
  <w:style w:type="paragraph" w:styleId="12">
    <w:name w:val="Normal (Web)"/>
    <w:basedOn w:val="1"/>
    <w:qFormat/>
    <w:uiPriority w:val="99"/>
    <w:pPr>
      <w:ind w:firstLine="852" w:firstLineChars="200"/>
      <w:jc w:val="left"/>
    </w:pPr>
    <w:rPr>
      <w:rFonts w:eastAsia="方正仿宋_GBK"/>
      <w:snapToGrid w:val="0"/>
      <w:kern w:val="0"/>
      <w:sz w:val="32"/>
    </w:rPr>
  </w:style>
  <w:style w:type="paragraph" w:styleId="13">
    <w:name w:val="annotation subject"/>
    <w:basedOn w:val="5"/>
    <w:next w:val="5"/>
    <w:link w:val="26"/>
    <w:semiHidden/>
    <w:unhideWhenUsed/>
    <w:qFormat/>
    <w:locked/>
    <w:uiPriority w:val="99"/>
    <w:rPr>
      <w:b/>
      <w:bCs/>
    </w:rPr>
  </w:style>
  <w:style w:type="character" w:styleId="16">
    <w:name w:val="Hyperlink"/>
    <w:basedOn w:val="15"/>
    <w:qFormat/>
    <w:uiPriority w:val="99"/>
    <w:rPr>
      <w:rFonts w:cs="Times New Roman"/>
      <w:color w:val="0000FF"/>
      <w:u w:val="single"/>
    </w:rPr>
  </w:style>
  <w:style w:type="character" w:styleId="17">
    <w:name w:val="annotation reference"/>
    <w:basedOn w:val="15"/>
    <w:semiHidden/>
    <w:unhideWhenUsed/>
    <w:qFormat/>
    <w:locked/>
    <w:uiPriority w:val="99"/>
    <w:rPr>
      <w:sz w:val="21"/>
      <w:szCs w:val="21"/>
    </w:rPr>
  </w:style>
  <w:style w:type="paragraph" w:customStyle="1" w:styleId="18">
    <w:name w:val="Default"/>
    <w:qFormat/>
    <w:uiPriority w:val="99"/>
    <w:pPr>
      <w:widowControl w:val="0"/>
      <w:autoSpaceDE w:val="0"/>
      <w:autoSpaceDN w:val="0"/>
      <w:adjustRightInd w:val="0"/>
    </w:pPr>
    <w:rPr>
      <w:rFonts w:ascii="方正黑体_GBK" w:hAnsi="Calibri" w:eastAsia="方正黑体_GBK" w:cs="Times New Roman"/>
      <w:color w:val="000000"/>
      <w:sz w:val="24"/>
      <w:szCs w:val="22"/>
      <w:lang w:val="en-US" w:eastAsia="zh-CN" w:bidi="ar-SA"/>
    </w:rPr>
  </w:style>
  <w:style w:type="character" w:customStyle="1" w:styleId="19">
    <w:name w:val="标题 1 Char"/>
    <w:basedOn w:val="15"/>
    <w:link w:val="2"/>
    <w:qFormat/>
    <w:locked/>
    <w:uiPriority w:val="99"/>
    <w:rPr>
      <w:rFonts w:ascii="Calibri" w:hAnsi="Calibri" w:eastAsia="方正黑体_GBK"/>
      <w:snapToGrid w:val="0"/>
      <w:kern w:val="44"/>
      <w:sz w:val="32"/>
      <w:szCs w:val="24"/>
    </w:rPr>
  </w:style>
  <w:style w:type="character" w:customStyle="1" w:styleId="20">
    <w:name w:val="标题 2 Char"/>
    <w:basedOn w:val="15"/>
    <w:link w:val="3"/>
    <w:qFormat/>
    <w:locked/>
    <w:uiPriority w:val="99"/>
    <w:rPr>
      <w:rFonts w:ascii="Calibri" w:hAnsi="Calibri" w:eastAsia="方正楷体_GBK"/>
      <w:snapToGrid w:val="0"/>
      <w:kern w:val="2"/>
      <w:sz w:val="32"/>
      <w:szCs w:val="24"/>
    </w:rPr>
  </w:style>
  <w:style w:type="character" w:customStyle="1" w:styleId="21">
    <w:name w:val="标题 3 Char"/>
    <w:basedOn w:val="15"/>
    <w:link w:val="4"/>
    <w:qFormat/>
    <w:locked/>
    <w:uiPriority w:val="99"/>
    <w:rPr>
      <w:rFonts w:ascii="Calibri" w:hAnsi="Calibri" w:eastAsia="方正楷体_GBK"/>
      <w:kern w:val="2"/>
      <w:sz w:val="32"/>
      <w:szCs w:val="24"/>
    </w:rPr>
  </w:style>
  <w:style w:type="character" w:customStyle="1" w:styleId="22">
    <w:name w:val="页脚 Char"/>
    <w:basedOn w:val="15"/>
    <w:link w:val="8"/>
    <w:qFormat/>
    <w:locked/>
    <w:uiPriority w:val="99"/>
    <w:rPr>
      <w:rFonts w:ascii="Calibri" w:hAnsi="Calibri" w:cs="Times New Roman"/>
      <w:sz w:val="18"/>
      <w:szCs w:val="18"/>
    </w:rPr>
  </w:style>
  <w:style w:type="character" w:customStyle="1" w:styleId="23">
    <w:name w:val="页眉 Char"/>
    <w:basedOn w:val="15"/>
    <w:link w:val="9"/>
    <w:semiHidden/>
    <w:qFormat/>
    <w:locked/>
    <w:uiPriority w:val="99"/>
    <w:rPr>
      <w:rFonts w:ascii="Calibri" w:hAnsi="Calibri" w:cs="Times New Roman"/>
      <w:sz w:val="18"/>
      <w:szCs w:val="18"/>
    </w:rPr>
  </w:style>
  <w:style w:type="character" w:customStyle="1" w:styleId="24">
    <w:name w:val="批注框文本 Char"/>
    <w:basedOn w:val="15"/>
    <w:link w:val="7"/>
    <w:semiHidden/>
    <w:qFormat/>
    <w:uiPriority w:val="99"/>
    <w:rPr>
      <w:rFonts w:ascii="Calibri" w:hAnsi="Calibri"/>
      <w:kern w:val="2"/>
      <w:sz w:val="18"/>
      <w:szCs w:val="18"/>
    </w:rPr>
  </w:style>
  <w:style w:type="character" w:customStyle="1" w:styleId="25">
    <w:name w:val="批注文字 Char"/>
    <w:basedOn w:val="15"/>
    <w:link w:val="5"/>
    <w:semiHidden/>
    <w:qFormat/>
    <w:uiPriority w:val="99"/>
    <w:rPr>
      <w:rFonts w:ascii="Calibri" w:hAnsi="Calibri"/>
      <w:kern w:val="2"/>
      <w:sz w:val="21"/>
      <w:szCs w:val="24"/>
    </w:rPr>
  </w:style>
  <w:style w:type="character" w:customStyle="1" w:styleId="26">
    <w:name w:val="批注主题 Char"/>
    <w:basedOn w:val="25"/>
    <w:link w:val="13"/>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22631</Words>
  <Characters>23368</Characters>
  <Lines>37</Lines>
  <Paragraphs>55</Paragraphs>
  <TotalTime>0</TotalTime>
  <ScaleCrop>false</ScaleCrop>
  <LinksUpToDate>false</LinksUpToDate>
  <CharactersWithSpaces>23496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2023-01-11T02:48:00Z</dcterms:created>
  <dc:creator>尧</dc:creator>
  <cp:lastModifiedBy>TM</cp:lastModifiedBy>
  <cp:lastPrinted>2023-03-29T00:04:00Z</cp:lastPrinted>
  <dcterms:modified xsi:type="dcterms:W3CDTF">2026-06-02T03:59:32Z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D30CB5C10DC14446B745F60F74B76B30</vt:lpwstr>
  </property>
  <property fmtid="{D5CDD505-2E9C-101B-9397-08002B2CF9AE}" pid="4" name="KSOTemplateDocerSaveRecord">
    <vt:lpwstr>eyJoZGlkIjoiM2VmN2NkNzlhZDllNTk4ZDQyYWY1YjAzNzZkNTk2YWEiLCJ1c2VySWQiOiIxMzAwNjA3NzU5In0=</vt:lpwstr>
  </property>
</Properties>
</file>