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03" w:rsidRDefault="00C30803" w:rsidP="00C30803">
      <w:pPr>
        <w:widowControl/>
        <w:snapToGrid w:val="0"/>
        <w:spacing w:line="594" w:lineRule="exact"/>
        <w:rPr>
          <w:rFonts w:eastAsia="方正黑体_GBK"/>
          <w:bCs/>
          <w:snapToGrid w:val="0"/>
          <w:color w:val="000000"/>
          <w:sz w:val="32"/>
          <w:szCs w:val="32"/>
        </w:rPr>
      </w:pPr>
      <w:r>
        <w:rPr>
          <w:rFonts w:eastAsia="方正黑体_GBK"/>
          <w:bCs/>
          <w:snapToGrid w:val="0"/>
          <w:color w:val="000000"/>
          <w:sz w:val="32"/>
          <w:szCs w:val="32"/>
        </w:rPr>
        <w:t>附件</w:t>
      </w:r>
      <w:r>
        <w:rPr>
          <w:rFonts w:eastAsia="方正黑体_GBK"/>
          <w:bCs/>
          <w:snapToGrid w:val="0"/>
          <w:color w:val="000000"/>
          <w:sz w:val="32"/>
          <w:szCs w:val="32"/>
        </w:rPr>
        <w:t>2</w:t>
      </w:r>
    </w:p>
    <w:p w:rsidR="00C30803" w:rsidRDefault="00C30803" w:rsidP="00C30803">
      <w:pPr>
        <w:pStyle w:val="a3"/>
      </w:pPr>
    </w:p>
    <w:p w:rsidR="00C30803" w:rsidRDefault="00C30803" w:rsidP="00C30803">
      <w:pPr>
        <w:widowControl/>
        <w:snapToGrid w:val="0"/>
        <w:spacing w:line="594" w:lineRule="exact"/>
        <w:jc w:val="center"/>
        <w:rPr>
          <w:rFonts w:ascii="方正小标宋_GBK" w:eastAsia="方正小标宋_GBK" w:hAnsi="宋体" w:cs="宋体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napToGrid w:val="0"/>
          <w:color w:val="000000"/>
          <w:sz w:val="44"/>
          <w:szCs w:val="44"/>
        </w:rPr>
        <w:t>共青团石柱土家族自治县委</w:t>
      </w:r>
    </w:p>
    <w:p w:rsidR="00C30803" w:rsidRDefault="00C30803" w:rsidP="00C30803">
      <w:pPr>
        <w:widowControl/>
        <w:snapToGrid w:val="0"/>
        <w:spacing w:line="594" w:lineRule="exact"/>
        <w:jc w:val="center"/>
        <w:rPr>
          <w:rFonts w:ascii="方正小标宋_GBK" w:eastAsia="方正小标宋_GBK" w:hAnsi="宋体" w:cs="宋体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hAnsi="宋体" w:cs="宋体"/>
          <w:bCs/>
          <w:snapToGrid w:val="0"/>
          <w:color w:val="000000"/>
          <w:sz w:val="44"/>
          <w:szCs w:val="44"/>
        </w:rPr>
        <w:t>关于</w:t>
      </w:r>
      <w:r>
        <w:rPr>
          <w:rFonts w:ascii="方正小标宋_GBK" w:eastAsia="方正小标宋_GBK" w:hAnsi="宋体" w:cs="宋体" w:hint="eastAsia"/>
          <w:bCs/>
          <w:snapToGrid w:val="0"/>
          <w:color w:val="000000"/>
          <w:sz w:val="44"/>
          <w:szCs w:val="44"/>
        </w:rPr>
        <w:t>政协石柱土家族自治县委员会第十一届</w:t>
      </w:r>
    </w:p>
    <w:p w:rsidR="00C30803" w:rsidRDefault="00C30803" w:rsidP="00C30803">
      <w:pPr>
        <w:widowControl/>
        <w:snapToGrid w:val="0"/>
        <w:spacing w:line="594" w:lineRule="exact"/>
        <w:jc w:val="center"/>
        <w:rPr>
          <w:rFonts w:ascii="方正小标宋_GBK" w:eastAsia="方正小标宋_GBK" w:hAnsi="宋体" w:cs="宋体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napToGrid w:val="0"/>
          <w:color w:val="000000"/>
          <w:sz w:val="44"/>
          <w:szCs w:val="44"/>
        </w:rPr>
        <w:t>第三次会议</w:t>
      </w:r>
      <w:r>
        <w:rPr>
          <w:rFonts w:ascii="方正小标宋_GBK" w:eastAsia="方正小标宋_GBK" w:hAnsi="宋体" w:cs="宋体"/>
          <w:bCs/>
          <w:snapToGrid w:val="0"/>
          <w:color w:val="000000"/>
          <w:sz w:val="44"/>
          <w:szCs w:val="44"/>
        </w:rPr>
        <w:t>第</w:t>
      </w:r>
      <w:r>
        <w:rPr>
          <w:rFonts w:ascii="方正小标宋_GBK" w:eastAsia="方正小标宋_GBK" w:hAnsi="宋体" w:cs="宋体" w:hint="eastAsia"/>
          <w:bCs/>
          <w:snapToGrid w:val="0"/>
          <w:color w:val="000000"/>
          <w:sz w:val="44"/>
          <w:szCs w:val="44"/>
        </w:rPr>
        <w:t>007</w:t>
      </w:r>
      <w:r>
        <w:rPr>
          <w:rFonts w:ascii="方正小标宋_GBK" w:eastAsia="方正小标宋_GBK" w:hAnsi="宋体" w:cs="宋体"/>
          <w:bCs/>
          <w:snapToGrid w:val="0"/>
          <w:color w:val="000000"/>
          <w:sz w:val="44"/>
          <w:szCs w:val="44"/>
        </w:rPr>
        <w:t>号提案的协办</w:t>
      </w:r>
      <w:r>
        <w:rPr>
          <w:rFonts w:ascii="方正小标宋_GBK" w:eastAsia="方正小标宋_GBK" w:hAnsi="宋体" w:cs="宋体" w:hint="eastAsia"/>
          <w:bCs/>
          <w:snapToGrid w:val="0"/>
          <w:color w:val="000000"/>
          <w:sz w:val="44"/>
          <w:szCs w:val="44"/>
        </w:rPr>
        <w:t>复函</w:t>
      </w:r>
    </w:p>
    <w:p w:rsidR="00C30803" w:rsidRDefault="00C30803" w:rsidP="00C30803">
      <w:pPr>
        <w:pStyle w:val="p38"/>
        <w:autoSpaceDN w:val="0"/>
        <w:spacing w:line="594" w:lineRule="atLeast"/>
        <w:ind w:firstLine="605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30803" w:rsidRDefault="00C30803" w:rsidP="00C30803">
      <w:pPr>
        <w:widowControl/>
        <w:snapToGrid w:val="0"/>
        <w:spacing w:line="594" w:lineRule="exact"/>
        <w:rPr>
          <w:rFonts w:eastAsia="方正仿宋_GBK"/>
          <w:snapToGrid w:val="0"/>
          <w:color w:val="000000" w:themeColor="text1"/>
          <w:sz w:val="32"/>
          <w:szCs w:val="32"/>
        </w:r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县教委：</w:t>
      </w:r>
    </w:p>
    <w:p w:rsidR="00C30803" w:rsidRDefault="00C30803" w:rsidP="00C30803">
      <w:pPr>
        <w:widowControl/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现将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《关于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加强我县中小学心理健康教育工作的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建议》（第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007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号提案）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的协办意见复函如下：</w:t>
      </w:r>
    </w:p>
    <w:p w:rsidR="00C30803" w:rsidRDefault="00C30803" w:rsidP="00C30803">
      <w:pPr>
        <w:widowControl/>
        <w:numPr>
          <w:ilvl w:val="0"/>
          <w:numId w:val="1"/>
        </w:numPr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建立健全完善心理健康教育工作制度</w:t>
      </w:r>
    </w:p>
    <w:p w:rsidR="00C30803" w:rsidRDefault="00C30803" w:rsidP="00C30803">
      <w:pPr>
        <w:widowControl/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联合县教委、</w:t>
      </w:r>
      <w:proofErr w:type="gramStart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县卫健委</w:t>
      </w:r>
      <w:proofErr w:type="gramEnd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等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10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余家单位，邀请专业心理咨询辅导教师、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12355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志愿者、社工组织等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134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人参与，积极推动“心灵成长社”走进中小学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68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所，通过艺术表达、隐喻故事、榜样塑造、心理游戏等形式开展社团活动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200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余场次，在潜移默化中融入青少年的学习与生活，全面增强青少年自我认知、情绪控制和协调能力。</w:t>
      </w:r>
    </w:p>
    <w:p w:rsidR="00C30803" w:rsidRDefault="00C30803" w:rsidP="00C30803">
      <w:pPr>
        <w:widowControl/>
        <w:numPr>
          <w:ilvl w:val="0"/>
          <w:numId w:val="1"/>
        </w:numPr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  <w:proofErr w:type="gramStart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强化家校社</w:t>
      </w:r>
      <w:proofErr w:type="gramEnd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共育，引导家长切实履行家庭责任</w:t>
      </w:r>
    </w:p>
    <w:p w:rsidR="00C30803" w:rsidRDefault="00C30803" w:rsidP="00C30803">
      <w:pPr>
        <w:widowControl/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依托县青少年活动中心、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12355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服务站（点）、青少年之家等团属阵地，开展“与爱同行•共护‘未’来”“感恩母亲•感谢有您”等亲子场次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30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余场次，实现互动开发、和谐融洽的亲子情感教育，覆盖辖区亲子家庭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8000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余个。举办“成长大课堂”活动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20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余次，联合青年志愿者、在外学子等团支部召开家庭座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lastRenderedPageBreak/>
        <w:t>谈会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30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余次。联合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县妇联成立家庭教育指导中心，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发出家庭指导令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15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个，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在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33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个乡镇（街道）全覆盖开展法律宣讲活动，组织开展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“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儿童关爱服务活动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”20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余场，录制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“</w:t>
      </w:r>
      <w:proofErr w:type="gramStart"/>
      <w:r>
        <w:rPr>
          <w:rFonts w:eastAsia="方正仿宋_GBK"/>
          <w:snapToGrid w:val="0"/>
          <w:color w:val="000000" w:themeColor="text1"/>
          <w:sz w:val="32"/>
          <w:szCs w:val="32"/>
        </w:rPr>
        <w:t>莎姐守未</w:t>
      </w:r>
      <w:proofErr w:type="gramEnd"/>
      <w:r>
        <w:rPr>
          <w:rFonts w:eastAsia="方正仿宋_GBK"/>
          <w:snapToGrid w:val="0"/>
          <w:color w:val="000000" w:themeColor="text1"/>
          <w:sz w:val="32"/>
          <w:szCs w:val="32"/>
        </w:rPr>
        <w:t>”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安全视频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5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期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。</w:t>
      </w:r>
    </w:p>
    <w:p w:rsidR="00C30803" w:rsidRDefault="00C30803" w:rsidP="00C30803">
      <w:pPr>
        <w:widowControl/>
        <w:numPr>
          <w:ilvl w:val="0"/>
          <w:numId w:val="1"/>
        </w:numPr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健全完善三级预警、干预体系</w:t>
      </w:r>
    </w:p>
    <w:p w:rsidR="00C30803" w:rsidRDefault="00C30803" w:rsidP="00C30803">
      <w:pPr>
        <w:widowControl/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结合“</w:t>
      </w:r>
      <w:proofErr w:type="gramStart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莎姐守未</w:t>
      </w:r>
      <w:proofErr w:type="gramEnd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”分类关护工作，</w:t>
      </w:r>
      <w:proofErr w:type="gramStart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统筹县</w:t>
      </w:r>
      <w:proofErr w:type="gramEnd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公安局、县教委、县民政局、</w:t>
      </w:r>
      <w:proofErr w:type="gramStart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县卫健</w:t>
      </w:r>
      <w:proofErr w:type="gramEnd"/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委、县妇联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5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个牵头部门分管领导、相关科室人员为成员的分类关护工作领导小组，强化青少年心理健康工作组织领导。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压实专班人员责任，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5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个牵头部门督促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分类关护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专班落实帮扶责任，结合未成年人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心理健康教育</w:t>
      </w:r>
      <w:r>
        <w:rPr>
          <w:rFonts w:eastAsia="方正仿宋_GBK"/>
          <w:snapToGrid w:val="0"/>
          <w:color w:val="000000" w:themeColor="text1"/>
          <w:sz w:val="32"/>
          <w:szCs w:val="32"/>
        </w:rPr>
        <w:t>个体情况差异和面临的风险高低程度，明确责任人、帮扶频次、帮扶方式等内容，动态掌握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重点关注青少年群体心理健康。</w:t>
      </w:r>
    </w:p>
    <w:p w:rsidR="00C30803" w:rsidRDefault="00C30803" w:rsidP="00C30803">
      <w:pPr>
        <w:widowControl/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</w:p>
    <w:p w:rsidR="00C30803" w:rsidRDefault="00C30803" w:rsidP="00C30803">
      <w:pPr>
        <w:widowControl/>
        <w:snapToGrid w:val="0"/>
        <w:spacing w:line="594" w:lineRule="exact"/>
        <w:ind w:firstLineChars="150" w:firstLine="639"/>
        <w:rPr>
          <w:rFonts w:eastAsia="方正仿宋_GBK"/>
          <w:snapToGrid w:val="0"/>
          <w:color w:val="000000" w:themeColor="text1"/>
          <w:sz w:val="32"/>
          <w:szCs w:val="32"/>
        </w:rPr>
      </w:pPr>
    </w:p>
    <w:p w:rsidR="00C30803" w:rsidRDefault="00C30803" w:rsidP="00C30803">
      <w:pPr>
        <w:pStyle w:val="a3"/>
        <w:spacing w:line="594" w:lineRule="exact"/>
      </w:pPr>
    </w:p>
    <w:p w:rsidR="00C30803" w:rsidRDefault="00C30803" w:rsidP="00C30803">
      <w:pPr>
        <w:widowControl/>
        <w:snapToGrid w:val="0"/>
        <w:spacing w:line="594" w:lineRule="exact"/>
        <w:ind w:firstLineChars="150" w:firstLine="639"/>
        <w:jc w:val="right"/>
        <w:rPr>
          <w:rFonts w:eastAsia="方正仿宋_GBK"/>
          <w:snapToGrid w:val="0"/>
          <w:color w:val="000000" w:themeColor="text1"/>
          <w:sz w:val="32"/>
          <w:szCs w:val="32"/>
        </w:r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共青团石柱土家族自治县委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 xml:space="preserve">    </w:t>
      </w:r>
    </w:p>
    <w:p w:rsidR="002A0F24" w:rsidRDefault="00C30803" w:rsidP="00C30803">
      <w:pPr>
        <w:snapToGrid w:val="0"/>
        <w:spacing w:line="560" w:lineRule="exact"/>
        <w:ind w:firstLineChars="840" w:firstLine="3577"/>
        <w:sectPr w:rsidR="002A0F24">
          <w:pgSz w:w="11906" w:h="16838"/>
          <w:pgMar w:top="1984" w:right="1446" w:bottom="1644" w:left="1446" w:header="851" w:footer="1474" w:gutter="0"/>
          <w:cols w:space="720"/>
          <w:titlePg/>
          <w:docGrid w:type="linesAndChars" w:linePitch="579" w:charSpace="21679"/>
        </w:sectPr>
      </w:pP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 xml:space="preserve">              2024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年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5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14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>日</w:t>
      </w:r>
      <w:r>
        <w:rPr>
          <w:rFonts w:eastAsia="方正仿宋_GBK" w:hint="eastAsia"/>
          <w:snapToGrid w:val="0"/>
          <w:color w:val="000000" w:themeColor="text1"/>
          <w:sz w:val="32"/>
          <w:szCs w:val="32"/>
        </w:rPr>
        <w:t xml:space="preserve">  </w:t>
      </w:r>
    </w:p>
    <w:p w:rsidR="00D43C30" w:rsidRPr="002A0F24" w:rsidRDefault="00D43C30"/>
    <w:sectPr w:rsidR="00D43C30" w:rsidRPr="002A0F24" w:rsidSect="00F930A3">
      <w:pgSz w:w="11906" w:h="16838"/>
      <w:pgMar w:top="1984" w:right="1446" w:bottom="1644" w:left="1446" w:header="851" w:footer="1474" w:gutter="0"/>
      <w:cols w:space="720"/>
      <w:titlePg/>
      <w:docGrid w:type="linesAndChars" w:linePitch="579" w:charSpace="216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0A6A"/>
    <w:multiLevelType w:val="singleLevel"/>
    <w:tmpl w:val="42D00A6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F24"/>
    <w:rsid w:val="002A0F24"/>
    <w:rsid w:val="00C30803"/>
    <w:rsid w:val="00D43C30"/>
    <w:rsid w:val="00EC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2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0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0F24"/>
    <w:rPr>
      <w:rFonts w:ascii="Times New Roman" w:eastAsia="宋体" w:hAnsi="Times New Roman" w:cs="Times New Roman"/>
      <w:sz w:val="18"/>
      <w:szCs w:val="18"/>
    </w:rPr>
  </w:style>
  <w:style w:type="paragraph" w:customStyle="1" w:styleId="p38">
    <w:name w:val="p38"/>
    <w:basedOn w:val="a"/>
    <w:qFormat/>
    <w:rsid w:val="002A0F24"/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2024-09-05T02:59:00Z</dcterms:created>
  <dcterms:modified xsi:type="dcterms:W3CDTF">2024-09-05T02:59:00Z</dcterms:modified>
</cp:coreProperties>
</file>