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石柱土家族自治县中益乡综合行政执法大队</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w:t>
      </w:r>
      <w:r>
        <w:rPr>
          <w:rFonts w:hint="default" w:ascii="Times New Roman" w:hAnsi="Times New Roman" w:eastAsia="方正小标宋_GBK" w:cs="Times New Roman"/>
          <w:color w:val="auto"/>
          <w:sz w:val="44"/>
          <w:szCs w:val="44"/>
          <w:shd w:val="clear" w:color="auto" w:fill="FFFFFF"/>
          <w:lang w:val="en-US" w:eastAsia="zh-CN"/>
        </w:rPr>
        <w:t>4</w:t>
      </w:r>
      <w:r>
        <w:rPr>
          <w:rFonts w:hint="eastAsia" w:ascii="Times New Roman" w:hAnsi="Times New Roman" w:eastAsia="方正小标宋_GBK" w:cs="方正小标宋_GBK"/>
          <w:color w:val="auto"/>
          <w:sz w:val="44"/>
          <w:szCs w:val="44"/>
          <w:shd w:val="clear" w:color="auto" w:fill="FFFFFF"/>
        </w:rPr>
        <w:t>年度决算说明</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color w:val="auto"/>
          <w:sz w:val="36"/>
          <w:szCs w:val="36"/>
          <w:shd w:val="clear" w:color="auto" w:fill="FFFFFF"/>
        </w:rPr>
      </w:pP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ascii="Times New Roman" w:hAnsi="Times New Roman" w:eastAsia="黑体" w:cs="黑体"/>
          <w:color w:val="auto"/>
          <w:sz w:val="32"/>
          <w:szCs w:val="32"/>
          <w:shd w:val="clear" w:color="auto" w:fill="FFFFFF"/>
        </w:rPr>
        <w:t>一、</w:t>
      </w:r>
      <w:r>
        <w:rPr>
          <w:rStyle w:val="8"/>
          <w:rFonts w:hint="eastAsia" w:ascii="Times New Roman" w:hAnsi="Times New Roman" w:eastAsia="黑体" w:cs="黑体"/>
          <w:color w:val="auto"/>
          <w:sz w:val="32"/>
          <w:szCs w:val="32"/>
          <w:shd w:val="clear" w:color="auto" w:fill="FFFFFF"/>
          <w:lang w:eastAsia="zh-CN"/>
        </w:rPr>
        <w:t>单位</w:t>
      </w:r>
      <w:r>
        <w:rPr>
          <w:rStyle w:val="8"/>
          <w:rFonts w:ascii="Times New Roman" w:hAnsi="Times New Roman" w:eastAsia="黑体" w:cs="黑体"/>
          <w:color w:val="auto"/>
          <w:sz w:val="32"/>
          <w:szCs w:val="32"/>
          <w:shd w:val="clear" w:color="auto" w:fill="FFFFFF"/>
        </w:rPr>
        <w:t>基本情况</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方正仿宋_GBK"/>
          <w:color w:val="auto"/>
          <w:sz w:val="32"/>
          <w:szCs w:val="32"/>
        </w:rPr>
      </w:pPr>
      <w:r>
        <w:rPr>
          <w:rStyle w:val="8"/>
          <w:rFonts w:ascii="Times New Roman" w:hAnsi="Times New Roman" w:eastAsia="楷体" w:cs="楷体"/>
          <w:color w:val="auto"/>
          <w:sz w:val="32"/>
          <w:szCs w:val="32"/>
          <w:shd w:val="clear" w:color="auto" w:fill="FFFFFF"/>
        </w:rPr>
        <w:t>（一）职能职责</w:t>
      </w:r>
    </w:p>
    <w:p>
      <w:pPr>
        <w:pStyle w:val="5"/>
        <w:shd w:val="clear"/>
        <w:spacing w:before="0" w:beforeAutospacing="0" w:after="0" w:afterAutospacing="0" w:line="596" w:lineRule="exact"/>
        <w:ind w:firstLine="640" w:firstLineChars="200"/>
        <w:jc w:val="both"/>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本单位主要的职能职责为</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贯彻落实综合行政执法相关法律法规及政策。</w:t>
      </w:r>
      <w:r>
        <w:rPr>
          <w:rFonts w:hint="default" w:ascii="Times New Roman" w:hAnsi="Times New Roman" w:eastAsia="方正仿宋_GBK" w:cs="Times New Roman"/>
          <w:b w:val="0"/>
          <w:bCs w:val="0"/>
          <w:color w:val="auto"/>
          <w:sz w:val="32"/>
          <w:szCs w:val="32"/>
          <w:shd w:val="clear" w:color="auto" w:fill="FFFFFF"/>
        </w:rPr>
        <w:t>具体职能职责任务包括以下内容：</w:t>
      </w:r>
      <w:r>
        <w:rPr>
          <w:rFonts w:hint="default" w:ascii="Times New Roman" w:hAnsi="Times New Roman" w:eastAsia="方正仿宋_GBK" w:cs="Times New Roman"/>
          <w:b w:val="0"/>
          <w:bCs/>
          <w:color w:val="auto"/>
          <w:sz w:val="32"/>
          <w:szCs w:val="32"/>
          <w:shd w:val="clear" w:color="auto" w:fill="FFFFFF"/>
        </w:rPr>
        <w:t>（1）</w:t>
      </w:r>
      <w:r>
        <w:rPr>
          <w:rFonts w:hint="eastAsia" w:ascii="Times New Roman" w:hAnsi="Times New Roman" w:eastAsia="方正仿宋_GBK" w:cs="方正仿宋_GBK"/>
          <w:color w:val="auto"/>
          <w:sz w:val="32"/>
          <w:szCs w:val="32"/>
          <w:shd w:val="clear" w:color="auto" w:fill="FFFFFF"/>
        </w:rPr>
        <w:t>根据法律法规规定、市政府赋权，以乡人民政府名义统一行使权以及与其行政处罚权有关的行政检查、行政强制措施。</w:t>
      </w:r>
      <w:r>
        <w:rPr>
          <w:rFonts w:hint="default"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Times New Roman"/>
          <w:b w:val="0"/>
          <w:bCs/>
          <w:color w:val="auto"/>
          <w:sz w:val="32"/>
          <w:szCs w:val="32"/>
          <w:shd w:val="clear" w:color="auto" w:fill="FFFFFF"/>
          <w:lang w:val="en-US" w:eastAsia="zh-CN"/>
        </w:rPr>
        <w:t>2</w:t>
      </w:r>
      <w:r>
        <w:rPr>
          <w:rFonts w:hint="default"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rPr>
        <w:t>根据县级相关部门委托，以委托行政机关名义实施委托范围内的行政处罚权。</w:t>
      </w:r>
      <w:r>
        <w:rPr>
          <w:rFonts w:hint="default"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3</w:t>
      </w:r>
      <w:r>
        <w:rPr>
          <w:rFonts w:hint="default"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rPr>
        <w:t>负责联合县级有关行政主管部门开展行政执法工作。</w:t>
      </w:r>
      <w:r>
        <w:rPr>
          <w:rFonts w:hint="default"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4</w:t>
      </w:r>
      <w:r>
        <w:rPr>
          <w:rFonts w:hint="default"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rPr>
        <w:t>负责依据有关法律、法规和规章，参与起草本辖区实行综合行政执法领域相关方面的工作计划，并具体实施。</w:t>
      </w:r>
      <w:r>
        <w:rPr>
          <w:rFonts w:hint="default"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5</w:t>
      </w:r>
      <w:r>
        <w:rPr>
          <w:rFonts w:hint="default"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rPr>
        <w:t>负责乡党委、人民政府交办的其他工作任务。</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楷体"/>
          <w:color w:val="auto"/>
          <w:sz w:val="32"/>
          <w:szCs w:val="32"/>
        </w:rPr>
      </w:pPr>
      <w:r>
        <w:rPr>
          <w:rStyle w:val="8"/>
          <w:rFonts w:ascii="Times New Roman" w:hAnsi="Times New Roman" w:eastAsia="楷体" w:cs="楷体"/>
          <w:color w:val="auto"/>
          <w:sz w:val="32"/>
          <w:szCs w:val="32"/>
          <w:shd w:val="clear" w:color="auto" w:fill="FFFFFF"/>
        </w:rPr>
        <w:t>（二）机构设置</w:t>
      </w:r>
    </w:p>
    <w:p>
      <w:pPr>
        <w:pStyle w:val="5"/>
        <w:keepNext w:val="0"/>
        <w:keepLines w:val="0"/>
        <w:pageBreakBefore w:val="0"/>
        <w:widowControl/>
        <w:shd w:val="clear"/>
        <w:kinsoku/>
        <w:wordWrap/>
        <w:overflowPunct/>
        <w:topLinePunct w:val="0"/>
        <w:autoSpaceDN/>
        <w:bidi w:val="0"/>
        <w:adjustRightInd/>
        <w:spacing w:beforeAutospacing="0" w:after="0" w:afterAutospacing="0" w:line="578" w:lineRule="exact"/>
        <w:ind w:firstLine="640" w:firstLineChars="200"/>
        <w:textAlignment w:val="auto"/>
        <w:rPr>
          <w:rFonts w:hint="default" w:ascii="Times New Roman" w:hAnsi="Times New Roman" w:eastAsia="方正仿宋_GBK" w:cs="方正仿宋_GBK"/>
          <w:color w:val="auto"/>
          <w:sz w:val="32"/>
          <w:szCs w:val="32"/>
        </w:rPr>
      </w:pPr>
      <w:r>
        <w:rPr>
          <w:rFonts w:hint="default" w:ascii="Times New Roman" w:hAnsi="Times New Roman" w:eastAsia="方正仿宋_GBK" w:cs="Times New Roman"/>
          <w:b w:val="0"/>
          <w:bCs/>
          <w:color w:val="auto"/>
          <w:sz w:val="32"/>
          <w:szCs w:val="32"/>
          <w:shd w:val="clear" w:color="auto" w:fill="FFFFFF"/>
        </w:rPr>
        <w:t>设置中益乡综合行政执法大队，属于财政拨款公益一类副科级事业单位</w:t>
      </w:r>
      <w:r>
        <w:rPr>
          <w:rFonts w:hint="default" w:ascii="Times New Roman" w:hAnsi="Times New Roman" w:eastAsia="方正仿宋_GBK" w:cs="Times New Roman"/>
          <w:b w:val="0"/>
          <w:bCs/>
          <w:color w:val="auto"/>
          <w:sz w:val="32"/>
          <w:szCs w:val="32"/>
          <w:shd w:val="clear" w:color="auto" w:fill="FFFFFF"/>
          <w:lang w:eastAsia="zh-CN"/>
        </w:rPr>
        <w:t>。</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方正仿宋_GBK"/>
          <w:color w:val="auto"/>
          <w:sz w:val="32"/>
          <w:szCs w:val="32"/>
        </w:rPr>
      </w:pPr>
      <w:r>
        <w:rPr>
          <w:rStyle w:val="8"/>
          <w:rFonts w:ascii="Times New Roman" w:hAnsi="Times New Roman" w:eastAsia="黑体" w:cs="黑体"/>
          <w:color w:val="auto"/>
          <w:sz w:val="32"/>
          <w:szCs w:val="32"/>
          <w:shd w:val="clear" w:color="auto" w:fill="FFFFFF"/>
        </w:rPr>
        <w:t>二、</w:t>
      </w:r>
      <w:r>
        <w:rPr>
          <w:rStyle w:val="8"/>
          <w:rFonts w:hint="eastAsia" w:ascii="Times New Roman" w:hAnsi="Times New Roman" w:eastAsia="黑体" w:cs="黑体"/>
          <w:color w:val="auto"/>
          <w:sz w:val="32"/>
          <w:szCs w:val="32"/>
          <w:shd w:val="clear" w:color="auto" w:fill="FFFFFF"/>
          <w:lang w:eastAsia="zh-CN"/>
        </w:rPr>
        <w:t>单位</w:t>
      </w:r>
      <w:r>
        <w:rPr>
          <w:rStyle w:val="8"/>
          <w:rFonts w:ascii="Times New Roman" w:hAnsi="Times New Roman" w:eastAsia="黑体" w:cs="黑体"/>
          <w:color w:val="auto"/>
          <w:sz w:val="32"/>
          <w:szCs w:val="32"/>
          <w:shd w:val="clear" w:color="auto" w:fill="FFFFFF"/>
        </w:rPr>
        <w:t>决算</w:t>
      </w:r>
      <w:r>
        <w:rPr>
          <w:rStyle w:val="8"/>
          <w:rFonts w:hint="eastAsia" w:ascii="Times New Roman" w:hAnsi="Times New Roman" w:eastAsia="黑体" w:cs="黑体"/>
          <w:color w:val="auto"/>
          <w:sz w:val="32"/>
          <w:szCs w:val="32"/>
          <w:shd w:val="clear" w:color="auto" w:fill="FFFFFF"/>
          <w:lang w:eastAsia="zh-CN"/>
        </w:rPr>
        <w:t>收支</w:t>
      </w:r>
      <w:r>
        <w:rPr>
          <w:rStyle w:val="8"/>
          <w:rFonts w:ascii="Times New Roman" w:hAnsi="Times New Roman" w:eastAsia="黑体" w:cs="黑体"/>
          <w:color w:val="auto"/>
          <w:sz w:val="32"/>
          <w:szCs w:val="32"/>
          <w:shd w:val="clear" w:color="auto" w:fill="FFFFFF"/>
        </w:rPr>
        <w:t>情况说明</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（一）收入支出决算总体情况说明</w:t>
      </w:r>
    </w:p>
    <w:p>
      <w:pPr>
        <w:pStyle w:val="5"/>
        <w:shd w:val="clear"/>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年度收</w:t>
      </w:r>
      <w:r>
        <w:rPr>
          <w:rFonts w:hint="eastAsia" w:ascii="Times New Roman" w:hAnsi="Times New Roman" w:eastAsia="方正仿宋_GBK" w:cs="方正仿宋_GBK"/>
          <w:color w:val="auto"/>
          <w:sz w:val="32"/>
          <w:szCs w:val="32"/>
          <w:shd w:val="clear" w:color="auto" w:fill="FFFFFF"/>
          <w:lang w:eastAsia="zh-CN"/>
        </w:rPr>
        <w:t>、支</w:t>
      </w:r>
      <w:r>
        <w:rPr>
          <w:rFonts w:ascii="Times New Roman" w:hAnsi="Times New Roman" w:eastAsia="方正仿宋_GBK" w:cs="方正仿宋_GBK"/>
          <w:color w:val="auto"/>
          <w:sz w:val="32"/>
          <w:szCs w:val="32"/>
          <w:shd w:val="clear" w:color="auto" w:fill="FFFFFF"/>
        </w:rPr>
        <w:t>总计</w:t>
      </w:r>
      <w:r>
        <w:rPr>
          <w:rFonts w:hint="eastAsia" w:ascii="Times New Roman" w:hAnsi="Times New Roman"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43.84</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收、支与2023年度相比，增加3.67万元，增长9.1%</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eastAsia="zh-CN"/>
        </w:rPr>
        <w:t>主要原因</w:t>
      </w:r>
      <w:r>
        <w:rPr>
          <w:rFonts w:ascii="Times New Roman" w:hAnsi="Times New Roman" w:eastAsia="方正仿宋_GBK" w:cs="方正仿宋_GBK"/>
          <w:color w:val="auto"/>
          <w:sz w:val="32"/>
          <w:szCs w:val="32"/>
          <w:shd w:val="clear" w:color="auto" w:fill="FFFFFF"/>
        </w:rPr>
        <w:t>是</w:t>
      </w:r>
      <w:r>
        <w:rPr>
          <w:rFonts w:hint="eastAsia" w:ascii="Times New Roman" w:hAnsi="Times New Roman" w:eastAsia="方正仿宋_GBK" w:cs="方正仿宋_GBK"/>
          <w:color w:val="auto"/>
          <w:sz w:val="32"/>
          <w:szCs w:val="32"/>
          <w:shd w:val="clear" w:color="auto" w:fill="FFFFFF"/>
        </w:rPr>
        <w:t>人员自然增资和补缴2024年事业人员养老保险、职业年金</w:t>
      </w:r>
      <w:r>
        <w:rPr>
          <w:rFonts w:ascii="Times New Roman" w:hAnsi="Times New Roman" w:eastAsia="方正仿宋_GBK" w:cs="方正仿宋_GBK"/>
          <w:color w:val="auto"/>
          <w:sz w:val="32"/>
          <w:szCs w:val="32"/>
          <w:shd w:val="clear" w:color="auto" w:fill="FFFFFF"/>
        </w:rPr>
        <w:t>。</w:t>
      </w:r>
    </w:p>
    <w:p>
      <w:pPr>
        <w:pStyle w:val="5"/>
        <w:shd w:val="clear"/>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1</w:t>
      </w:r>
      <w:r>
        <w:rPr>
          <w:rStyle w:val="8"/>
          <w:rFonts w:ascii="Times New Roman" w:hAnsi="Times New Roman"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43.84</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与2023年度相比，增加3.67万元，增长9.1%</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eastAsia="zh-CN"/>
        </w:rPr>
        <w:t>主要原因</w:t>
      </w:r>
      <w:r>
        <w:rPr>
          <w:rFonts w:ascii="Times New Roman" w:hAnsi="Times New Roman" w:eastAsia="方正仿宋_GBK" w:cs="方正仿宋_GBK"/>
          <w:color w:val="auto"/>
          <w:sz w:val="32"/>
          <w:szCs w:val="32"/>
          <w:shd w:val="clear" w:color="auto" w:fill="FFFFFF"/>
        </w:rPr>
        <w:t>是</w:t>
      </w:r>
      <w:r>
        <w:rPr>
          <w:rFonts w:hint="eastAsia" w:ascii="Times New Roman" w:hAnsi="Times New Roman" w:eastAsia="方正仿宋_GBK" w:cs="方正仿宋_GBK"/>
          <w:color w:val="auto"/>
          <w:sz w:val="32"/>
          <w:szCs w:val="32"/>
          <w:shd w:val="clear" w:color="auto" w:fill="FFFFFF"/>
        </w:rPr>
        <w:t>人员自然增资和补缴2024年事业人员养老保险、职业年金导致本年收入增加</w:t>
      </w:r>
      <w:r>
        <w:rPr>
          <w:rFonts w:ascii="Times New Roman" w:hAnsi="Times New Roman"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43.84</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Times New Roman" w:hAnsi="Times New Roman"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。此外，</w:t>
      </w:r>
      <w:r>
        <w:rPr>
          <w:rFonts w:hint="eastAsia" w:ascii="Times New Roman" w:hAnsi="Times New Roman"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p>
    <w:p>
      <w:pPr>
        <w:pStyle w:val="5"/>
        <w:shd w:val="clear"/>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2</w:t>
      </w:r>
      <w:r>
        <w:rPr>
          <w:rStyle w:val="8"/>
          <w:rFonts w:ascii="Times New Roman" w:hAnsi="Times New Roman"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43.84</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与2023年度相比，增加3.67万元，增长9.1%</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eastAsia="zh-CN"/>
        </w:rPr>
        <w:t>主要原因</w:t>
      </w:r>
      <w:r>
        <w:rPr>
          <w:rFonts w:ascii="Times New Roman" w:hAnsi="Times New Roman" w:eastAsia="方正仿宋_GBK" w:cs="方正仿宋_GBK"/>
          <w:color w:val="auto"/>
          <w:sz w:val="32"/>
          <w:szCs w:val="32"/>
          <w:shd w:val="clear" w:color="auto" w:fill="FFFFFF"/>
        </w:rPr>
        <w:t>是</w:t>
      </w:r>
      <w:r>
        <w:rPr>
          <w:rFonts w:hint="eastAsia" w:ascii="Times New Roman" w:hAnsi="Times New Roman" w:eastAsia="方正仿宋_GBK" w:cs="方正仿宋_GBK"/>
          <w:color w:val="auto"/>
          <w:sz w:val="32"/>
          <w:szCs w:val="32"/>
          <w:shd w:val="clear" w:color="auto" w:fill="FFFFFF"/>
        </w:rPr>
        <w:t>人员自然增资和补缴2024年事业人员养老保险、职业年金导致本年支出增加</w:t>
      </w:r>
      <w:r>
        <w:rPr>
          <w:rFonts w:ascii="Times New Roman" w:hAnsi="Times New Roman"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43.84</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Times New Roman" w:hAnsi="Times New Roman"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p>
    <w:p>
      <w:pPr>
        <w:pStyle w:val="5"/>
        <w:shd w:val="clear"/>
        <w:snapToGrid w:val="0"/>
        <w:spacing w:before="0" w:beforeAutospacing="0" w:after="0" w:afterAutospacing="0" w:line="596" w:lineRule="exact"/>
        <w:ind w:firstLine="643" w:firstLineChars="200"/>
        <w:jc w:val="both"/>
        <w:rPr>
          <w:rFonts w:hint="eastAsia" w:ascii="Times New Roman" w:hAnsi="Times New Roman" w:eastAsia="方正仿宋_GBK" w:cs="方正仿宋_GBK"/>
          <w:color w:val="auto"/>
          <w:sz w:val="32"/>
          <w:szCs w:val="32"/>
          <w:lang w:eastAsia="zh-CN"/>
        </w:rPr>
      </w:pPr>
      <w:r>
        <w:rPr>
          <w:rStyle w:val="8"/>
          <w:rFonts w:hint="eastAsia" w:ascii="Times New Roman" w:hAnsi="Times New Roman" w:eastAsia="方正仿宋_GBK"/>
          <w:color w:val="auto"/>
          <w:sz w:val="32"/>
          <w:szCs w:val="32"/>
          <w:shd w:val="clear" w:color="auto" w:fill="FFFFFF"/>
          <w:lang w:val="en-US" w:eastAsia="zh-CN"/>
        </w:rPr>
        <w:t>3</w:t>
      </w:r>
      <w:r>
        <w:rPr>
          <w:rStyle w:val="8"/>
          <w:rFonts w:ascii="Times New Roman" w:hAnsi="Times New Roman"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hint="eastAsia" w:ascii="Times New Roman" w:hAnsi="Times New Roman" w:eastAsia="方正仿宋_GBK"/>
          <w:color w:val="auto"/>
          <w:sz w:val="32"/>
          <w:szCs w:val="32"/>
          <w:shd w:val="clear" w:color="auto" w:fill="FFFFFF"/>
          <w:lang w:eastAsia="zh-CN"/>
        </w:rPr>
        <w:t>。</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（二）财政拨款收入支出决算总体情况说明</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43.84</w:t>
      </w:r>
      <w:r>
        <w:rPr>
          <w:rFonts w:ascii="Times New Roman" w:hAnsi="Times New Roman"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Times New Roman" w:hAnsi="Times New Roman" w:eastAsia="方正仿宋_GBK" w:cs="方正仿宋_GBK"/>
          <w:color w:val="auto"/>
          <w:sz w:val="32"/>
          <w:szCs w:val="32"/>
          <w:shd w:val="clear" w:color="auto" w:fill="FFFFFF"/>
        </w:rPr>
        <w:t>年</w:t>
      </w:r>
      <w:r>
        <w:rPr>
          <w:rFonts w:hint="eastAsia" w:ascii="Times New Roman" w:hAnsi="Times New Roman" w:eastAsia="方正仿宋_GBK" w:cs="方正仿宋_GBK"/>
          <w:color w:val="auto"/>
          <w:sz w:val="32"/>
          <w:szCs w:val="32"/>
          <w:shd w:val="clear" w:color="auto" w:fill="FFFFFF"/>
          <w:lang w:eastAsia="zh-CN"/>
        </w:rPr>
        <w:t>度</w:t>
      </w:r>
      <w:r>
        <w:rPr>
          <w:rFonts w:ascii="Times New Roman" w:hAnsi="Times New Roman"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财政拨款收、支总计各增加3.67万元，增长9.1%</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eastAsia="zh-CN"/>
        </w:rPr>
        <w:t>主要原因</w:t>
      </w:r>
      <w:r>
        <w:rPr>
          <w:rFonts w:ascii="Times New Roman" w:hAnsi="Times New Roman" w:eastAsia="方正仿宋_GBK" w:cs="方正仿宋_GBK"/>
          <w:color w:val="auto"/>
          <w:sz w:val="32"/>
          <w:szCs w:val="32"/>
          <w:shd w:val="clear" w:color="auto" w:fill="FFFFFF"/>
        </w:rPr>
        <w:t>是</w:t>
      </w:r>
      <w:r>
        <w:rPr>
          <w:rFonts w:hint="eastAsia" w:ascii="Times New Roman" w:hAnsi="Times New Roman" w:eastAsia="方正仿宋_GBK" w:cs="方正仿宋_GBK"/>
          <w:color w:val="auto"/>
          <w:sz w:val="32"/>
          <w:szCs w:val="32"/>
          <w:shd w:val="clear" w:color="auto" w:fill="FFFFFF"/>
        </w:rPr>
        <w:t>人员自然增资和补缴2024年事业人员养老保险、职业年金</w:t>
      </w:r>
      <w:r>
        <w:rPr>
          <w:rFonts w:ascii="Times New Roman" w:hAnsi="Times New Roman" w:eastAsia="方正仿宋_GBK" w:cs="方正仿宋_GBK"/>
          <w:color w:val="auto"/>
          <w:sz w:val="32"/>
          <w:szCs w:val="32"/>
          <w:shd w:val="clear" w:color="auto" w:fill="FFFFFF"/>
        </w:rPr>
        <w:t>。</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（三）一般公共预算财政拨款收入支出决算情况说明</w:t>
      </w:r>
    </w:p>
    <w:p>
      <w:pPr>
        <w:pStyle w:val="5"/>
        <w:shd w:val="clear"/>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rPr>
      </w:pPr>
      <w:r>
        <w:rPr>
          <w:rStyle w:val="8"/>
          <w:rFonts w:hint="default" w:ascii="Times New Roman" w:hAnsi="Times New Roman" w:eastAsia="方正仿宋_GBK"/>
          <w:color w:val="auto"/>
          <w:sz w:val="32"/>
          <w:szCs w:val="32"/>
          <w:shd w:val="clear" w:color="auto" w:fill="FFFFFF"/>
        </w:rPr>
        <w:t>1</w:t>
      </w:r>
      <w:r>
        <w:rPr>
          <w:rStyle w:val="8"/>
          <w:rFonts w:ascii="Times New Roman" w:hAnsi="Times New Roman"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43.84</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与2023年度相比，增加3.67万元，增长9.1%</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eastAsia="zh-CN"/>
        </w:rPr>
        <w:t>主要原因</w:t>
      </w:r>
      <w:r>
        <w:rPr>
          <w:rFonts w:ascii="Times New Roman" w:hAnsi="Times New Roman" w:eastAsia="方正仿宋_GBK" w:cs="方正仿宋_GBK"/>
          <w:color w:val="auto"/>
          <w:sz w:val="32"/>
          <w:szCs w:val="32"/>
          <w:shd w:val="clear" w:color="auto" w:fill="FFFFFF"/>
        </w:rPr>
        <w:t>是</w:t>
      </w:r>
      <w:r>
        <w:rPr>
          <w:rFonts w:hint="eastAsia" w:ascii="Times New Roman" w:hAnsi="Times New Roman" w:eastAsia="方正仿宋_GBK" w:cs="方正仿宋_GBK"/>
          <w:color w:val="auto"/>
          <w:sz w:val="32"/>
          <w:szCs w:val="32"/>
          <w:shd w:val="clear" w:color="auto" w:fill="FFFFFF"/>
        </w:rPr>
        <w:t>人员自然增资和补缴2024年事业人员养老保险、职业年金导致一般公共预算财政拨款增加</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较年初预算数增加3.55万元，增长8.8%</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eastAsia="zh-CN"/>
        </w:rPr>
        <w:t>主要原因</w:t>
      </w:r>
      <w:r>
        <w:rPr>
          <w:rFonts w:ascii="Times New Roman" w:hAnsi="Times New Roman" w:eastAsia="方正仿宋_GBK" w:cs="方正仿宋_GBK"/>
          <w:color w:val="auto"/>
          <w:sz w:val="32"/>
          <w:szCs w:val="32"/>
          <w:shd w:val="clear" w:color="auto" w:fill="FFFFFF"/>
        </w:rPr>
        <w:t>是</w:t>
      </w:r>
      <w:r>
        <w:rPr>
          <w:rFonts w:hint="eastAsia" w:ascii="Times New Roman" w:hAnsi="Times New Roman" w:eastAsia="方正仿宋_GBK" w:cs="方正仿宋_GBK"/>
          <w:color w:val="auto"/>
          <w:sz w:val="32"/>
          <w:szCs w:val="32"/>
          <w:shd w:val="clear" w:color="auto" w:fill="FFFFFF"/>
        </w:rPr>
        <w:t>人员自然增资和补缴2024年事业人员养老保险、职业年金</w:t>
      </w:r>
      <w:r>
        <w:rPr>
          <w:rFonts w:ascii="Times New Roman" w:hAnsi="Times New Roman"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p>
    <w:p>
      <w:pPr>
        <w:pStyle w:val="5"/>
        <w:shd w:val="clear"/>
        <w:snapToGrid w:val="0"/>
        <w:spacing w:before="0" w:beforeAutospacing="0" w:after="0" w:afterAutospacing="0" w:line="596" w:lineRule="exact"/>
        <w:ind w:firstLine="643" w:firstLineChars="200"/>
        <w:jc w:val="both"/>
        <w:rPr>
          <w:rFonts w:ascii="Times New Roman" w:hAnsi="Times New Roman"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2</w:t>
      </w:r>
      <w:r>
        <w:rPr>
          <w:rStyle w:val="8"/>
          <w:rFonts w:ascii="Times New Roman" w:hAnsi="Times New Roman"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43.84</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与2023年度相比，增加3.67万元，增长9.1%</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eastAsia="zh-CN"/>
        </w:rPr>
        <w:t>主要原因</w:t>
      </w:r>
      <w:r>
        <w:rPr>
          <w:rFonts w:ascii="Times New Roman" w:hAnsi="Times New Roman" w:eastAsia="方正仿宋_GBK" w:cs="方正仿宋_GBK"/>
          <w:color w:val="auto"/>
          <w:sz w:val="32"/>
          <w:szCs w:val="32"/>
          <w:shd w:val="clear" w:color="auto" w:fill="FFFFFF"/>
        </w:rPr>
        <w:t>是</w:t>
      </w:r>
      <w:r>
        <w:rPr>
          <w:rFonts w:hint="eastAsia" w:ascii="Times New Roman" w:hAnsi="Times New Roman" w:eastAsia="方正仿宋_GBK" w:cs="方正仿宋_GBK"/>
          <w:color w:val="auto"/>
          <w:sz w:val="32"/>
          <w:szCs w:val="32"/>
          <w:shd w:val="clear" w:color="auto" w:fill="FFFFFF"/>
        </w:rPr>
        <w:t>人员自然增资和补缴2024年事业人员养老保险、职业年金导致基本支出增加</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较年初预算数增加3.55万元，增长8.8%</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eastAsia="zh-CN"/>
        </w:rPr>
        <w:t>主要原因</w:t>
      </w:r>
      <w:r>
        <w:rPr>
          <w:rFonts w:ascii="Times New Roman" w:hAnsi="Times New Roman" w:eastAsia="方正仿宋_GBK" w:cs="方正仿宋_GBK"/>
          <w:color w:val="auto"/>
          <w:sz w:val="32"/>
          <w:szCs w:val="32"/>
          <w:shd w:val="clear" w:color="auto" w:fill="FFFFFF"/>
        </w:rPr>
        <w:t>是</w:t>
      </w:r>
      <w:r>
        <w:rPr>
          <w:rFonts w:hint="eastAsia" w:ascii="Times New Roman" w:hAnsi="Times New Roman" w:eastAsia="方正仿宋_GBK" w:cs="方正仿宋_GBK"/>
          <w:color w:val="auto"/>
          <w:sz w:val="32"/>
          <w:szCs w:val="32"/>
          <w:shd w:val="clear" w:color="auto" w:fill="FFFFFF"/>
        </w:rPr>
        <w:t>人员自然增资和补缴2024年事业人员养老保险、职业年金</w:t>
      </w:r>
      <w:r>
        <w:rPr>
          <w:rFonts w:ascii="Times New Roman" w:hAnsi="Times New Roman" w:eastAsia="方正仿宋_GBK" w:cs="方正仿宋_GBK"/>
          <w:color w:val="auto"/>
          <w:sz w:val="32"/>
          <w:szCs w:val="32"/>
          <w:shd w:val="clear" w:color="auto" w:fill="FFFFFF"/>
        </w:rPr>
        <w:t>。</w:t>
      </w:r>
    </w:p>
    <w:p>
      <w:pPr>
        <w:pStyle w:val="5"/>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Times New Roman" w:hAnsi="Times New Roman" w:eastAsia="方正仿宋_GBK" w:cs="方正仿宋_GBK"/>
          <w:color w:val="auto"/>
          <w:sz w:val="32"/>
          <w:szCs w:val="32"/>
          <w:highlight w:val="none"/>
          <w:shd w:val="clear" w:color="auto" w:fill="FFFFFF"/>
        </w:rPr>
      </w:pPr>
      <w:r>
        <w:rPr>
          <w:rFonts w:ascii="Times New Roman" w:hAnsi="Times New Roman" w:eastAsia="方正仿宋_GBK" w:cs="方正仿宋_GBK"/>
          <w:color w:val="auto"/>
          <w:sz w:val="32"/>
          <w:szCs w:val="32"/>
          <w:highlight w:val="none"/>
          <w:shd w:val="clear" w:color="auto" w:fill="FFFFFF"/>
        </w:rPr>
        <w:t>一般公共预算财政拨款支出主要</w:t>
      </w:r>
      <w:r>
        <w:rPr>
          <w:rFonts w:hint="eastAsia" w:ascii="Times New Roman" w:hAnsi="Times New Roman" w:eastAsia="方正仿宋_GBK" w:cs="方正仿宋_GBK"/>
          <w:color w:val="auto"/>
          <w:sz w:val="32"/>
          <w:szCs w:val="32"/>
          <w:highlight w:val="none"/>
          <w:shd w:val="clear" w:color="auto" w:fill="FFFFFF"/>
          <w:lang w:eastAsia="zh-CN"/>
        </w:rPr>
        <w:t>用途如下</w:t>
      </w:r>
      <w:r>
        <w:rPr>
          <w:rFonts w:ascii="Times New Roman" w:hAnsi="Times New Roman" w:eastAsia="方正仿宋_GBK" w:cs="方正仿宋_GBK"/>
          <w:color w:val="auto"/>
          <w:sz w:val="32"/>
          <w:szCs w:val="32"/>
          <w:highlight w:val="none"/>
          <w:shd w:val="clear" w:color="auto" w:fill="FFFFFF"/>
        </w:rPr>
        <w:t>：</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Times New Roman" w:hAnsi="Times New Roman"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35.58</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81.2%</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较年初预算数增加2.33万元，增长7.0%</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eastAsia="zh-CN"/>
        </w:rPr>
        <w:t>主要原因</w:t>
      </w:r>
      <w:r>
        <w:rPr>
          <w:rFonts w:ascii="Times New Roman" w:hAnsi="Times New Roman" w:eastAsia="方正仿宋_GBK" w:cs="方正仿宋_GBK"/>
          <w:color w:val="auto"/>
          <w:sz w:val="32"/>
          <w:szCs w:val="32"/>
          <w:shd w:val="clear" w:color="auto" w:fill="FFFFFF"/>
        </w:rPr>
        <w:t>是</w:t>
      </w:r>
      <w:r>
        <w:rPr>
          <w:rFonts w:hint="eastAsia" w:ascii="Times New Roman" w:hAnsi="Times New Roman" w:eastAsia="方正仿宋_GBK" w:cs="方正仿宋_GBK"/>
          <w:color w:val="auto"/>
          <w:sz w:val="32"/>
          <w:szCs w:val="32"/>
          <w:shd w:val="clear" w:color="auto" w:fill="FFFFFF"/>
        </w:rPr>
        <w:t>补缴2024年事业人员养老保险、职业年金</w:t>
      </w:r>
      <w:r>
        <w:rPr>
          <w:rFonts w:ascii="Times New Roman" w:hAnsi="Times New Roman" w:eastAsia="方正仿宋_GBK" w:cs="方正仿宋_GBK"/>
          <w:color w:val="auto"/>
          <w:sz w:val="32"/>
          <w:szCs w:val="32"/>
          <w:shd w:val="clear" w:color="auto" w:fill="FFFFFF"/>
        </w:rPr>
        <w:t>。</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Times New Roman" w:hAnsi="Times New Roman" w:eastAsia="方正仿宋_GBK" w:cs="方正仿宋_GBK"/>
          <w:color w:val="auto"/>
          <w:sz w:val="32"/>
          <w:szCs w:val="32"/>
          <w:shd w:val="clear" w:color="auto" w:fill="FFFFFF"/>
        </w:rPr>
        <w:t>）社会保障</w:t>
      </w:r>
      <w:r>
        <w:rPr>
          <w:rFonts w:hint="eastAsia" w:ascii="Times New Roman" w:hAnsi="Times New Roman" w:eastAsia="方正仿宋_GBK" w:cs="方正仿宋_GBK"/>
          <w:color w:val="auto"/>
          <w:sz w:val="32"/>
          <w:szCs w:val="32"/>
          <w:shd w:val="clear" w:color="auto" w:fill="FFFFFF"/>
          <w:lang w:eastAsia="zh-CN"/>
        </w:rPr>
        <w:t>和</w:t>
      </w:r>
      <w:r>
        <w:rPr>
          <w:rFonts w:ascii="Times New Roman" w:hAnsi="Times New Roman"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4.71</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10.7%</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较年初预算数增加1.22万元，增长35.0%</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eastAsia="zh-CN"/>
        </w:rPr>
        <w:t>主要原因</w:t>
      </w:r>
      <w:r>
        <w:rPr>
          <w:rFonts w:ascii="Times New Roman" w:hAnsi="Times New Roman" w:eastAsia="方正仿宋_GBK" w:cs="方正仿宋_GBK"/>
          <w:color w:val="auto"/>
          <w:sz w:val="32"/>
          <w:szCs w:val="32"/>
          <w:shd w:val="clear" w:color="auto" w:fill="FFFFFF"/>
        </w:rPr>
        <w:t>是</w:t>
      </w:r>
      <w:r>
        <w:rPr>
          <w:rFonts w:hint="eastAsia" w:ascii="Times New Roman" w:hAnsi="Times New Roman" w:eastAsia="方正仿宋_GBK" w:cs="方正仿宋_GBK"/>
          <w:color w:val="auto"/>
          <w:sz w:val="32"/>
          <w:szCs w:val="32"/>
          <w:shd w:val="clear" w:color="auto" w:fill="FFFFFF"/>
        </w:rPr>
        <w:t>补缴2024年事业人员养老保险、职业年金</w:t>
      </w:r>
      <w:r>
        <w:rPr>
          <w:rFonts w:ascii="Times New Roman" w:hAnsi="Times New Roman" w:eastAsia="方正仿宋_GBK" w:cs="方正仿宋_GBK"/>
          <w:color w:val="auto"/>
          <w:sz w:val="32"/>
          <w:szCs w:val="32"/>
          <w:shd w:val="clear" w:color="auto" w:fill="FFFFFF"/>
        </w:rPr>
        <w:t>。</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Times New Roman" w:hAnsi="Times New Roman"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1.80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4.1%</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p>
    <w:p>
      <w:pPr>
        <w:shd w:val="clear"/>
        <w:spacing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1.75</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4.0%</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p>
    <w:p>
      <w:pPr>
        <w:pStyle w:val="5"/>
        <w:shd w:val="clear"/>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3</w:t>
      </w:r>
      <w:r>
        <w:rPr>
          <w:rStyle w:val="8"/>
          <w:rFonts w:ascii="Times New Roman" w:hAnsi="Times New Roman"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Times New Roman" w:hAnsi="Times New Roman" w:eastAsia="方正仿宋_GBK" w:cs="方正仿宋_GBK"/>
          <w:color w:val="auto"/>
          <w:sz w:val="32"/>
          <w:szCs w:val="32"/>
          <w:shd w:val="clear" w:color="auto" w:fill="FFFFFF"/>
        </w:rPr>
        <w:t>。</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（四）一般公共预算财政拨款基本支出决算情况说明</w:t>
      </w:r>
    </w:p>
    <w:p>
      <w:pPr>
        <w:pStyle w:val="5"/>
        <w:shd w:val="clear"/>
        <w:snapToGrid w:val="0"/>
        <w:spacing w:before="0" w:beforeAutospacing="0" w:after="0" w:afterAutospacing="0" w:line="596" w:lineRule="exact"/>
        <w:ind w:firstLine="640" w:firstLineChars="200"/>
        <w:jc w:val="both"/>
        <w:rPr>
          <w:rFonts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43.84</w:t>
      </w:r>
      <w:r>
        <w:rPr>
          <w:rFonts w:ascii="Times New Roman" w:hAnsi="Times New Roman" w:eastAsia="方正仿宋_GBK" w:cs="方正仿宋_GBK"/>
          <w:color w:val="auto"/>
          <w:sz w:val="32"/>
          <w:szCs w:val="32"/>
          <w:shd w:val="clear" w:color="auto" w:fill="FFFFFF"/>
        </w:rPr>
        <w:t>万元。</w:t>
      </w:r>
    </w:p>
    <w:p>
      <w:pPr>
        <w:pStyle w:val="5"/>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其中：</w:t>
      </w:r>
    </w:p>
    <w:p>
      <w:pPr>
        <w:pStyle w:val="5"/>
        <w:shd w:val="clear"/>
        <w:snapToGrid w:val="0"/>
        <w:spacing w:before="0" w:beforeAutospacing="0" w:after="0" w:afterAutospacing="0" w:line="596" w:lineRule="exact"/>
        <w:ind w:firstLine="640" w:firstLineChars="200"/>
        <w:jc w:val="both"/>
        <w:rPr>
          <w:rFonts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33.55</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与2023年度相比，增加3.67万元，增长12.3%</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eastAsia="zh-CN"/>
        </w:rPr>
        <w:t>主要原因</w:t>
      </w:r>
      <w:r>
        <w:rPr>
          <w:rFonts w:ascii="Times New Roman" w:hAnsi="Times New Roman" w:eastAsia="方正仿宋_GBK" w:cs="方正仿宋_GBK"/>
          <w:color w:val="auto"/>
          <w:sz w:val="32"/>
          <w:szCs w:val="32"/>
          <w:shd w:val="clear" w:color="auto" w:fill="FFFFFF"/>
        </w:rPr>
        <w:t>是</w:t>
      </w:r>
      <w:r>
        <w:rPr>
          <w:rFonts w:hint="eastAsia" w:ascii="Times New Roman" w:hAnsi="Times New Roman" w:eastAsia="方正仿宋_GBK" w:cs="方正仿宋_GBK"/>
          <w:color w:val="auto"/>
          <w:sz w:val="32"/>
          <w:szCs w:val="32"/>
          <w:shd w:val="clear" w:color="auto" w:fill="FFFFFF"/>
        </w:rPr>
        <w:t>人员自然增资和补缴2024年事业人员养老保险、职业年金</w:t>
      </w:r>
      <w:r>
        <w:rPr>
          <w:rFonts w:ascii="Times New Roman" w:hAnsi="Times New Roman" w:eastAsia="方正仿宋_GBK" w:cs="方正仿宋_GBK"/>
          <w:color w:val="auto"/>
          <w:sz w:val="32"/>
          <w:szCs w:val="32"/>
          <w:shd w:val="clear" w:color="auto" w:fill="FFFFFF"/>
        </w:rPr>
        <w:t>。人员经费用途主要包括</w:t>
      </w:r>
      <w:r>
        <w:rPr>
          <w:rFonts w:hint="default" w:ascii="Times New Roman" w:hAnsi="Times New Roman" w:eastAsia="方正仿宋_GBK" w:cs="Times New Roman"/>
          <w:b w:val="0"/>
          <w:bCs/>
          <w:color w:val="auto"/>
          <w:sz w:val="32"/>
          <w:szCs w:val="32"/>
          <w:shd w:val="clear" w:color="auto" w:fill="FFFFFF"/>
        </w:rPr>
        <w:t>基本工资、津贴补贴、奖金、社会保障缴费、其他工资福利支出</w:t>
      </w:r>
      <w:r>
        <w:rPr>
          <w:rFonts w:ascii="Times New Roman" w:hAnsi="Times New Roman" w:eastAsia="方正仿宋_GBK" w:cs="方正仿宋_GBK"/>
          <w:color w:val="auto"/>
          <w:sz w:val="32"/>
          <w:szCs w:val="32"/>
          <w:shd w:val="clear" w:color="auto" w:fill="FFFFFF"/>
        </w:rPr>
        <w:t>。</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10.29</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Times New Roman" w:hAnsi="Times New Roman" w:eastAsia="方正仿宋_GBK" w:cs="方正仿宋_GBK"/>
          <w:color w:val="auto"/>
          <w:sz w:val="32"/>
          <w:szCs w:val="32"/>
          <w:shd w:val="clear" w:color="auto" w:fill="FFFFFF"/>
        </w:rPr>
        <w:t>。公用经费用途主要包括</w:t>
      </w:r>
      <w:r>
        <w:rPr>
          <w:rFonts w:hint="default" w:ascii="Times New Roman" w:hAnsi="Times New Roman" w:eastAsia="方正仿宋_GBK" w:cs="Times New Roman"/>
          <w:b w:val="0"/>
          <w:bCs/>
          <w:color w:val="auto"/>
          <w:sz w:val="32"/>
          <w:szCs w:val="32"/>
          <w:shd w:val="clear" w:color="auto" w:fill="FFFFFF"/>
        </w:rPr>
        <w:t>办公费、印刷费、咨询费、电费、邮电费、差旅费、会议费、培训费、劳务费、公务接待费、工会经费、公务用车运行维护费、其他交通费、其他商品和服务支出</w:t>
      </w:r>
      <w:r>
        <w:rPr>
          <w:rFonts w:ascii="Times New Roman" w:hAnsi="Times New Roman" w:eastAsia="方正仿宋_GBK" w:cs="方正仿宋_GBK"/>
          <w:color w:val="auto"/>
          <w:sz w:val="32"/>
          <w:szCs w:val="32"/>
          <w:shd w:val="clear" w:color="auto" w:fill="FFFFFF"/>
        </w:rPr>
        <w:t>。</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（五）政府性基金预算收支决算情况说明</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本单位202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年度无政府性基金预算财政拨款收支。</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（六）国有资本经营预算财政拨款支出决算情况说明</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本单位202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年度无国有资本经营预算财政拨款支出。</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ascii="Times New Roman" w:hAnsi="Times New Roman" w:eastAsia="黑体" w:cs="黑体"/>
          <w:color w:val="auto"/>
          <w:sz w:val="32"/>
          <w:szCs w:val="32"/>
          <w:shd w:val="clear" w:color="auto" w:fill="FFFFFF"/>
        </w:rPr>
        <w:t>三、</w:t>
      </w:r>
      <w:r>
        <w:rPr>
          <w:rStyle w:val="8"/>
          <w:rFonts w:hint="eastAsia" w:ascii="Times New Roman" w:hAnsi="Times New Roman" w:eastAsia="黑体" w:cs="黑体"/>
          <w:color w:val="auto"/>
          <w:sz w:val="32"/>
          <w:szCs w:val="32"/>
          <w:shd w:val="clear" w:color="auto" w:fill="FFFFFF"/>
          <w:lang w:eastAsia="zh-CN"/>
        </w:rPr>
        <w:t>财政拨款</w:t>
      </w:r>
      <w:r>
        <w:rPr>
          <w:rStyle w:val="8"/>
          <w:rFonts w:ascii="Times New Roman" w:hAnsi="Times New Roman" w:eastAsia="黑体" w:cs="黑体"/>
          <w:color w:val="auto"/>
          <w:sz w:val="32"/>
          <w:szCs w:val="32"/>
          <w:shd w:val="clear" w:color="auto" w:fill="FFFFFF"/>
        </w:rPr>
        <w:t>“三公”经费情况说明</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（一）“三公”经费支出总体情况说明</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eastAsia="zh-CN"/>
        </w:rPr>
        <w:t>主要原因</w:t>
      </w:r>
      <w:r>
        <w:rPr>
          <w:rFonts w:ascii="Times New Roman" w:hAnsi="Times New Roman" w:eastAsia="方正仿宋_GBK" w:cs="方正仿宋_GBK"/>
          <w:color w:val="auto"/>
          <w:sz w:val="32"/>
          <w:szCs w:val="32"/>
          <w:shd w:val="clear" w:color="auto" w:fill="FFFFFF"/>
        </w:rPr>
        <w:t>是</w:t>
      </w:r>
      <w:r>
        <w:rPr>
          <w:rFonts w:hint="default" w:ascii="Times New Roman" w:hAnsi="Times New Roman" w:eastAsia="方正仿宋_GBK" w:cs="Times New Roman"/>
          <w:b w:val="0"/>
          <w:bCs/>
          <w:color w:val="auto"/>
          <w:sz w:val="32"/>
          <w:szCs w:val="32"/>
          <w:shd w:val="clear" w:color="auto" w:fill="FFFFFF"/>
        </w:rPr>
        <w:t>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年三公开支全部纳入政府本级核算。</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（二）“三公”经费分项支出情况</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因公出国（境）费用</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与2023年度相比，无增减</w:t>
      </w:r>
      <w:r>
        <w:rPr>
          <w:rFonts w:ascii="Times New Roman" w:hAnsi="Times New Roman" w:eastAsia="方正仿宋_GBK" w:cs="方正仿宋_GBK"/>
          <w:color w:val="auto"/>
          <w:sz w:val="32"/>
          <w:szCs w:val="32"/>
          <w:shd w:val="clear" w:color="auto" w:fill="FFFFFF"/>
        </w:rPr>
        <w:t>。</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w:t>
      </w:r>
      <w:r>
        <w:rPr>
          <w:rFonts w:hint="eastAsia" w:ascii="Times New Roman" w:hAnsi="Times New Roman" w:eastAsia="方正仿宋_GBK" w:cs="方正仿宋_GBK"/>
          <w:color w:val="auto"/>
          <w:sz w:val="32"/>
          <w:szCs w:val="32"/>
          <w:shd w:val="clear" w:color="auto" w:fill="FFFFFF"/>
          <w:lang w:eastAsia="zh-CN"/>
        </w:rPr>
        <w:t>用</w:t>
      </w:r>
      <w:r>
        <w:rPr>
          <w:rFonts w:ascii="Times New Roman" w:hAnsi="Times New Roman"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与2023年度相比，无增减</w:t>
      </w:r>
      <w:r>
        <w:rPr>
          <w:rFonts w:ascii="Times New Roman" w:hAnsi="Times New Roman" w:eastAsia="方正仿宋_GBK" w:cs="方正仿宋_GBK"/>
          <w:color w:val="auto"/>
          <w:sz w:val="32"/>
          <w:szCs w:val="32"/>
          <w:shd w:val="clear" w:color="auto" w:fill="FFFFFF"/>
        </w:rPr>
        <w:t>。</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w:t>
      </w:r>
      <w:r>
        <w:rPr>
          <w:rFonts w:hint="eastAsia" w:ascii="Times New Roman" w:hAnsi="Times New Roman" w:eastAsia="方正仿宋_GBK" w:cs="方正仿宋_GBK"/>
          <w:color w:val="auto"/>
          <w:sz w:val="32"/>
          <w:szCs w:val="32"/>
          <w:shd w:val="clear" w:color="auto" w:fill="FFFFFF"/>
          <w:lang w:eastAsia="zh-CN"/>
        </w:rPr>
        <w:t>用</w:t>
      </w:r>
      <w:r>
        <w:rPr>
          <w:rFonts w:ascii="Times New Roman" w:hAnsi="Times New Roman"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与2023年度相比，无增减</w:t>
      </w:r>
      <w:r>
        <w:rPr>
          <w:rFonts w:ascii="Times New Roman" w:hAnsi="Times New Roman" w:eastAsia="方正仿宋_GBK" w:cs="方正仿宋_GBK"/>
          <w:color w:val="auto"/>
          <w:sz w:val="32"/>
          <w:szCs w:val="32"/>
          <w:shd w:val="clear" w:color="auto" w:fill="FFFFFF"/>
        </w:rPr>
        <w:t>。</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Times New Roman" w:hAnsi="Times New Roman" w:eastAsia="方正仿宋_GBK" w:cs="方正仿宋_GBK"/>
          <w:color w:val="auto"/>
          <w:sz w:val="32"/>
          <w:szCs w:val="32"/>
          <w:shd w:val="clear" w:color="auto" w:fill="FFFFFF"/>
        </w:rPr>
        <w:t>。</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（三）“三公”经费实物量情况</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万元。</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ascii="Times New Roman" w:hAnsi="Times New Roman" w:eastAsia="黑体" w:cs="黑体"/>
          <w:color w:val="auto"/>
          <w:sz w:val="32"/>
          <w:szCs w:val="32"/>
          <w:shd w:val="clear" w:color="auto" w:fill="FFFFFF"/>
        </w:rPr>
        <w:t>四、其他需要说明的事项</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color w:val="auto"/>
          <w:sz w:val="32"/>
          <w:szCs w:val="32"/>
          <w:shd w:val="clear" w:color="auto" w:fill="FFFFFF"/>
        </w:rPr>
      </w:pPr>
      <w:r>
        <w:rPr>
          <w:rFonts w:ascii="Times New Roman" w:hAnsi="Times New Roman" w:eastAsia="楷体" w:cs="楷体"/>
          <w:b/>
          <w:bCs/>
          <w:color w:val="auto"/>
          <w:sz w:val="32"/>
          <w:szCs w:val="32"/>
          <w:shd w:val="clear" w:color="auto" w:fill="FFFFFF"/>
        </w:rPr>
        <w:t>（一）财政拨款会议费、培训费和差旅费情况说明</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与2023年度相比，减少0.32万元，下降100.0%</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rPr>
        <w:t>主要是因为完成综合执法试点改革工作，相关会议减少，支出减少</w:t>
      </w:r>
      <w:r>
        <w:rPr>
          <w:rFonts w:ascii="Times New Roman" w:hAnsi="Times New Roman"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与2023年度相比，减少0.33万元，下降100.0%</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eastAsia="zh-CN"/>
        </w:rPr>
        <w:t>主要原因</w:t>
      </w:r>
      <w:r>
        <w:rPr>
          <w:rFonts w:ascii="Times New Roman" w:hAnsi="Times New Roman" w:eastAsia="方正仿宋_GBK" w:cs="方正仿宋_GBK"/>
          <w:color w:val="auto"/>
          <w:sz w:val="32"/>
          <w:szCs w:val="32"/>
          <w:shd w:val="clear" w:color="auto" w:fill="FFFFFF"/>
        </w:rPr>
        <w:t>是</w:t>
      </w:r>
      <w:r>
        <w:rPr>
          <w:rFonts w:hint="eastAsia" w:ascii="Times New Roman" w:hAnsi="Times New Roman" w:eastAsia="方正仿宋_GBK" w:cs="方正仿宋_GBK"/>
          <w:color w:val="auto"/>
          <w:sz w:val="32"/>
          <w:szCs w:val="32"/>
          <w:shd w:val="clear" w:color="auto" w:fill="FFFFFF"/>
        </w:rPr>
        <w:t>主要是因为完成综合执法试点改革工作，相关会议减少，支出减少</w:t>
      </w:r>
      <w:r>
        <w:rPr>
          <w:rFonts w:ascii="Times New Roman" w:hAnsi="Times New Roman"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2.50</w:t>
      </w:r>
      <w:r>
        <w:rPr>
          <w:rFonts w:ascii="Times New Roman" w:hAnsi="Times New Roman"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与2023年度相比，增加1.50万元，增长150.0%</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eastAsia="zh-CN"/>
        </w:rPr>
        <w:t>主要原因</w:t>
      </w:r>
      <w:r>
        <w:rPr>
          <w:rFonts w:ascii="Times New Roman" w:hAnsi="Times New Roman" w:eastAsia="方正仿宋_GBK" w:cs="方正仿宋_GBK"/>
          <w:color w:val="auto"/>
          <w:sz w:val="32"/>
          <w:szCs w:val="32"/>
          <w:shd w:val="clear" w:color="auto" w:fill="FFFFFF"/>
        </w:rPr>
        <w:t>是</w:t>
      </w:r>
      <w:r>
        <w:rPr>
          <w:rFonts w:hint="eastAsia" w:ascii="Times New Roman" w:hAnsi="Times New Roman" w:eastAsia="方正仿宋_GBK" w:cs="方正仿宋_GBK"/>
          <w:color w:val="auto"/>
          <w:sz w:val="32"/>
          <w:szCs w:val="32"/>
          <w:shd w:val="clear" w:color="auto" w:fill="FFFFFF"/>
          <w:lang w:val="en-US" w:eastAsia="zh-CN"/>
        </w:rPr>
        <w:t>开展综合执法试点工作需要，执法人员外出参加相关会议及学习培训增加导致费用增加</w:t>
      </w:r>
      <w:r>
        <w:rPr>
          <w:rFonts w:ascii="Times New Roman" w:hAnsi="Times New Roman" w:eastAsia="方正仿宋_GBK" w:cs="方正仿宋_GBK"/>
          <w:color w:val="auto"/>
          <w:sz w:val="32"/>
          <w:szCs w:val="32"/>
          <w:shd w:val="clear" w:color="auto" w:fill="FFFFFF"/>
        </w:rPr>
        <w:t>。</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（二）机关运行经费情况说明</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按照部门决算列报口径，我单位不在机关运行经费统计范围之内。</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（三）国有资产占用情况说明</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Times New Roman" w:hAnsi="Times New Roman"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Times New Roman" w:hAnsi="Times New Roman" w:eastAsia="方正仿宋_GBK" w:cs="方正仿宋_GBK"/>
          <w:color w:val="auto"/>
          <w:sz w:val="32"/>
          <w:szCs w:val="32"/>
          <w:shd w:val="clear" w:color="auto" w:fill="FFFFFF"/>
        </w:rPr>
        <w:t>日，本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Times New Roman" w:hAnsi="Times New Roman"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台（套）。</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（四）政府采购支出情况说明</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6" w:lineRule="exact"/>
        <w:ind w:firstLine="1280" w:firstLineChars="400"/>
        <w:jc w:val="both"/>
        <w:textAlignment w:val="auto"/>
        <w:rPr>
          <w:rFonts w:hint="default" w:ascii="Times New Roman" w:hAnsi="Times New Roman" w:eastAsia="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2024年度我单位未发生政府采购事项，无相关经费支出。</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hint="eastAsia" w:ascii="Times New Roman" w:hAnsi="Times New Roman" w:eastAsia="黑体" w:cs="黑体"/>
          <w:color w:val="auto"/>
          <w:sz w:val="32"/>
          <w:szCs w:val="32"/>
          <w:shd w:val="clear" w:color="auto" w:fill="FFFFFF"/>
          <w:lang w:val="en-US" w:eastAsia="zh-CN"/>
        </w:rPr>
        <w:t>五、</w:t>
      </w:r>
      <w:r>
        <w:rPr>
          <w:rStyle w:val="8"/>
          <w:rFonts w:hint="default" w:ascii="Times New Roman" w:hAnsi="Times New Roman" w:eastAsia="黑体" w:cs="黑体"/>
          <w:color w:val="auto"/>
          <w:sz w:val="32"/>
          <w:szCs w:val="32"/>
          <w:shd w:val="clear" w:color="auto" w:fill="FFFFFF"/>
        </w:rPr>
        <w:t>预算绩效管理情况说明</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color w:val="auto"/>
          <w:sz w:val="32"/>
          <w:szCs w:val="32"/>
          <w:shd w:val="clear" w:color="auto" w:fill="FFFFFF"/>
        </w:rPr>
      </w:pPr>
      <w:r>
        <w:rPr>
          <w:rFonts w:hint="default" w:ascii="Times New Roman" w:hAnsi="Times New Roman" w:eastAsia="楷体" w:cs="楷体"/>
          <w:b/>
          <w:bCs/>
          <w:color w:val="auto"/>
          <w:sz w:val="32"/>
          <w:szCs w:val="32"/>
          <w:shd w:val="clear" w:color="auto" w:fill="FFFFFF"/>
        </w:rPr>
        <w:t>（一）单位自评情况</w:t>
      </w:r>
    </w:p>
    <w:p>
      <w:pPr>
        <w:pStyle w:val="9"/>
        <w:keepNext w:val="0"/>
        <w:keepLines w:val="0"/>
        <w:pageBreakBefore w:val="0"/>
        <w:widowControl/>
        <w:shd w:val="clear"/>
        <w:kinsoku/>
        <w:wordWrap/>
        <w:overflowPunct/>
        <w:topLinePunct w:val="0"/>
        <w:autoSpaceDE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本单位属于中益乡人民政府下属二级单位，预算绩效管理工作由乡政府开展，我中心未开展预算绩效管理工作。</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color w:val="auto"/>
          <w:sz w:val="32"/>
          <w:szCs w:val="32"/>
          <w:shd w:val="clear" w:color="auto" w:fill="FFFFFF"/>
        </w:rPr>
      </w:pPr>
      <w:r>
        <w:rPr>
          <w:rFonts w:hint="default" w:ascii="Times New Roman" w:hAnsi="Times New Roman" w:eastAsia="楷体" w:cs="楷体"/>
          <w:b/>
          <w:bCs/>
          <w:color w:val="auto"/>
          <w:sz w:val="32"/>
          <w:szCs w:val="32"/>
          <w:shd w:val="clear" w:color="auto" w:fill="FFFFFF"/>
        </w:rPr>
        <w:t>（二）单位绩效评价情况</w:t>
      </w:r>
    </w:p>
    <w:p>
      <w:pPr>
        <w:pStyle w:val="9"/>
        <w:keepNext w:val="0"/>
        <w:keepLines w:val="0"/>
        <w:pageBreakBefore w:val="0"/>
        <w:widowControl/>
        <w:shd w:val="clear"/>
        <w:kinsoku/>
        <w:wordWrap/>
        <w:overflowPunct/>
        <w:topLinePunct w:val="0"/>
        <w:autoSpaceDE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我单位未组织开展绩效评价。</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color w:val="auto"/>
          <w:sz w:val="32"/>
          <w:szCs w:val="32"/>
          <w:shd w:val="clear" w:color="auto" w:fill="FFFFFF"/>
        </w:rPr>
      </w:pPr>
      <w:r>
        <w:rPr>
          <w:rFonts w:hint="default" w:ascii="Times New Roman" w:hAnsi="Times New Roman" w:eastAsia="楷体" w:cs="楷体"/>
          <w:b/>
          <w:bCs/>
          <w:color w:val="auto"/>
          <w:sz w:val="32"/>
          <w:szCs w:val="32"/>
          <w:shd w:val="clear" w:color="auto" w:fill="FFFFFF"/>
        </w:rPr>
        <w:t>（三）财政绩效评价情况</w:t>
      </w:r>
    </w:p>
    <w:p>
      <w:pPr>
        <w:pStyle w:val="9"/>
        <w:keepNext w:val="0"/>
        <w:keepLines w:val="0"/>
        <w:pageBreakBefore w:val="0"/>
        <w:widowControl/>
        <w:shd w:val="clear"/>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color w:val="auto"/>
          <w:sz w:val="32"/>
          <w:szCs w:val="32"/>
          <w:shd w:val="clear" w:color="auto" w:fill="FFFFFF"/>
          <w:lang w:val="en-US" w:eastAsia="zh-CN"/>
        </w:rPr>
      </w:pPr>
      <w:r>
        <w:rPr>
          <w:rFonts w:hint="default" w:ascii="Times New Roman" w:hAnsi="Times New Roman" w:eastAsia="方正仿宋_GBK" w:cs="Times New Roman"/>
          <w:b w:val="0"/>
          <w:bCs/>
          <w:color w:val="auto"/>
          <w:sz w:val="32"/>
          <w:szCs w:val="32"/>
          <w:shd w:val="clear" w:color="auto" w:fill="FFFFFF"/>
          <w:lang w:val="en-US" w:eastAsia="zh-CN" w:bidi="ar-SA"/>
        </w:rPr>
        <w:t>市财政局未委托第三方对我单位开展绩效评价。</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hint="default" w:ascii="Times New Roman" w:hAnsi="Times New Roman" w:eastAsia="黑体" w:cs="黑体"/>
          <w:color w:val="auto"/>
          <w:sz w:val="32"/>
          <w:szCs w:val="32"/>
          <w:shd w:val="clear" w:color="auto" w:fill="FFFFFF"/>
        </w:rPr>
        <w:t>  六、专业名词解释</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楷体" w:cs="楷体"/>
          <w:b/>
          <w:bCs/>
          <w:color w:val="auto"/>
          <w:sz w:val="32"/>
          <w:szCs w:val="32"/>
          <w:shd w:val="clear" w:color="auto" w:fill="FFFFFF"/>
        </w:rPr>
        <w:t> （一）财政拨款收入：</w:t>
      </w:r>
      <w:r>
        <w:rPr>
          <w:rFonts w:hint="default" w:ascii="Times New Roman" w:hAnsi="Times New Roman" w:eastAsia="方正仿宋_GBK" w:cs="Times New Roman"/>
          <w:b w:val="0"/>
          <w:bCs/>
          <w:color w:val="auto"/>
          <w:sz w:val="32"/>
          <w:szCs w:val="32"/>
          <w:shd w:val="clear" w:color="auto" w:fill="FFFFFF"/>
        </w:rPr>
        <w:t>指本年度从本级财政部门取得的财政拨款，包括一般公共预算财政拨款和政府性基金预算财政拨款。</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楷体" w:cs="楷体"/>
          <w:b/>
          <w:bCs/>
          <w:color w:val="auto"/>
          <w:sz w:val="32"/>
          <w:szCs w:val="32"/>
          <w:shd w:val="clear" w:color="auto" w:fill="FFFFFF"/>
        </w:rPr>
        <w:t> （二）事业收入：</w:t>
      </w:r>
      <w:r>
        <w:rPr>
          <w:rFonts w:hint="default" w:ascii="Times New Roman" w:hAnsi="Times New Roman" w:eastAsia="方正仿宋_GBK" w:cs="Times New Roman"/>
          <w:b w:val="0"/>
          <w:bCs/>
          <w:color w:val="auto"/>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仿宋_GBK" w:cs="Times New Roman"/>
          <w:b/>
          <w:bCs w:val="0"/>
          <w:color w:val="auto"/>
          <w:sz w:val="32"/>
          <w:szCs w:val="32"/>
          <w:shd w:val="clear" w:color="auto" w:fill="FFFFFF"/>
        </w:rPr>
        <w:t> </w:t>
      </w:r>
      <w:r>
        <w:rPr>
          <w:rStyle w:val="8"/>
          <w:rFonts w:hint="default" w:ascii="Times New Roman" w:hAnsi="Times New Roman" w:eastAsia="方正楷体_GB2312" w:cs="方正楷体_GB2312"/>
          <w:b/>
          <w:bCs w:val="0"/>
          <w:color w:val="auto"/>
          <w:sz w:val="32"/>
          <w:szCs w:val="32"/>
          <w:shd w:val="clear" w:color="auto" w:fill="FFFFFF"/>
        </w:rPr>
        <w:t>（三）经营收入：</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指事业单位在专业业务活动及其辅助活动之外开展非独立核算经营活动取得的现金流入。</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（四）其他收入：</w:t>
      </w:r>
      <w:r>
        <w:rPr>
          <w:rFonts w:hint="default" w:ascii="Times New Roman" w:hAnsi="Times New Roman" w:eastAsia="方正仿宋_GBK" w:cs="Times New Roman"/>
          <w:b w:val="0"/>
          <w:bCs/>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（五）使用非财政拨款结余：</w:t>
      </w:r>
      <w:r>
        <w:rPr>
          <w:rFonts w:hint="default" w:ascii="Times New Roman" w:hAnsi="Times New Roman" w:eastAsia="方正仿宋_GBK" w:cs="Times New Roman"/>
          <w:b w:val="0"/>
          <w:bCs/>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（六）年初结转和结余：</w:t>
      </w:r>
      <w:r>
        <w:rPr>
          <w:rFonts w:hint="default" w:ascii="Times New Roman" w:hAnsi="Times New Roman" w:eastAsia="方正仿宋_GBK" w:cs="Times New Roman"/>
          <w:b w:val="0"/>
          <w:bCs/>
          <w:color w:val="auto"/>
          <w:sz w:val="32"/>
          <w:szCs w:val="32"/>
          <w:shd w:val="clear" w:color="auto" w:fill="FFFFFF"/>
        </w:rPr>
        <w:t>指单位上年结转本年使用的基本支出结转、项目支出结转和结余、经营结余。</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仿宋_GBK" w:cs="Times New Roman"/>
          <w:b/>
          <w:bCs w:val="0"/>
          <w:color w:val="auto"/>
          <w:sz w:val="32"/>
          <w:szCs w:val="32"/>
          <w:shd w:val="clear" w:color="auto" w:fill="FFFFFF"/>
        </w:rPr>
        <w:t> </w:t>
      </w:r>
      <w:r>
        <w:rPr>
          <w:rStyle w:val="8"/>
          <w:rFonts w:hint="default" w:ascii="Times New Roman" w:hAnsi="Times New Roman" w:eastAsia="方正楷体_GB2312" w:cs="方正楷体_GB2312"/>
          <w:b/>
          <w:bCs w:val="0"/>
          <w:color w:val="auto"/>
          <w:sz w:val="32"/>
          <w:szCs w:val="32"/>
          <w:shd w:val="clear" w:color="auto" w:fill="FFFFFF"/>
        </w:rPr>
        <w:t>（七）结余分配：</w:t>
      </w:r>
      <w:r>
        <w:rPr>
          <w:rFonts w:hint="default" w:ascii="Times New Roman" w:hAnsi="Times New Roman" w:eastAsia="方正仿宋_GBK" w:cs="Times New Roman"/>
          <w:b w:val="0"/>
          <w:bCs/>
          <w:color w:val="auto"/>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（八）年末结转和结余：</w:t>
      </w:r>
      <w:r>
        <w:rPr>
          <w:rFonts w:hint="default" w:ascii="Times New Roman" w:hAnsi="Times New Roman" w:eastAsia="方正仿宋_GBK" w:cs="Times New Roman"/>
          <w:b w:val="0"/>
          <w:bCs/>
          <w:color w:val="auto"/>
          <w:sz w:val="32"/>
          <w:szCs w:val="32"/>
          <w:shd w:val="clear" w:color="auto" w:fill="FFFFFF"/>
        </w:rPr>
        <w:t>指单位结转下年的基本支出结转、项目支出结转和结余、经营结余。</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（九）基本支出：</w:t>
      </w:r>
      <w:r>
        <w:rPr>
          <w:rFonts w:hint="default" w:ascii="Times New Roman" w:hAnsi="Times New Roman" w:eastAsia="方正仿宋_GBK" w:cs="Times New Roman"/>
          <w:b w:val="0"/>
          <w:bCs/>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（十）项目支出：</w:t>
      </w:r>
      <w:r>
        <w:rPr>
          <w:rFonts w:hint="default" w:ascii="Times New Roman" w:hAnsi="Times New Roman" w:eastAsia="方正仿宋_GBK" w:cs="Times New Roman"/>
          <w:b w:val="0"/>
          <w:bCs/>
          <w:color w:val="auto"/>
          <w:sz w:val="32"/>
          <w:szCs w:val="32"/>
          <w:shd w:val="clear" w:color="auto" w:fill="FFFFFF"/>
        </w:rPr>
        <w:t>指在基本支出之外为完成特定行政任务和事业发展目标所发生的支出。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（十一）经营支出：</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指事业单位在专业业务活动及其辅助活动之外开展非独立核算经营活动发生的支出。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（十二）“三公”经费：</w:t>
      </w:r>
      <w:r>
        <w:rPr>
          <w:rFonts w:hint="default" w:ascii="Times New Roman" w:hAnsi="Times New Roman" w:eastAsia="方正仿宋_GBK" w:cs="Times New Roman"/>
          <w:b w:val="0"/>
          <w:bCs/>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（十三）机关运行经费：</w:t>
      </w:r>
      <w:r>
        <w:rPr>
          <w:rFonts w:hint="default" w:ascii="Times New Roman" w:hAnsi="Times New Roman" w:eastAsia="方正仿宋_GBK" w:cs="Times New Roman"/>
          <w:b w:val="0"/>
          <w:bCs/>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（十四）工资福利支出（支出经济分类科目类级）：</w:t>
      </w:r>
      <w:r>
        <w:rPr>
          <w:rFonts w:hint="default" w:ascii="Times New Roman" w:hAnsi="Times New Roman" w:eastAsia="方正仿宋_GBK" w:cs="Times New Roman"/>
          <w:b w:val="0"/>
          <w:bCs/>
          <w:color w:val="auto"/>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仿宋_GBK" w:cs="Times New Roman"/>
          <w:b/>
          <w:bCs w:val="0"/>
          <w:color w:val="auto"/>
          <w:sz w:val="32"/>
          <w:szCs w:val="32"/>
          <w:shd w:val="clear" w:color="auto" w:fill="FFFFFF"/>
        </w:rPr>
        <w:t> </w:t>
      </w:r>
      <w:r>
        <w:rPr>
          <w:rStyle w:val="8"/>
          <w:rFonts w:hint="default" w:ascii="Times New Roman" w:hAnsi="Times New Roman" w:eastAsia="方正楷体_GB2312" w:cs="方正楷体_GB2312"/>
          <w:b/>
          <w:bCs w:val="0"/>
          <w:color w:val="auto"/>
          <w:sz w:val="32"/>
          <w:szCs w:val="32"/>
          <w:shd w:val="clear" w:color="auto" w:fill="FFFFFF"/>
        </w:rPr>
        <w:t>（十五）商品和服务支出（支出经济分类科目类级）：</w:t>
      </w:r>
      <w:r>
        <w:rPr>
          <w:rFonts w:hint="default" w:ascii="Times New Roman" w:hAnsi="Times New Roman" w:eastAsia="方正仿宋_GBK" w:cs="Times New Roman"/>
          <w:b w:val="0"/>
          <w:bCs/>
          <w:color w:val="auto"/>
          <w:sz w:val="32"/>
          <w:szCs w:val="32"/>
          <w:shd w:val="clear" w:color="auto" w:fill="FFFFFF"/>
        </w:rPr>
        <w:t>反映单位购买商品和服务的支出（不包括用于购置固定资产的支出、战略性和应急储备支出）。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（十六）对个人和家庭的补助（支出经济分类科目类级）：</w:t>
      </w:r>
      <w:r>
        <w:rPr>
          <w:rFonts w:hint="default" w:ascii="Times New Roman" w:hAnsi="Times New Roman" w:eastAsia="方正仿宋_GBK" w:cs="Times New Roman"/>
          <w:b w:val="0"/>
          <w:bCs/>
          <w:color w:val="auto"/>
          <w:sz w:val="32"/>
          <w:szCs w:val="32"/>
          <w:shd w:val="clear" w:color="auto" w:fill="FFFFFF"/>
        </w:rPr>
        <w:t>反映用于对个人和家庭的补助支出。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（十七）其他资本性支出（支出经济分类科目类级）：</w:t>
      </w:r>
      <w:r>
        <w:rPr>
          <w:rFonts w:hint="default" w:ascii="Times New Roman" w:hAnsi="Times New Roman" w:eastAsia="方正仿宋_GBK" w:cs="Times New Roman"/>
          <w:b w:val="0"/>
          <w:bCs/>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shd w:val="clear"/>
        <w:kinsoku/>
        <w:wordWrap/>
        <w:overflowPunct/>
        <w:topLinePunct w:val="0"/>
        <w:autoSpaceDN/>
        <w:bidi w:val="0"/>
        <w:adjustRightInd/>
        <w:spacing w:beforeAutospacing="0" w:after="0" w:afterAutospacing="0" w:line="578" w:lineRule="exact"/>
        <w:ind w:firstLine="640" w:firstLineChars="200"/>
        <w:textAlignment w:val="auto"/>
        <w:rPr>
          <w:rStyle w:val="8"/>
          <w:rFonts w:hint="default" w:ascii="Times New Roman" w:hAnsi="Times New Roman" w:eastAsia="方正仿宋_GBK" w:cs="Times New Roman"/>
          <w:b w:val="0"/>
          <w:bCs/>
          <w:color w:val="auto"/>
          <w:sz w:val="32"/>
          <w:szCs w:val="32"/>
          <w:shd w:val="clear" w:color="auto" w:fill="FFFFFF"/>
        </w:rPr>
      </w:pPr>
      <w:r>
        <w:rPr>
          <w:rStyle w:val="8"/>
          <w:rFonts w:hint="default" w:ascii="Times New Roman" w:hAnsi="Times New Roman" w:eastAsia="方正仿宋_GBK" w:cs="Times New Roman"/>
          <w:b w:val="0"/>
          <w:bCs/>
          <w:color w:val="auto"/>
          <w:sz w:val="32"/>
          <w:szCs w:val="32"/>
          <w:shd w:val="clear" w:color="auto" w:fill="FFFFFF"/>
        </w:rPr>
        <w:t xml:space="preserve">  </w:t>
      </w:r>
      <w:r>
        <w:rPr>
          <w:rStyle w:val="8"/>
          <w:rFonts w:hint="default" w:ascii="Times New Roman" w:hAnsi="Times New Roman" w:eastAsia="黑体" w:cs="Times New Roman"/>
          <w:b w:val="0"/>
          <w:bCs/>
          <w:color w:val="auto"/>
          <w:sz w:val="32"/>
          <w:szCs w:val="32"/>
          <w:shd w:val="clear" w:color="auto" w:fill="FFFFFF"/>
        </w:rPr>
        <w:t>七、决算公开联系方式及信息反馈渠道</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本单位决算公开信息反馈和联系方式：</w:t>
      </w:r>
      <w:r>
        <w:rPr>
          <w:rFonts w:hint="eastAsia" w:ascii="Times New Roman" w:hAnsi="Times New Roman" w:eastAsia="方正仿宋_GBK" w:cs="方正仿宋_GBK"/>
          <w:color w:val="auto"/>
          <w:sz w:val="32"/>
          <w:szCs w:val="32"/>
          <w:shd w:val="clear" w:color="auto" w:fill="FFFFFF"/>
        </w:rPr>
        <w:t>023-73317001</w:t>
      </w:r>
      <w:r>
        <w:rPr>
          <w:rFonts w:ascii="Times New Roman" w:hAnsi="Times New Roman" w:eastAsia="方正仿宋_GBK" w:cs="方正仿宋_GBK"/>
          <w:color w:val="auto"/>
          <w:sz w:val="32"/>
          <w:szCs w:val="32"/>
          <w:shd w:val="clear" w:color="auto" w:fill="FFFFFF"/>
        </w:rPr>
        <w:t>。</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6" w:lineRule="exact"/>
        <w:ind w:firstLine="1280" w:firstLineChars="400"/>
        <w:jc w:val="both"/>
        <w:textAlignment w:val="auto"/>
        <w:rPr>
          <w:rFonts w:hint="eastAsia" w:ascii="Times New Roman" w:hAnsi="Times New Roman" w:eastAsia="方正仿宋_GBK"/>
          <w:color w:val="auto"/>
          <w:sz w:val="32"/>
          <w:szCs w:val="32"/>
          <w:shd w:val="clear" w:color="auto" w:fill="FFFFFF"/>
          <w:lang w:val="en-US" w:eastAsia="zh-CN"/>
        </w:rPr>
        <w:sectPr>
          <w:footerReference r:id="rId3" w:type="default"/>
          <w:pgSz w:w="11915" w:h="16840"/>
          <w:pgMar w:top="1984" w:right="1446" w:bottom="1644" w:left="1446"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石柱土家族自治县中益乡综合行政执法大队</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438,411.00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355,840.50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47,088.00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18,022.50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17,460.00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438,411.00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438,411.00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438,411.00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r>
              <w:rPr>
                <w:rFonts w:hint="eastAsia" w:ascii="Times New Roman" w:hAnsi="Times New Roman" w:cs="宋体"/>
                <w:b/>
                <w:bCs/>
                <w:i w:val="0"/>
                <w:iCs w:val="0"/>
                <w:color w:val="auto"/>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438,411.00</w:t>
            </w:r>
          </w:p>
        </w:tc>
      </w:tr>
    </w:tbl>
    <w:p>
      <w:pPr>
        <w:pStyle w:val="9"/>
        <w:numPr>
          <w:ilvl w:val="0"/>
          <w:numId w:val="0"/>
        </w:numPr>
        <w:autoSpaceDE w:val="0"/>
        <w:rPr>
          <w:rFonts w:hint="eastAsia" w:ascii="Times New Roman" w:hAnsi="Times New Roman"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12" w:charSpace="0"/>
        </w:sectPr>
      </w:pPr>
    </w:p>
    <w:p>
      <w:pPr>
        <w:pStyle w:val="9"/>
        <w:numPr>
          <w:ilvl w:val="0"/>
          <w:numId w:val="0"/>
        </w:numPr>
        <w:autoSpaceDE w:val="0"/>
        <w:rPr>
          <w:rFonts w:hint="eastAsia" w:ascii="Times New Roman" w:hAnsi="Times New Roman"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石柱土家族自治县中益乡综合行政执法大队</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Arial"/>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02表</w:t>
            </w:r>
          </w:p>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438,411.00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438,411.00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355,840.50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355,840.50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355,840.50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355,840.50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2010350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355,840.50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355,840.50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47,088.00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47,088.00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47,088.00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47,088.00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18,022.50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18,022.50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18,022.50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18,022.50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13,822.50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13,822.50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17,460.00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17,460.00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17,460.00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17,460.00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17,460.00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17,460.00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 xml:space="preserve">石柱土家族自治县中益乡综合行政执法大队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438,411.00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438,411.00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355,840.50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355,840.50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355,840.50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355,840.50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2010350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355,840.50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355,840.50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47,088.00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47,088.00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47,088.00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47,088.00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18,022.50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18,022.50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18,022.50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18,022.50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13,822.50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13,822.50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17,460.00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17,460.00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17,460.00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17,460.00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17,460.00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17,460.00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石柱土家族自治县中益乡综合行政执法大队</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438,411.00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355,840.50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355,840.50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47,088.00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47,088.00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18,022.50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18,022.50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17,460.00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17,460.00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438,411.00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438,411.00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438,411.00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438,411.00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438,411.00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438,411.00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p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石柱土家族自治县中益乡综合行政执法大队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438,411.00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438,411.00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438,411.00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438,411.00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355,840.50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355,840.50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355,840.50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355,840.50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355,840.50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355,840.50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355,840.50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355,840.50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355,840.50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355,840.50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355,840.50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355,840.50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47,088.00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47,088.00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47,088.00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47,088.00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47,088.00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47,088.00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47,088.00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47,088.00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31,392.00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31,392.00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31,392.00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31,392.00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15,696.00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15,696.00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15,696.00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15,696.00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18,022.50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18,022.50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18,022.50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18,022.50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18,022.50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18,022.50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18,022.50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18,022.50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13,822.50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13,822.50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13,822.50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13,822.50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4,200.00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4,200.00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17,460.00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17,460.00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17,460.00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17,460.00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17,460.00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17,460.00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17,460.00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17,460.00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17,460.00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17,460.00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17,460.00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17,460.00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numPr>
          <w:ilvl w:val="0"/>
          <w:numId w:val="0"/>
        </w:num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石柱土家族自治县中益乡综合行政执法大队</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335,501.00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102,910.00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90,314.00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27,596.00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133,129.00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31,392.00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15,696.00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14,550.00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1,164.00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17,460.00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2,910.00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宋体"/>
                <w:i w:val="0"/>
                <w:iCs w:val="0"/>
                <w:color w:val="auto"/>
                <w:kern w:val="0"/>
                <w:sz w:val="22"/>
                <w:szCs w:val="22"/>
                <w:u w:val="none"/>
                <w:lang w:val="en-US" w:eastAsia="zh-CN" w:bidi="ar"/>
              </w:rPr>
            </w:pPr>
            <w:r>
              <w:rPr>
                <w:rFonts w:hint="eastAsia" w:ascii="Times New Roman" w:hAnsi="Times New Roman"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335,501.00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102,910.00 </w:t>
            </w:r>
          </w:p>
        </w:tc>
      </w:tr>
    </w:tbl>
    <w:p>
      <w:p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石柱土家族自治县中益乡综合行政执法大队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w:t>
            </w:r>
            <w:r>
              <w:rPr>
                <w:rFonts w:hint="eastAsia" w:ascii="Times New Roman" w:hAnsi="Times New Roman" w:cs="宋体"/>
                <w:i w:val="0"/>
                <w:iCs w:val="0"/>
                <w:color w:val="auto"/>
                <w:kern w:val="0"/>
                <w:sz w:val="20"/>
                <w:szCs w:val="20"/>
                <w:u w:val="none"/>
                <w:lang w:val="en-US" w:eastAsia="zh-CN" w:bidi="ar"/>
              </w:rPr>
              <w:t>7</w:t>
            </w:r>
            <w:r>
              <w:rPr>
                <w:rFonts w:hint="eastAsia" w:ascii="Times New Roman" w:hAnsi="Times New Roman" w:eastAsia="宋体" w:cs="宋体"/>
                <w:i w:val="0"/>
                <w:iCs w:val="0"/>
                <w:color w:val="auto"/>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石柱土家族自治县中益乡综合行政执法大队</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44"/>
                <w:szCs w:val="44"/>
                <w:u w:val="none"/>
              </w:rPr>
            </w:pPr>
            <w:r>
              <w:rPr>
                <w:rFonts w:hint="eastAsia" w:ascii="Times New Roman" w:hAnsi="Times New Roman" w:eastAsia="宋体" w:cs="宋体"/>
                <w:b/>
                <w:bCs/>
                <w:i w:val="0"/>
                <w:iCs w:val="0"/>
                <w:color w:val="auto"/>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石柱土家族自治县中益乡综合行政执法大队</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auto"/>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auto"/>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color w:val="auto"/>
                <w:kern w:val="2"/>
                <w:sz w:val="22"/>
                <w:szCs w:val="22"/>
                <w:u w:val="none"/>
                <w:lang w:val="en-US" w:eastAsia="zh-CN" w:bidi="ar-SA"/>
              </w:rPr>
            </w:pPr>
            <w:r>
              <w:rPr>
                <w:rFonts w:hint="eastAsia" w:ascii="Times New Roman" w:hAnsi="Times New Roman" w:eastAsia="宋体" w:cs="宋体"/>
                <w:b/>
                <w:bCs/>
                <w:i w:val="0"/>
                <w:color w:val="auto"/>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color w:val="auto"/>
                <w:kern w:val="2"/>
                <w:sz w:val="22"/>
                <w:szCs w:val="22"/>
                <w:u w:val="none"/>
                <w:lang w:val="en-US" w:eastAsia="zh-CN" w:bidi="ar-SA"/>
              </w:rPr>
            </w:pPr>
            <w:r>
              <w:rPr>
                <w:rFonts w:hint="eastAsia" w:ascii="Times New Roman" w:hAnsi="Times New Roman" w:eastAsia="宋体" w:cs="宋体"/>
                <w:b/>
                <w:bCs/>
                <w:i w:val="0"/>
                <w:color w:val="auto"/>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25,000.00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auto"/>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auto"/>
                <w:sz w:val="20"/>
                <w:szCs w:val="20"/>
                <w:u w:val="none"/>
              </w:rPr>
            </w:pPr>
          </w:p>
        </w:tc>
      </w:tr>
    </w:tbl>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pStyle w:val="9"/>
        <w:autoSpaceDE w:val="0"/>
        <w:ind w:firstLine="0" w:firstLineChars="0"/>
        <w:rPr>
          <w:rFonts w:hint="default" w:ascii="Times New Roman" w:hAnsi="Times New Roman" w:eastAsia="宋体" w:cs="宋体"/>
          <w:color w:val="auto"/>
          <w:sz w:val="21"/>
          <w:szCs w:val="21"/>
        </w:rPr>
      </w:pPr>
      <w:bookmarkStart w:id="0" w:name="_GoBack"/>
      <w:bookmarkEnd w:id="0"/>
    </w:p>
    <w:sectPr>
      <w:headerReference r:id="rId6" w:type="default"/>
      <w:footerReference r:id="rId7" w:type="default"/>
      <w:pgSz w:w="23811" w:h="16838"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MGVlMDgwYjRiOGZlZTk0MDI5YjYyNDEyNGM2MTUifQ=="/>
  </w:docVars>
  <w:rsids>
    <w:rsidRoot w:val="00B03CCD"/>
    <w:rsid w:val="00550ABE"/>
    <w:rsid w:val="007B419D"/>
    <w:rsid w:val="009B67B8"/>
    <w:rsid w:val="00B03CCD"/>
    <w:rsid w:val="00FE7556"/>
    <w:rsid w:val="01474EBF"/>
    <w:rsid w:val="01F3521E"/>
    <w:rsid w:val="03E3214F"/>
    <w:rsid w:val="04446191"/>
    <w:rsid w:val="044C50BA"/>
    <w:rsid w:val="048342FD"/>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CDC484D"/>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574B7A"/>
    <w:rsid w:val="20642787"/>
    <w:rsid w:val="212925B3"/>
    <w:rsid w:val="21556F04"/>
    <w:rsid w:val="22403BD3"/>
    <w:rsid w:val="235B72E4"/>
    <w:rsid w:val="24B92327"/>
    <w:rsid w:val="2533755C"/>
    <w:rsid w:val="26261F46"/>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2216CE"/>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3C3702"/>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0C3420"/>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A86460"/>
    <w:rsid w:val="72DB435C"/>
    <w:rsid w:val="73A26074"/>
    <w:rsid w:val="740B5D0C"/>
    <w:rsid w:val="750837F0"/>
    <w:rsid w:val="764F62AB"/>
    <w:rsid w:val="765C45EC"/>
    <w:rsid w:val="768A7619"/>
    <w:rsid w:val="76E14979"/>
    <w:rsid w:val="77EA362A"/>
    <w:rsid w:val="77F647DE"/>
    <w:rsid w:val="7875383E"/>
    <w:rsid w:val="796D60A4"/>
    <w:rsid w:val="79A031D5"/>
    <w:rsid w:val="7A1525F7"/>
    <w:rsid w:val="7A3E6CB6"/>
    <w:rsid w:val="7A680D2D"/>
    <w:rsid w:val="7B420052"/>
    <w:rsid w:val="7BD06A28"/>
    <w:rsid w:val="7C1E4CD7"/>
    <w:rsid w:val="7C3A7C0B"/>
    <w:rsid w:val="7C5248E4"/>
    <w:rsid w:val="7C566698"/>
    <w:rsid w:val="7E9F6B15"/>
    <w:rsid w:val="7F1C39AB"/>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7902</Words>
  <Characters>11280</Characters>
  <Lines>161</Lines>
  <Paragraphs>45</Paragraphs>
  <TotalTime>101</TotalTime>
  <ScaleCrop>false</ScaleCrop>
  <LinksUpToDate>false</LinksUpToDate>
  <CharactersWithSpaces>12400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cp:lastModifiedBy>
  <dcterms:modified xsi:type="dcterms:W3CDTF">2025-10-15T09:50:07Z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BB46EABDBB2749749395447164B066B3_12</vt:lpwstr>
  </property>
</Properties>
</file>