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39A2A">
      <w:pPr>
        <w:pStyle w:val="5"/>
        <w:pageBreakBefore w:val="0"/>
        <w:widowControl/>
        <w:kinsoku/>
        <w:wordWrap/>
        <w:overflowPunct/>
        <w:autoSpaceDN/>
        <w:bidi w:val="0"/>
        <w:adjustRightInd/>
        <w:spacing w:before="0" w:before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石柱土家族自治县沿溪镇</w:t>
      </w:r>
    </w:p>
    <w:p w14:paraId="13477887">
      <w:pPr>
        <w:pStyle w:val="5"/>
        <w:pageBreakBefore w:val="0"/>
        <w:widowControl/>
        <w:kinsoku/>
        <w:wordWrap/>
        <w:overflowPunct/>
        <w:autoSpaceDN/>
        <w:bidi w:val="0"/>
        <w:adjustRightInd/>
        <w:spacing w:before="0" w:before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三峡水库服务中心</w:t>
      </w:r>
    </w:p>
    <w:p w14:paraId="12872FFE">
      <w:pPr>
        <w:pStyle w:val="5"/>
        <w:pageBreakBefore w:val="0"/>
        <w:widowControl/>
        <w:kinsoku/>
        <w:wordWrap/>
        <w:overflowPunct/>
        <w:autoSpaceDN/>
        <w:bidi w:val="0"/>
        <w:adjustRightInd/>
        <w:spacing w:before="0" w:beforeAutospacing="0" w:line="540" w:lineRule="exact"/>
        <w:jc w:val="center"/>
        <w:textAlignment w:val="auto"/>
        <w:rPr>
          <w:rFonts w:hint="eastAsia"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202</w:t>
      </w:r>
      <w:r>
        <w:rPr>
          <w:rFonts w:hint="default"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年度决算</w:t>
      </w:r>
      <w:r>
        <w:rPr>
          <w:rFonts w:hint="eastAsia" w:ascii="方正小标宋_GBK" w:hAnsi="方正小标宋_GBK" w:eastAsia="方正小标宋_GBK" w:cs="方正小标宋_GBK"/>
          <w:sz w:val="44"/>
          <w:szCs w:val="44"/>
          <w:lang w:val="en-US" w:eastAsia="zh-CN"/>
        </w:rPr>
        <w:t>公开</w:t>
      </w:r>
      <w:r>
        <w:rPr>
          <w:rFonts w:hint="eastAsia" w:ascii="方正小标宋_GBK" w:hAnsi="方正小标宋_GBK" w:eastAsia="方正小标宋_GBK" w:cs="方正小标宋_GBK"/>
          <w:sz w:val="44"/>
          <w:szCs w:val="44"/>
        </w:rPr>
        <w:t>说明</w:t>
      </w:r>
    </w:p>
    <w:p w14:paraId="02EDE71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一、部门基本情况</w:t>
      </w:r>
    </w:p>
    <w:p w14:paraId="3BACF94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013DFA84">
      <w:pPr>
        <w:tabs>
          <w:tab w:val="left" w:pos="5340"/>
        </w:tabs>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宗旨：为三峡水库移民提供后续服务。</w:t>
      </w:r>
    </w:p>
    <w:p w14:paraId="7F3EEA51">
      <w:pPr>
        <w:tabs>
          <w:tab w:val="left" w:pos="5340"/>
        </w:tabs>
        <w:spacing w:line="594" w:lineRule="exact"/>
        <w:ind w:firstLine="640" w:firstLineChars="200"/>
        <w:rPr>
          <w:rFonts w:hint="default" w:ascii="方正仿宋_GBK" w:hAnsi="方正仿宋_GBK" w:eastAsia="方正仿宋_GBK" w:cs="方正仿宋_GBK"/>
          <w:sz w:val="32"/>
          <w:szCs w:val="32"/>
        </w:rPr>
      </w:pPr>
      <w:r>
        <w:rPr>
          <w:rFonts w:hint="eastAsia" w:ascii="Times New Roman" w:hAnsi="Times New Roman" w:eastAsia="方正仿宋_GBK"/>
          <w:sz w:val="32"/>
          <w:szCs w:val="32"/>
        </w:rPr>
        <w:t>主要职责：贯彻三峡水库移民后续服务的方针政策。负责三峡水库移民后续扶持、水利水保、水资源管理、水利工程管理、河长制、防汛抗旱、河道管理工作。负责镇党委、人民政府交办的其他工作任务。</w:t>
      </w:r>
    </w:p>
    <w:p w14:paraId="1DED4F3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7250ACCE">
      <w:pPr>
        <w:snapToGrid w:val="0"/>
        <w:spacing w:line="520" w:lineRule="exact"/>
        <w:ind w:firstLine="640" w:firstLineChars="200"/>
        <w:rPr>
          <w:rFonts w:eastAsia="仿宋_GB2312"/>
          <w:color w:val="000000"/>
          <w:sz w:val="32"/>
          <w:szCs w:val="32"/>
        </w:rPr>
      </w:pPr>
      <w:r>
        <w:rPr>
          <w:rFonts w:eastAsia="仿宋_GB2312"/>
          <w:color w:val="000000"/>
          <w:sz w:val="32"/>
          <w:szCs w:val="32"/>
        </w:rPr>
        <w:t>本单位只有石柱土家族自治县人民政府沿溪镇人民政府</w:t>
      </w:r>
      <w:r>
        <w:rPr>
          <w:rFonts w:hint="eastAsia" w:eastAsia="仿宋_GB2312"/>
          <w:color w:val="000000"/>
          <w:sz w:val="32"/>
          <w:szCs w:val="32"/>
        </w:rPr>
        <w:t>三峡水库服务中心</w:t>
      </w:r>
      <w:r>
        <w:rPr>
          <w:rFonts w:eastAsia="仿宋_GB2312"/>
          <w:color w:val="000000"/>
          <w:sz w:val="32"/>
          <w:szCs w:val="32"/>
        </w:rPr>
        <w:t>一个机构。本单位人员编制共</w:t>
      </w:r>
      <w:r>
        <w:rPr>
          <w:rFonts w:hint="eastAsia" w:eastAsia="仿宋_GB2312"/>
          <w:color w:val="000000"/>
          <w:sz w:val="32"/>
          <w:szCs w:val="32"/>
          <w:lang w:val="en-US" w:eastAsia="zh-CN"/>
        </w:rPr>
        <w:t>2</w:t>
      </w:r>
      <w:r>
        <w:rPr>
          <w:rFonts w:eastAsia="仿宋_GB2312"/>
          <w:color w:val="000000"/>
          <w:sz w:val="32"/>
          <w:szCs w:val="32"/>
        </w:rPr>
        <w:t>人，实有</w:t>
      </w:r>
      <w:r>
        <w:rPr>
          <w:rFonts w:hint="eastAsia" w:eastAsia="仿宋_GB2312"/>
          <w:color w:val="000000"/>
          <w:sz w:val="32"/>
          <w:szCs w:val="32"/>
          <w:lang w:val="en-US" w:eastAsia="zh-CN"/>
        </w:rPr>
        <w:t>2</w:t>
      </w:r>
      <w:r>
        <w:rPr>
          <w:rFonts w:eastAsia="仿宋_GB2312"/>
          <w:color w:val="000000"/>
          <w:sz w:val="32"/>
          <w:szCs w:val="32"/>
        </w:rPr>
        <w:t>人。</w:t>
      </w:r>
      <w:r>
        <w:rPr>
          <w:rFonts w:hint="eastAsia" w:eastAsia="仿宋_GB2312"/>
          <w:color w:val="000000"/>
          <w:sz w:val="32"/>
          <w:szCs w:val="32"/>
          <w:lang w:eastAsia="zh-CN"/>
        </w:rPr>
        <w:t>本年人数较上年增加</w:t>
      </w:r>
      <w:r>
        <w:rPr>
          <w:rFonts w:hint="eastAsia" w:eastAsia="仿宋_GB2312"/>
          <w:color w:val="000000"/>
          <w:sz w:val="32"/>
          <w:szCs w:val="32"/>
          <w:lang w:val="en-US" w:eastAsia="zh-CN"/>
        </w:rPr>
        <w:t>2人，主要是新设立单位。</w:t>
      </w:r>
    </w:p>
    <w:p w14:paraId="5EB58AB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二、部门决算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14:paraId="5FB0670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D0E496C">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46.24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收、支与2023年度相比，增加46.24万元，增长100.0%</w:t>
      </w:r>
      <w:r>
        <w:rPr>
          <w:rFonts w:ascii="方正仿宋_GBK" w:hAnsi="方正仿宋_GBK" w:eastAsia="方正仿宋_GBK" w:cs="方正仿宋_GBK"/>
          <w:sz w:val="32"/>
          <w:szCs w:val="32"/>
          <w:shd w:val="clear" w:color="auto" w:fill="FFFFFF"/>
        </w:rPr>
        <w:t>，主要原因是机构改革新设单位，无上年度数据</w:t>
      </w:r>
      <w:r>
        <w:rPr>
          <w:rFonts w:hint="eastAsia" w:ascii="方正仿宋_GBK" w:hAnsi="方正仿宋_GBK" w:eastAsia="方正仿宋_GBK" w:cs="方正仿宋_GBK"/>
          <w:sz w:val="32"/>
          <w:szCs w:val="32"/>
          <w:shd w:val="clear" w:color="auto" w:fill="FFFFFF"/>
          <w:lang w:eastAsia="zh-CN"/>
        </w:rPr>
        <w:t>。</w:t>
      </w:r>
    </w:p>
    <w:p w14:paraId="4E8F9C72">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46.24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与2023年度相比，增加46.24万元，增长100.0%</w:t>
      </w:r>
      <w:r>
        <w:rPr>
          <w:rFonts w:ascii="方正仿宋_GBK" w:hAnsi="方正仿宋_GBK" w:eastAsia="方正仿宋_GBK" w:cs="方正仿宋_GBK"/>
          <w:sz w:val="32"/>
          <w:szCs w:val="32"/>
          <w:shd w:val="clear" w:color="auto" w:fill="FFFFFF"/>
        </w:rPr>
        <w:t>，主要原因是机构改革新设单位，无上年度数据</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46.24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38A7A33">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46.24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与2023年度相比，增加46.24万元，增长100.0%</w:t>
      </w:r>
      <w:r>
        <w:rPr>
          <w:rFonts w:ascii="方正仿宋_GBK" w:hAnsi="方正仿宋_GBK" w:eastAsia="方正仿宋_GBK" w:cs="方正仿宋_GBK"/>
          <w:sz w:val="32"/>
          <w:szCs w:val="32"/>
          <w:shd w:val="clear" w:color="auto" w:fill="FFFFFF"/>
        </w:rPr>
        <w:t>，主要原因是机构改革新设单位，无上年度数据</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46.24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46EA198">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，主要原因是机构改革新设单位，无上年度数据</w:t>
      </w:r>
      <w:r>
        <w:rPr>
          <w:rFonts w:hint="eastAsia" w:ascii="方正仿宋_GBK" w:hAnsi="方正仿宋_GBK" w:eastAsia="方正仿宋_GBK" w:cs="方正仿宋_GBK"/>
          <w:sz w:val="32"/>
          <w:szCs w:val="32"/>
          <w:shd w:val="clear" w:color="auto" w:fill="FFFFFF"/>
          <w:lang w:eastAsia="zh-CN"/>
        </w:rPr>
        <w:t>。</w:t>
      </w:r>
    </w:p>
    <w:p w14:paraId="52C9CF0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96991D2">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46.24</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财政拨款收、支总计各增加46.24万元，增长100.0%</w:t>
      </w:r>
      <w:r>
        <w:rPr>
          <w:rFonts w:ascii="方正仿宋_GBK" w:hAnsi="方正仿宋_GBK" w:eastAsia="方正仿宋_GBK" w:cs="方正仿宋_GBK"/>
          <w:sz w:val="32"/>
          <w:szCs w:val="32"/>
          <w:shd w:val="clear" w:color="auto" w:fill="FFFFFF"/>
        </w:rPr>
        <w:t>。主要原因是机构改革新设单位，无上年度数据</w:t>
      </w:r>
      <w:r>
        <w:rPr>
          <w:rFonts w:hint="eastAsia" w:ascii="方正仿宋_GBK" w:hAnsi="方正仿宋_GBK" w:eastAsia="方正仿宋_GBK" w:cs="方正仿宋_GBK"/>
          <w:sz w:val="32"/>
          <w:szCs w:val="32"/>
          <w:shd w:val="clear" w:color="auto" w:fill="FFFFFF"/>
          <w:lang w:eastAsia="zh-CN"/>
        </w:rPr>
        <w:t>。</w:t>
      </w:r>
    </w:p>
    <w:p w14:paraId="546C6E7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6B03B49">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46.24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与2023年度相比，增加46.24万元，增长100.0%</w:t>
      </w:r>
      <w:r>
        <w:rPr>
          <w:rFonts w:ascii="方正仿宋_GBK" w:hAnsi="方正仿宋_GBK" w:eastAsia="方正仿宋_GBK" w:cs="方正仿宋_GBK"/>
          <w:sz w:val="32"/>
          <w:szCs w:val="32"/>
          <w:shd w:val="clear" w:color="auto" w:fill="FFFFFF"/>
        </w:rPr>
        <w:t>。主要原因是机构改革新设单位，无上年度数据</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较年初预算数增加46.24万元，增长100.0%</w:t>
      </w:r>
      <w:r>
        <w:rPr>
          <w:rFonts w:ascii="方正仿宋_GBK" w:hAnsi="方正仿宋_GBK" w:eastAsia="方正仿宋_GBK" w:cs="方正仿宋_GBK"/>
          <w:sz w:val="32"/>
          <w:szCs w:val="32"/>
          <w:shd w:val="clear" w:color="auto" w:fill="FFFFFF"/>
        </w:rPr>
        <w:t>。主要原因是机构改革新设单位，无上年度数据</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B36EC0B">
      <w:pPr>
        <w:pStyle w:val="5"/>
        <w:shd w:val="clear" w:color="auto" w:fill="FFFFFF"/>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46.24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与2023年度相比，增加46.24万元，增长100.0%</w:t>
      </w:r>
      <w:r>
        <w:rPr>
          <w:rFonts w:ascii="方正仿宋_GBK" w:hAnsi="方正仿宋_GBK" w:eastAsia="方正仿宋_GBK" w:cs="方正仿宋_GBK"/>
          <w:sz w:val="32"/>
          <w:szCs w:val="32"/>
          <w:shd w:val="clear" w:color="auto" w:fill="FFFFFF"/>
        </w:rPr>
        <w:t>。主要原因是机构改革新设单位，无上年度数据</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较年初预算数增加46.24万元，增长100.0%</w:t>
      </w:r>
      <w:r>
        <w:rPr>
          <w:rFonts w:ascii="方正仿宋_GBK" w:hAnsi="方正仿宋_GBK" w:eastAsia="方正仿宋_GBK" w:cs="方正仿宋_GBK"/>
          <w:sz w:val="32"/>
          <w:szCs w:val="32"/>
          <w:shd w:val="clear" w:color="auto" w:fill="FFFFFF"/>
        </w:rPr>
        <w:t>。主要原因是机构改革新设单位，无上年度数据</w:t>
      </w:r>
      <w:r>
        <w:rPr>
          <w:rFonts w:hint="eastAsia" w:ascii="方正仿宋_GBK" w:hAnsi="方正仿宋_GBK" w:eastAsia="方正仿宋_GBK" w:cs="方正仿宋_GBK"/>
          <w:sz w:val="32"/>
          <w:szCs w:val="32"/>
          <w:shd w:val="clear" w:color="auto" w:fill="FFFFFF"/>
          <w:lang w:eastAsia="zh-CN"/>
        </w:rPr>
        <w:t>。</w:t>
      </w:r>
    </w:p>
    <w:p w14:paraId="6D11848B">
      <w:pPr>
        <w:snapToGrid w:val="0"/>
        <w:spacing w:line="520" w:lineRule="exact"/>
        <w:ind w:firstLine="640" w:firstLineChars="200"/>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1386281B">
      <w:pPr>
        <w:snapToGrid w:val="0"/>
        <w:spacing w:line="520" w:lineRule="exact"/>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（1）一般公共服务支出</w:t>
      </w:r>
      <w:r>
        <w:rPr>
          <w:rFonts w:hint="eastAsia" w:ascii="Times New Roman" w:hAnsi="Times New Roman" w:eastAsia="方正仿宋_GBK" w:cs="Times New Roman"/>
          <w:sz w:val="32"/>
          <w:szCs w:val="32"/>
          <w:shd w:val="clear" w:color="auto" w:fill="FFFFFF"/>
          <w:lang w:val="en-US" w:eastAsia="zh-CN" w:bidi="ar-SA"/>
        </w:rPr>
        <w:t>支出9.21</w:t>
      </w:r>
      <w:r>
        <w:rPr>
          <w:rFonts w:hint="default" w:ascii="Times New Roman" w:hAnsi="Times New Roman" w:eastAsia="方正仿宋_GBK" w:cs="Times New Roman"/>
          <w:sz w:val="32"/>
          <w:szCs w:val="32"/>
          <w:shd w:val="clear" w:color="auto" w:fill="FFFFFF"/>
          <w:lang w:val="en-US" w:eastAsia="zh-CN" w:bidi="ar-SA"/>
        </w:rPr>
        <w:t>万元，占</w:t>
      </w:r>
      <w:r>
        <w:rPr>
          <w:rFonts w:hint="eastAsia" w:ascii="Times New Roman" w:hAnsi="Times New Roman" w:eastAsia="方正仿宋_GBK" w:cs="Times New Roman"/>
          <w:sz w:val="32"/>
          <w:szCs w:val="32"/>
          <w:shd w:val="clear" w:color="auto" w:fill="FFFFFF"/>
          <w:lang w:val="en-US" w:eastAsia="zh-CN" w:bidi="ar-SA"/>
        </w:rPr>
        <w:t>19.92</w:t>
      </w:r>
      <w:r>
        <w:rPr>
          <w:rFonts w:hint="default" w:ascii="Times New Roman" w:hAnsi="Times New Roman" w:eastAsia="方正仿宋_GBK" w:cs="Times New Roman"/>
          <w:sz w:val="32"/>
          <w:szCs w:val="32"/>
          <w:shd w:val="clear" w:color="auto" w:fill="FFFFFF"/>
          <w:lang w:val="en-US" w:eastAsia="zh-CN" w:bidi="ar-SA"/>
        </w:rPr>
        <w:t>%，较年初预算数增加</w:t>
      </w:r>
      <w:r>
        <w:rPr>
          <w:rFonts w:hint="eastAsia" w:ascii="Times New Roman" w:hAnsi="Times New Roman" w:eastAsia="方正仿宋_GBK" w:cs="Times New Roman"/>
          <w:sz w:val="32"/>
          <w:szCs w:val="32"/>
          <w:shd w:val="clear" w:color="auto" w:fill="FFFFFF"/>
          <w:lang w:val="en-US" w:eastAsia="zh-CN" w:bidi="ar-SA"/>
        </w:rPr>
        <w:t>9.21</w:t>
      </w:r>
      <w:r>
        <w:rPr>
          <w:rFonts w:hint="default" w:ascii="Times New Roman" w:hAnsi="Times New Roman" w:eastAsia="方正仿宋_GBK" w:cs="Times New Roman"/>
          <w:sz w:val="32"/>
          <w:szCs w:val="32"/>
          <w:shd w:val="clear" w:color="auto" w:fill="FFFFFF"/>
          <w:lang w:val="en-US" w:eastAsia="zh-CN" w:bidi="ar-SA"/>
        </w:rPr>
        <w:t>万元，主要原因是机构改革新设单位，无上年度数据。</w:t>
      </w:r>
    </w:p>
    <w:p w14:paraId="1F4E8BEF">
      <w:pPr>
        <w:snapToGrid w:val="0"/>
        <w:spacing w:line="520" w:lineRule="exact"/>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w:t>
      </w:r>
      <w:r>
        <w:rPr>
          <w:rFonts w:hint="eastAsia" w:ascii="Times New Roman" w:hAnsi="Times New Roman" w:eastAsia="方正仿宋_GBK" w:cs="Times New Roman"/>
          <w:sz w:val="32"/>
          <w:szCs w:val="32"/>
          <w:shd w:val="clear" w:color="auto" w:fill="FFFFFF"/>
          <w:lang w:val="en-US" w:eastAsia="zh-CN" w:bidi="ar-SA"/>
        </w:rPr>
        <w:t>2</w:t>
      </w:r>
      <w:r>
        <w:rPr>
          <w:rFonts w:hint="default" w:ascii="Times New Roman" w:hAnsi="Times New Roman" w:eastAsia="方正仿宋_GBK" w:cs="Times New Roman"/>
          <w:sz w:val="32"/>
          <w:szCs w:val="32"/>
          <w:shd w:val="clear" w:color="auto" w:fill="FFFFFF"/>
          <w:lang w:val="en-US" w:eastAsia="zh-CN" w:bidi="ar-SA"/>
        </w:rPr>
        <w:t>）社会保障与就业支出</w:t>
      </w:r>
      <w:r>
        <w:rPr>
          <w:rFonts w:hint="eastAsia" w:ascii="Times New Roman" w:hAnsi="Times New Roman" w:eastAsia="方正仿宋_GBK" w:cs="Times New Roman"/>
          <w:sz w:val="32"/>
          <w:szCs w:val="32"/>
          <w:shd w:val="clear" w:color="auto" w:fill="FFFFFF"/>
          <w:lang w:val="en-US" w:eastAsia="zh-CN" w:bidi="ar-SA"/>
        </w:rPr>
        <w:t>31.82</w:t>
      </w:r>
      <w:r>
        <w:rPr>
          <w:rFonts w:hint="default" w:ascii="Times New Roman" w:hAnsi="Times New Roman" w:eastAsia="方正仿宋_GBK" w:cs="Times New Roman"/>
          <w:sz w:val="32"/>
          <w:szCs w:val="32"/>
          <w:shd w:val="clear" w:color="auto" w:fill="FFFFFF"/>
          <w:lang w:val="en-US" w:eastAsia="zh-CN" w:bidi="ar-SA"/>
        </w:rPr>
        <w:t>万元，占</w:t>
      </w:r>
      <w:r>
        <w:rPr>
          <w:rFonts w:hint="eastAsia" w:ascii="Times New Roman" w:hAnsi="Times New Roman" w:eastAsia="方正仿宋_GBK" w:cs="Times New Roman"/>
          <w:sz w:val="32"/>
          <w:szCs w:val="32"/>
          <w:shd w:val="clear" w:color="auto" w:fill="FFFFFF"/>
          <w:lang w:val="en-US" w:eastAsia="zh-CN" w:bidi="ar-SA"/>
        </w:rPr>
        <w:t>68.81</w:t>
      </w:r>
      <w:r>
        <w:rPr>
          <w:rFonts w:hint="default" w:ascii="Times New Roman" w:hAnsi="Times New Roman" w:eastAsia="方正仿宋_GBK" w:cs="Times New Roman"/>
          <w:sz w:val="32"/>
          <w:szCs w:val="32"/>
          <w:shd w:val="clear" w:color="auto" w:fill="FFFFFF"/>
          <w:lang w:val="en-US" w:eastAsia="zh-CN" w:bidi="ar-SA"/>
        </w:rPr>
        <w:t>%，较年初预算数增加</w:t>
      </w:r>
      <w:r>
        <w:rPr>
          <w:rFonts w:hint="eastAsia" w:ascii="Times New Roman" w:hAnsi="Times New Roman" w:eastAsia="方正仿宋_GBK" w:cs="Times New Roman"/>
          <w:sz w:val="32"/>
          <w:szCs w:val="32"/>
          <w:shd w:val="clear" w:color="auto" w:fill="FFFFFF"/>
          <w:lang w:val="en-US" w:eastAsia="zh-CN" w:bidi="ar-SA"/>
        </w:rPr>
        <w:t>31.82</w:t>
      </w:r>
      <w:r>
        <w:rPr>
          <w:rFonts w:hint="default" w:ascii="Times New Roman" w:hAnsi="Times New Roman" w:eastAsia="方正仿宋_GBK" w:cs="Times New Roman"/>
          <w:sz w:val="32"/>
          <w:szCs w:val="32"/>
          <w:shd w:val="clear" w:color="auto" w:fill="FFFFFF"/>
          <w:lang w:val="en-US" w:eastAsia="zh-CN" w:bidi="ar-SA"/>
        </w:rPr>
        <w:t>万元，主要原因是机构改革新设单位，无上年度数据。</w:t>
      </w:r>
    </w:p>
    <w:p w14:paraId="6B6ACEE5">
      <w:pPr>
        <w:snapToGrid w:val="0"/>
        <w:spacing w:line="520" w:lineRule="exact"/>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（3）卫生健康支出</w:t>
      </w:r>
      <w:r>
        <w:rPr>
          <w:rFonts w:hint="eastAsia" w:ascii="Times New Roman" w:hAnsi="Times New Roman" w:eastAsia="方正仿宋_GBK" w:cs="Times New Roman"/>
          <w:sz w:val="32"/>
          <w:szCs w:val="32"/>
          <w:shd w:val="clear" w:color="auto" w:fill="FFFFFF"/>
          <w:lang w:val="en-US" w:eastAsia="zh-CN" w:bidi="ar-SA"/>
        </w:rPr>
        <w:t>2.67</w:t>
      </w:r>
      <w:r>
        <w:rPr>
          <w:rFonts w:hint="default" w:ascii="Times New Roman" w:hAnsi="Times New Roman" w:eastAsia="方正仿宋_GBK" w:cs="Times New Roman"/>
          <w:sz w:val="32"/>
          <w:szCs w:val="32"/>
          <w:shd w:val="clear" w:color="auto" w:fill="FFFFFF"/>
          <w:lang w:val="en-US" w:eastAsia="zh-CN" w:bidi="ar-SA"/>
        </w:rPr>
        <w:t>万元，占</w:t>
      </w:r>
      <w:r>
        <w:rPr>
          <w:rFonts w:hint="eastAsia" w:ascii="Times New Roman" w:hAnsi="Times New Roman" w:eastAsia="方正仿宋_GBK" w:cs="Times New Roman"/>
          <w:sz w:val="32"/>
          <w:szCs w:val="32"/>
          <w:shd w:val="clear" w:color="auto" w:fill="FFFFFF"/>
          <w:lang w:val="en-US" w:eastAsia="zh-CN" w:bidi="ar-SA"/>
        </w:rPr>
        <w:t>5.58</w:t>
      </w:r>
      <w:r>
        <w:rPr>
          <w:rFonts w:hint="default" w:ascii="Times New Roman" w:hAnsi="Times New Roman" w:eastAsia="方正仿宋_GBK" w:cs="Times New Roman"/>
          <w:sz w:val="32"/>
          <w:szCs w:val="32"/>
          <w:shd w:val="clear" w:color="auto" w:fill="FFFFFF"/>
          <w:lang w:val="en-US" w:eastAsia="zh-CN" w:bidi="ar-SA"/>
        </w:rPr>
        <w:t>%，较年初预算数增加</w:t>
      </w:r>
      <w:r>
        <w:rPr>
          <w:rFonts w:hint="eastAsia" w:ascii="Times New Roman" w:hAnsi="Times New Roman" w:eastAsia="方正仿宋_GBK" w:cs="Times New Roman"/>
          <w:sz w:val="32"/>
          <w:szCs w:val="32"/>
          <w:shd w:val="clear" w:color="auto" w:fill="FFFFFF"/>
          <w:lang w:val="en-US" w:eastAsia="zh-CN" w:bidi="ar-SA"/>
        </w:rPr>
        <w:t>2.67</w:t>
      </w:r>
      <w:r>
        <w:rPr>
          <w:rFonts w:hint="default" w:ascii="Times New Roman" w:hAnsi="Times New Roman" w:eastAsia="方正仿宋_GBK" w:cs="Times New Roman"/>
          <w:sz w:val="32"/>
          <w:szCs w:val="32"/>
          <w:shd w:val="clear" w:color="auto" w:fill="FFFFFF"/>
          <w:lang w:val="en-US" w:eastAsia="zh-CN" w:bidi="ar-SA"/>
        </w:rPr>
        <w:t>万元，主要原因是机构改革新设单位，无上年度数据。</w:t>
      </w:r>
    </w:p>
    <w:p w14:paraId="0ABE86B6">
      <w:pPr>
        <w:snapToGrid w:val="0"/>
        <w:spacing w:line="520" w:lineRule="exact"/>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（4）住房保障支出</w:t>
      </w:r>
      <w:r>
        <w:rPr>
          <w:rFonts w:hint="eastAsia" w:ascii="Times New Roman" w:hAnsi="Times New Roman" w:eastAsia="方正仿宋_GBK" w:cs="Times New Roman"/>
          <w:sz w:val="32"/>
          <w:szCs w:val="32"/>
          <w:shd w:val="clear" w:color="auto" w:fill="FFFFFF"/>
          <w:lang w:val="en-US" w:eastAsia="zh-CN" w:bidi="ar-SA"/>
        </w:rPr>
        <w:t>2.54</w:t>
      </w:r>
      <w:r>
        <w:rPr>
          <w:rFonts w:hint="default" w:ascii="Times New Roman" w:hAnsi="Times New Roman" w:eastAsia="方正仿宋_GBK" w:cs="Times New Roman"/>
          <w:sz w:val="32"/>
          <w:szCs w:val="32"/>
          <w:shd w:val="clear" w:color="auto" w:fill="FFFFFF"/>
          <w:lang w:val="en-US" w:eastAsia="zh-CN" w:bidi="ar-SA"/>
        </w:rPr>
        <w:t>万元，占</w:t>
      </w:r>
      <w:r>
        <w:rPr>
          <w:rFonts w:hint="eastAsia" w:ascii="Times New Roman" w:hAnsi="Times New Roman" w:eastAsia="方正仿宋_GBK" w:cs="Times New Roman"/>
          <w:sz w:val="32"/>
          <w:szCs w:val="32"/>
          <w:shd w:val="clear" w:color="auto" w:fill="FFFFFF"/>
          <w:lang w:val="en-US" w:eastAsia="zh-CN" w:bidi="ar-SA"/>
        </w:rPr>
        <w:t>5.49</w:t>
      </w:r>
      <w:r>
        <w:rPr>
          <w:rFonts w:hint="default" w:ascii="Times New Roman" w:hAnsi="Times New Roman" w:eastAsia="方正仿宋_GBK" w:cs="Times New Roman"/>
          <w:sz w:val="32"/>
          <w:szCs w:val="32"/>
          <w:shd w:val="clear" w:color="auto" w:fill="FFFFFF"/>
          <w:lang w:val="en-US" w:eastAsia="zh-CN" w:bidi="ar-SA"/>
        </w:rPr>
        <w:t>%，较年初预算数增加</w:t>
      </w:r>
      <w:r>
        <w:rPr>
          <w:rFonts w:hint="eastAsia" w:ascii="Times New Roman" w:hAnsi="Times New Roman" w:eastAsia="方正仿宋_GBK" w:cs="Times New Roman"/>
          <w:sz w:val="32"/>
          <w:szCs w:val="32"/>
          <w:shd w:val="clear" w:color="auto" w:fill="FFFFFF"/>
          <w:lang w:val="en-US" w:eastAsia="zh-CN" w:bidi="ar-SA"/>
        </w:rPr>
        <w:t>2.54</w:t>
      </w:r>
      <w:r>
        <w:rPr>
          <w:rFonts w:hint="default" w:ascii="Times New Roman" w:hAnsi="Times New Roman" w:eastAsia="方正仿宋_GBK" w:cs="Times New Roman"/>
          <w:sz w:val="32"/>
          <w:szCs w:val="32"/>
          <w:shd w:val="clear" w:color="auto" w:fill="FFFFFF"/>
          <w:lang w:val="en-US" w:eastAsia="zh-CN" w:bidi="ar-SA"/>
        </w:rPr>
        <w:t>万元，主要原因</w:t>
      </w:r>
      <w:r>
        <w:rPr>
          <w:rFonts w:hint="eastAsia" w:ascii="Times New Roman" w:hAnsi="Times New Roman" w:eastAsia="方正仿宋_GBK" w:cs="Times New Roman"/>
          <w:sz w:val="32"/>
          <w:szCs w:val="32"/>
          <w:shd w:val="clear" w:color="auto" w:fill="FFFFFF"/>
          <w:lang w:val="en-US" w:eastAsia="zh-CN" w:bidi="ar-SA"/>
        </w:rPr>
        <w:t>是</w:t>
      </w:r>
      <w:r>
        <w:rPr>
          <w:rFonts w:hint="default" w:ascii="Times New Roman" w:hAnsi="Times New Roman" w:eastAsia="方正仿宋_GBK" w:cs="Times New Roman"/>
          <w:sz w:val="32"/>
          <w:szCs w:val="32"/>
          <w:shd w:val="clear" w:color="auto" w:fill="FFFFFF"/>
          <w:lang w:val="en-US" w:eastAsia="zh-CN" w:bidi="ar-SA"/>
        </w:rPr>
        <w:t>机构改革新设单位，无上年度数据。</w:t>
      </w:r>
    </w:p>
    <w:p w14:paraId="08DA5DC4">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bidi="ar-SA"/>
        </w:rPr>
        <w:t>机构改革新设单位，无上年度数据。</w:t>
      </w:r>
    </w:p>
    <w:p w14:paraId="69EA712F">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88B37AC">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46.24</w:t>
      </w:r>
      <w:r>
        <w:rPr>
          <w:rFonts w:ascii="方正仿宋_GBK" w:hAnsi="方正仿宋_GBK" w:eastAsia="方正仿宋_GBK" w:cs="方正仿宋_GBK"/>
          <w:sz w:val="32"/>
          <w:szCs w:val="32"/>
          <w:shd w:val="clear" w:color="auto" w:fill="FFFFFF"/>
        </w:rPr>
        <w:t>万元。</w:t>
      </w:r>
    </w:p>
    <w:p w14:paraId="3B0921E2">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07921807">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39.82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与2023年度相比，增加39.82万元，增长100.0%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bidi="ar-SA"/>
        </w:rPr>
        <w:t>机构改革新设单位，无上年度数据。</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基本工资、津补贴、基础绩效工资、养老保险、职业年金、医疗保险等</w:t>
      </w:r>
      <w:r>
        <w:rPr>
          <w:rFonts w:hint="eastAsia" w:ascii="方正仿宋_GBK" w:hAnsi="方正仿宋_GBK" w:eastAsia="方正仿宋_GBK" w:cs="方正仿宋_GBK"/>
          <w:sz w:val="32"/>
          <w:szCs w:val="32"/>
          <w:shd w:val="clear" w:color="auto" w:fill="FFFFFF"/>
          <w:lang w:val="en-US" w:eastAsia="zh-CN"/>
        </w:rPr>
        <w:t>。</w:t>
      </w:r>
    </w:p>
    <w:p w14:paraId="4A10083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6.42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与2023年度相比，增加6.42万元，增长100.0%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bidi="ar-SA"/>
        </w:rPr>
        <w:t>机构改革新设单位，无上年度数据。</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办公费、水费、电费等。</w:t>
      </w:r>
    </w:p>
    <w:p w14:paraId="465501A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C4C0E2D">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本部门2024年度无政府性基金预算财政拨款收支。</w:t>
      </w:r>
    </w:p>
    <w:p w14:paraId="28BE14D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C0CADF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本部门2024年度无国有资本经营预算财政拨款支出。</w:t>
      </w:r>
    </w:p>
    <w:p w14:paraId="4548904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14:paraId="5F70B39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737CC12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0.49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较年初预算数增加0.49万元，增长100.0%</w:t>
      </w:r>
      <w:r>
        <w:rPr>
          <w:rFonts w:ascii="方正仿宋_GBK" w:hAnsi="方正仿宋_GBK" w:eastAsia="方正仿宋_GBK" w:cs="方正仿宋_GBK"/>
          <w:sz w:val="32"/>
          <w:szCs w:val="32"/>
          <w:shd w:val="clear" w:color="auto" w:fill="FFFFFF"/>
        </w:rPr>
        <w:t>，主要原因是机构改革新设单位，无上年度数据，实际数与撤销单位一致</w:t>
      </w:r>
      <w:r>
        <w:rPr>
          <w:rFonts w:hint="eastAsia" w:ascii="方正仿宋_GBK" w:hAnsi="方正仿宋_GBK" w:eastAsia="方正仿宋_GBK" w:cs="方正仿宋_GBK"/>
          <w:sz w:val="32"/>
          <w:szCs w:val="32"/>
          <w:shd w:val="clear" w:color="auto" w:fill="FFFFFF"/>
          <w:lang w:eastAsia="zh-CN"/>
        </w:rPr>
        <w:t>。</w:t>
      </w:r>
      <w:r>
        <w:rPr>
          <w:rFonts w:hint="default" w:ascii="方正仿宋_GBK" w:hAnsi="方正仿宋_GBK" w:eastAsia="方正仿宋_GBK" w:cs="方正仿宋_GBK"/>
          <w:sz w:val="32"/>
          <w:szCs w:val="32"/>
          <w:shd w:val="clear" w:color="auto" w:fill="FFFFFF"/>
        </w:rPr>
        <w:t>较</w:t>
      </w:r>
      <w:r>
        <w:rPr>
          <w:rFonts w:hint="default" w:ascii="Times New Roman" w:hAnsi="Times New Roman" w:eastAsia="方正仿宋_GBK"/>
          <w:sz w:val="32"/>
          <w:szCs w:val="32"/>
          <w:shd w:val="clear" w:color="auto" w:fill="FFFFFF"/>
        </w:rPr>
        <w:t>上年支出数增加0.49万元，增长100.0%</w:t>
      </w:r>
      <w:r>
        <w:rPr>
          <w:rFonts w:ascii="方正仿宋_GBK" w:hAnsi="方正仿宋_GBK" w:eastAsia="方正仿宋_GBK" w:cs="方正仿宋_GBK"/>
          <w:sz w:val="32"/>
          <w:szCs w:val="32"/>
          <w:shd w:val="clear" w:color="auto" w:fill="FFFFFF"/>
        </w:rPr>
        <w:t>，主要原因是机构改革新设单位，无上年度数据，实际数与撤销单位一致</w:t>
      </w:r>
      <w:r>
        <w:rPr>
          <w:rFonts w:hint="eastAsia" w:ascii="方正仿宋_GBK" w:hAnsi="方正仿宋_GBK" w:eastAsia="方正仿宋_GBK" w:cs="方正仿宋_GBK"/>
          <w:sz w:val="32"/>
          <w:szCs w:val="32"/>
          <w:shd w:val="clear" w:color="auto" w:fill="FFFFFF"/>
          <w:lang w:eastAsia="zh-CN"/>
        </w:rPr>
        <w:t>。</w:t>
      </w:r>
    </w:p>
    <w:p w14:paraId="346394D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94FF13A">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eastAsia" w:ascii="Times New Roman" w:hAnsi="Times New Roman" w:eastAsia="方正仿宋_GBK" w:cs="Times New Roman"/>
          <w:sz w:val="32"/>
          <w:szCs w:val="32"/>
          <w:shd w:val="clear" w:color="auto" w:fill="FFFFFF"/>
        </w:rPr>
        <w:t>年度本单位无因公出国（境）费用。</w:t>
      </w:r>
    </w:p>
    <w:p w14:paraId="02B4B6CA">
      <w:pPr>
        <w:pStyle w:val="5"/>
        <w:snapToGrid w:val="0"/>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eastAsia" w:ascii="Times New Roman" w:hAnsi="Times New Roman" w:eastAsia="方正仿宋_GBK" w:cs="Times New Roman"/>
          <w:sz w:val="32"/>
          <w:szCs w:val="32"/>
          <w:shd w:val="clear" w:color="auto" w:fill="FFFFFF"/>
        </w:rPr>
        <w:t>年度本单位无公务车购置费</w:t>
      </w:r>
      <w:r>
        <w:rPr>
          <w:rFonts w:hint="eastAsia" w:ascii="Times New Roman" w:hAnsi="Times New Roman" w:eastAsia="方正仿宋_GBK" w:cs="Times New Roman"/>
          <w:sz w:val="32"/>
          <w:szCs w:val="32"/>
          <w:shd w:val="clear" w:color="auto" w:fill="FFFFFF"/>
          <w:lang w:eastAsia="zh-CN"/>
        </w:rPr>
        <w:t>。</w:t>
      </w:r>
    </w:p>
    <w:p w14:paraId="5FD8362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eastAsia" w:ascii="Times New Roman" w:hAnsi="Times New Roman" w:eastAsia="方正仿宋_GBK" w:cs="Times New Roman"/>
          <w:sz w:val="32"/>
          <w:szCs w:val="32"/>
          <w:shd w:val="clear" w:color="auto" w:fill="FFFFFF"/>
        </w:rPr>
        <w:t>年度本单位无公务车运行维护费</w:t>
      </w:r>
      <w:r>
        <w:rPr>
          <w:rFonts w:hint="eastAsia" w:ascii="Times New Roman" w:hAnsi="Times New Roman" w:eastAsia="方正仿宋_GBK" w:cs="Times New Roman"/>
          <w:sz w:val="32"/>
          <w:szCs w:val="32"/>
          <w:shd w:val="clear" w:color="auto" w:fill="FFFFFF"/>
          <w:lang w:eastAsia="zh-CN"/>
        </w:rPr>
        <w:t>。</w:t>
      </w:r>
    </w:p>
    <w:p w14:paraId="3CAF7CF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0.49</w:t>
      </w:r>
      <w:r>
        <w:rPr>
          <w:rFonts w:ascii="方正仿宋_GBK" w:hAnsi="方正仿宋_GBK" w:eastAsia="方正仿宋_GBK" w:cs="方正仿宋_GBK"/>
          <w:sz w:val="32"/>
          <w:szCs w:val="32"/>
          <w:shd w:val="clear" w:color="auto" w:fill="FFFFFF"/>
        </w:rPr>
        <w:t>万元，主要用于接待</w:t>
      </w:r>
      <w:r>
        <w:rPr>
          <w:rFonts w:hint="eastAsia" w:ascii="Times New Roman" w:hAnsi="Times New Roman" w:eastAsia="方正仿宋_GBK"/>
          <w:sz w:val="32"/>
          <w:szCs w:val="32"/>
        </w:rPr>
        <w:t>上级及相关部门检查指导工作发生的接待开支</w:t>
      </w:r>
      <w:r>
        <w:rPr>
          <w:rFonts w:hint="eastAsia" w:ascii="Times New Roman" w:hAnsi="Times New Roman" w:eastAsia="方正仿宋_GBK" w:cs="Times New Roman"/>
          <w:sz w:val="32"/>
          <w:szCs w:val="32"/>
          <w:lang w:val="en-US" w:eastAsia="zh-CN" w:bidi="ar-SA"/>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较年初预算数增加0.49万元，增长100.0%</w:t>
      </w:r>
      <w:r>
        <w:rPr>
          <w:rFonts w:ascii="方正仿宋_GBK" w:hAnsi="方正仿宋_GBK" w:eastAsia="方正仿宋_GBK" w:cs="方正仿宋_GBK"/>
          <w:sz w:val="32"/>
          <w:szCs w:val="32"/>
          <w:shd w:val="clear" w:color="auto" w:fill="FFFFFF"/>
        </w:rPr>
        <w:t>，主要原因是机构改革新设单位，无上年度数据，实际数与撤销单位一致</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较上年支出数增加0.49万元，增长100.0%</w:t>
      </w:r>
      <w:r>
        <w:rPr>
          <w:rFonts w:ascii="方正仿宋_GBK" w:hAnsi="方正仿宋_GBK" w:eastAsia="方正仿宋_GBK" w:cs="方正仿宋_GBK"/>
          <w:sz w:val="32"/>
          <w:szCs w:val="32"/>
          <w:shd w:val="clear" w:color="auto" w:fill="FFFFFF"/>
        </w:rPr>
        <w:t>，主要原因是机构改革新设单位，无上年度数据，实际数与撤销单位一致</w:t>
      </w:r>
      <w:r>
        <w:rPr>
          <w:rFonts w:hint="eastAsia" w:ascii="方正仿宋_GBK" w:hAnsi="方正仿宋_GBK" w:eastAsia="方正仿宋_GBK" w:cs="方正仿宋_GBK"/>
          <w:sz w:val="32"/>
          <w:szCs w:val="32"/>
          <w:shd w:val="clear" w:color="auto" w:fill="FFFFFF"/>
          <w:lang w:eastAsia="zh-CN"/>
        </w:rPr>
        <w:t>。</w:t>
      </w:r>
    </w:p>
    <w:p w14:paraId="51C37EF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286D9C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63</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176</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27.84</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56489A9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61D3485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14617F1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与2023年度相比，增加0.13万元，增长100.0%</w:t>
      </w:r>
      <w:r>
        <w:rPr>
          <w:rFonts w:ascii="方正仿宋_GBK" w:hAnsi="方正仿宋_GBK" w:eastAsia="方正仿宋_GBK" w:cs="方正仿宋_GBK"/>
          <w:sz w:val="32"/>
          <w:szCs w:val="32"/>
          <w:shd w:val="clear" w:color="auto" w:fill="FFFFFF"/>
        </w:rPr>
        <w:t>，主要原因是机构改革新设单位，无上年度数据</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与2023年度相比，增加0.50万元，增长100.0%</w:t>
      </w:r>
      <w:r>
        <w:rPr>
          <w:rFonts w:ascii="方正仿宋_GBK" w:hAnsi="方正仿宋_GBK" w:eastAsia="方正仿宋_GBK" w:cs="方正仿宋_GBK"/>
          <w:sz w:val="32"/>
          <w:szCs w:val="32"/>
          <w:shd w:val="clear" w:color="auto" w:fill="FFFFFF"/>
        </w:rPr>
        <w:t>，主要原因是机构改革新设单位，无上年度数据</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0.49</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与2023年度相比，增加0.49万元，增长100.0%</w:t>
      </w:r>
      <w:r>
        <w:rPr>
          <w:rFonts w:ascii="方正仿宋_GBK" w:hAnsi="方正仿宋_GBK" w:eastAsia="方正仿宋_GBK" w:cs="方正仿宋_GBK"/>
          <w:sz w:val="32"/>
          <w:szCs w:val="32"/>
          <w:shd w:val="clear" w:color="auto" w:fill="FFFFFF"/>
        </w:rPr>
        <w:t>，主要原因是机构改革新设单位，无上年度数据</w:t>
      </w:r>
      <w:r>
        <w:rPr>
          <w:rFonts w:hint="eastAsia" w:ascii="方正仿宋_GBK" w:hAnsi="方正仿宋_GBK" w:eastAsia="方正仿宋_GBK" w:cs="方正仿宋_GBK"/>
          <w:sz w:val="32"/>
          <w:szCs w:val="32"/>
          <w:shd w:val="clear" w:color="auto" w:fill="FFFFFF"/>
          <w:lang w:eastAsia="zh-CN"/>
        </w:rPr>
        <w:t>。</w:t>
      </w:r>
    </w:p>
    <w:p w14:paraId="2B5709B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FD0C48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方正仿宋_GBK" w:hAnsi="方正仿宋_GBK" w:eastAsia="方正仿宋_GBK" w:cs="方正仿宋_GBK"/>
          <w:sz w:val="32"/>
          <w:szCs w:val="32"/>
          <w:shd w:val="clear" w:color="auto" w:fill="FFFFFF"/>
        </w:rPr>
        <w:t>按照部门决算列报口径，我</w:t>
      </w:r>
      <w:r>
        <w:rPr>
          <w:rFonts w:hint="eastAsia" w:ascii="方正仿宋_GBK" w:hAnsi="方正仿宋_GBK" w:eastAsia="方正仿宋_GBK" w:cs="方正仿宋_GBK"/>
          <w:sz w:val="32"/>
          <w:szCs w:val="32"/>
          <w:shd w:val="clear" w:color="auto" w:fill="FFFFFF"/>
          <w:lang w:eastAsia="zh-CN"/>
        </w:rPr>
        <w:t>部门</w:t>
      </w:r>
      <w:r>
        <w:rPr>
          <w:rFonts w:hint="default" w:ascii="方正仿宋_GBK" w:hAnsi="方正仿宋_GBK" w:eastAsia="方正仿宋_GBK" w:cs="方正仿宋_GBK"/>
          <w:sz w:val="32"/>
          <w:szCs w:val="32"/>
          <w:shd w:val="clear" w:color="auto" w:fill="FFFFFF"/>
        </w:rPr>
        <w:t>不在机关运行经费统计范围之内。</w:t>
      </w:r>
    </w:p>
    <w:p w14:paraId="0D6F6EF3">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7DC6F336">
      <w:pPr>
        <w:keepNext/>
        <w:keepLines w:val="0"/>
        <w:pageBreakBefore w:val="0"/>
        <w:widowControl/>
        <w:suppressLineNumbers/>
        <w:kinsoku/>
        <w:wordWrap/>
        <w:overflowPunct/>
        <w:autoSpaceDE w:val="0"/>
        <w:autoSpaceDN w:val="0"/>
        <w:bidi w:val="0"/>
        <w:adjustRightInd w:val="0"/>
        <w:spacing w:beforeLines="0" w:afterLines="0" w:line="540" w:lineRule="exact"/>
        <w:ind w:firstLine="640" w:firstLineChars="200"/>
        <w:jc w:val="left"/>
        <w:textAlignment w:val="auto"/>
        <w:rPr>
          <w:rFonts w:hint="default"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shd w:val="clear" w:color="auto" w:fill="FFFFFF"/>
          <w:lang w:val="en-US" w:eastAsia="zh-CN" w:bidi="ar-SA"/>
        </w:rPr>
        <w:t>因本单位属于二级预算单位，我单位资产未纳入部门决算报表。</w:t>
      </w:r>
    </w:p>
    <w:p w14:paraId="50821C6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886674A">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2024年度我部门未发生政府采购事项，无相关经费支出。</w:t>
      </w:r>
    </w:p>
    <w:p w14:paraId="25FBD21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hint="eastAsia" w:ascii="黑体" w:hAnsi="黑体" w:eastAsia="黑体" w:cs="黑体"/>
          <w:sz w:val="32"/>
          <w:szCs w:val="32"/>
          <w:shd w:val="clear" w:color="auto" w:fill="FFFFFF"/>
          <w:lang w:eastAsia="zh-CN"/>
        </w:rPr>
        <w:t>五、</w:t>
      </w:r>
      <w:r>
        <w:rPr>
          <w:rStyle w:val="8"/>
          <w:rFonts w:hint="eastAsia" w:ascii="黑体" w:hAnsi="黑体" w:eastAsia="黑体" w:cs="黑体"/>
          <w:sz w:val="32"/>
          <w:szCs w:val="32"/>
          <w:shd w:val="clear" w:color="auto" w:fill="FFFFFF"/>
        </w:rPr>
        <w:t>预算绩效管理情况说明</w:t>
      </w:r>
    </w:p>
    <w:p w14:paraId="0F57DD8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0DF28B31">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因本单位属于二级预算单位，预算绩效管理项目全部由本级管理，故</w:t>
      </w:r>
      <w:r>
        <w:rPr>
          <w:rFonts w:hint="default" w:ascii="Times New Roman" w:hAnsi="Times New Roman" w:eastAsia="方正仿宋_GBK" w:cs="Times New Roman"/>
          <w:sz w:val="32"/>
          <w:szCs w:val="32"/>
          <w:lang w:val="en-US" w:eastAsia="zh-CN" w:bidi="ar-SA"/>
        </w:rPr>
        <w:t>202</w:t>
      </w:r>
      <w:r>
        <w:rPr>
          <w:rFonts w:hint="eastAsia" w:ascii="Times New Roman" w:hAnsi="Times New Roman" w:eastAsia="方正仿宋_GBK" w:cs="Times New Roman"/>
          <w:sz w:val="32"/>
          <w:szCs w:val="32"/>
          <w:lang w:val="en-US" w:eastAsia="zh-CN" w:bidi="ar-SA"/>
        </w:rPr>
        <w:t>4年度我单位无预算绩效项目。</w:t>
      </w:r>
    </w:p>
    <w:p w14:paraId="4245CAEE">
      <w:pPr>
        <w:pStyle w:val="9"/>
        <w:keepNext w:val="0"/>
        <w:keepLines w:val="0"/>
        <w:pageBreakBefore w:val="0"/>
        <w:widowControl/>
        <w:kinsoku/>
        <w:wordWrap/>
        <w:overflowPunct/>
        <w:topLinePunct w:val="0"/>
        <w:autoSpaceDE w:val="0"/>
        <w:autoSpaceDN/>
        <w:bidi w:val="0"/>
        <w:adjustRightInd/>
        <w:snapToGrid/>
        <w:spacing w:line="596" w:lineRule="exact"/>
        <w:ind w:left="0" w:leftChars="0" w:firstLine="643"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（二）部门绩效评价情况</w:t>
      </w:r>
    </w:p>
    <w:p w14:paraId="13EDA892">
      <w:pPr>
        <w:pStyle w:val="9"/>
        <w:keepLines w:val="0"/>
        <w:pageBreakBefore w:val="0"/>
        <w:widowControl/>
        <w:kinsoku/>
        <w:wordWrap/>
        <w:overflowPunct/>
        <w:autoSpaceDE w:val="0"/>
        <w:bidi w:val="0"/>
        <w:spacing w:line="540" w:lineRule="exact"/>
        <w:ind w:left="0" w:leftChars="0" w:firstLine="640" w:firstLineChars="200"/>
        <w:textAlignment w:val="auto"/>
        <w:rPr>
          <w:rFonts w:hint="eastAsia" w:ascii="宋体" w:hAnsi="宋体"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我单位未组织开展绩效评价。</w:t>
      </w:r>
    </w:p>
    <w:p w14:paraId="70B5ABA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（三）财政绩效评价情况</w:t>
      </w:r>
    </w:p>
    <w:p w14:paraId="418321CD">
      <w:pPr>
        <w:pStyle w:val="9"/>
        <w:keepNext w:val="0"/>
        <w:keepLines/>
        <w:pageBreakBefore w:val="0"/>
        <w:widowControl/>
        <w:kinsoku/>
        <w:wordWrap/>
        <w:overflowPunct/>
        <w:topLinePunct w:val="0"/>
        <w:autoSpaceDE w:val="0"/>
        <w:autoSpaceDN/>
        <w:bidi w:val="0"/>
        <w:adjustRightInd/>
        <w:snapToGrid/>
        <w:spacing w:line="540" w:lineRule="exact"/>
        <w:ind w:left="0" w:leftChars="0" w:firstLine="640" w:firstLineChars="200"/>
        <w:textAlignment w:val="auto"/>
        <w:rPr>
          <w:rFonts w:hint="eastAsia" w:ascii="方正仿宋_GBK" w:hAnsi="方正仿宋_GBK" w:eastAsia="方正仿宋_GBK" w:cs="方正仿宋_GBK"/>
          <w:color w:val="FF0000"/>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市财政局未委托第三方对我部门开展绩效评价。</w:t>
      </w:r>
    </w:p>
    <w:p w14:paraId="36232B12">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六、专业名词解释</w:t>
      </w:r>
    </w:p>
    <w:p w14:paraId="7D26F99A">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4AF0CCBF">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640C8471">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1BDC7D19">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DED170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5A4EAAD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150CED35">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0E3C8A3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38B9CB04">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1512FAD">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4B22CF2E">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6E601615">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5E5581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C7E90B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5D65E81B">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5B6567F4">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5C97562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w:t>
      </w:r>
      <w:bookmarkStart w:id="0" w:name="_GoBack"/>
      <w:bookmarkEnd w:id="0"/>
      <w:r>
        <w:rPr>
          <w:rFonts w:hint="eastAsia" w:ascii="方正仿宋_GBK" w:hAnsi="方正仿宋_GBK" w:eastAsia="方正仿宋_GBK" w:cs="方正仿宋_GBK"/>
          <w:kern w:val="0"/>
          <w:sz w:val="32"/>
          <w:szCs w:val="32"/>
          <w:shd w:val="clear" w:fill="FFFFFF"/>
        </w:rPr>
        <w:t>支出。</w:t>
      </w:r>
    </w:p>
    <w:p w14:paraId="37815B69">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七、决算公开联系方式及信息反馈渠道</w:t>
      </w:r>
    </w:p>
    <w:p w14:paraId="0C374B2A">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kern w:val="0"/>
          <w:sz w:val="32"/>
          <w:szCs w:val="32"/>
          <w:shd w:val="clear"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023-73367001</w:t>
      </w: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14:paraId="08373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14:paraId="08C9A7D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41CE3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14:paraId="4381193E">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石柱土家族自治县沿溪镇三峡水库服务中心</w:t>
            </w:r>
          </w:p>
        </w:tc>
        <w:tc>
          <w:tcPr>
            <w:tcW w:w="4344" w:type="dxa"/>
            <w:tcBorders>
              <w:top w:val="nil"/>
              <w:left w:val="nil"/>
              <w:bottom w:val="nil"/>
              <w:right w:val="nil"/>
            </w:tcBorders>
            <w:shd w:val="clear" w:color="auto" w:fill="auto"/>
            <w:vAlign w:val="bottom"/>
          </w:tcPr>
          <w:p w14:paraId="10AC21A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208B4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14:paraId="2C4C7F9D">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14:paraId="1A5EF94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5C7E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2011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14:paraId="6F23C8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7CA99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ACB30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14:paraId="4F2BB2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14:paraId="5776FE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14:paraId="5ABDD7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14:paraId="530233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14:paraId="1D97DD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20151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4E6F3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14:paraId="22CA5E7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14:paraId="391A11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14:paraId="4DACF9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14:paraId="5B77D2A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14:paraId="54470A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2C593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B881C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14:paraId="5FFD0F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14:paraId="13BDF0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462,429.70 </w:t>
            </w:r>
          </w:p>
        </w:tc>
        <w:tc>
          <w:tcPr>
            <w:tcW w:w="4433" w:type="dxa"/>
            <w:tcBorders>
              <w:top w:val="nil"/>
              <w:left w:val="nil"/>
              <w:bottom w:val="single" w:color="000000" w:sz="4" w:space="0"/>
              <w:right w:val="single" w:color="000000" w:sz="4" w:space="0"/>
            </w:tcBorders>
            <w:shd w:val="clear" w:color="auto" w:fill="auto"/>
            <w:vAlign w:val="center"/>
          </w:tcPr>
          <w:p w14:paraId="41044F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14:paraId="74D4B2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58633D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92,112.91 </w:t>
            </w:r>
          </w:p>
        </w:tc>
      </w:tr>
      <w:tr w14:paraId="22C8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FCA5F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14:paraId="2A4212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14:paraId="48D2DA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77ACFF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14:paraId="5EFDDB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666A75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DC4D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E2178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14:paraId="451F0D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14:paraId="6116B9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33F74C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14:paraId="20C405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3522E6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2325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5DCF3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14:paraId="1A64C5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14:paraId="632D01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2843A0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14:paraId="1B271F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1353BF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9ED2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B56CC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14:paraId="4CA28E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14:paraId="4E4FD9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3E7347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14:paraId="3FCE4D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7059F3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64BA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CF440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14:paraId="7ED2C0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14:paraId="1F2C8E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52A2A7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14:paraId="5C3C2E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684A3F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8B40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52F68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14:paraId="626B5A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14:paraId="22AF66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42A918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14:paraId="6AE84D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385410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E616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A214A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14:paraId="04F88D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14:paraId="28EF3C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04B674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14:paraId="2A1F4F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367586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318,238.39 </w:t>
            </w:r>
          </w:p>
        </w:tc>
      </w:tr>
      <w:tr w14:paraId="0A2C3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063E5C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3DB80E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44D99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6C1B9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14:paraId="62298D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14:paraId="7A8B0D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26,675.36 </w:t>
            </w:r>
          </w:p>
        </w:tc>
      </w:tr>
      <w:tr w14:paraId="3B683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A1D297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1CA6B9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44FC1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23111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14:paraId="27BC91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14:paraId="428D7F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BA95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754245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5044D1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442A9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A1529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14:paraId="113761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7B83F4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6DC3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BAA5F1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6B4572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9551F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7B446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14:paraId="4A1A93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675179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5643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365332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617580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7CC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EC6A2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14:paraId="25ECC7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2453F6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F720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252238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395C6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14:paraId="64C1155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121C0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14:paraId="251F6A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1BDA7B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5E9B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795435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EE6BC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14:paraId="0E220A0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D770D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14:paraId="05D282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67AD68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8AFF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7C2D73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6F0EE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14:paraId="7E08230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92FD5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14:paraId="75AA08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42E570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557B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CF0B24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6E5C6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14:paraId="57869FD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1793F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14:paraId="1A8E50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72E131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A8A6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8C12AA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09CD9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14:paraId="4B505CE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DDC79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14:paraId="5A67E8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2BED03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D9E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97962A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EB8D9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14:paraId="5DCB0E1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509C9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14:paraId="0CFC76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14:paraId="08BF0C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25,403.04 </w:t>
            </w:r>
          </w:p>
        </w:tc>
      </w:tr>
      <w:tr w14:paraId="4C47C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BC060C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ACF21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14:paraId="74310A6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E348D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14:paraId="673EAB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14:paraId="7D2857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EF03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EBE49B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4B603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14:paraId="300BFCD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D6E51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14:paraId="258CC6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2676C0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32A4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88AC2E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3D42C3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14:paraId="31DCF0A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7C215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14:paraId="2CB9DC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7BF1B6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CFC6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E67F56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5C2B1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14:paraId="53EB368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36DF1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14:paraId="5624B9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25D29E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5345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DA64C6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C135B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14:paraId="68EABB1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A001D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14:paraId="6ABCDF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3A87B4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ED73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6509DA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6641C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14:paraId="6E95AD0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A3544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14:paraId="6E32F0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63EF59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6EFA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B1D029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4B729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14:paraId="2A844F5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00956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14:paraId="32E13A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575950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1EA2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A3659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14:paraId="4F9954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14:paraId="3C581A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462,429.70 </w:t>
            </w:r>
          </w:p>
        </w:tc>
        <w:tc>
          <w:tcPr>
            <w:tcW w:w="4433" w:type="dxa"/>
            <w:tcBorders>
              <w:top w:val="nil"/>
              <w:left w:val="nil"/>
              <w:bottom w:val="single" w:color="000000" w:sz="4" w:space="0"/>
              <w:right w:val="single" w:color="000000" w:sz="4" w:space="0"/>
            </w:tcBorders>
            <w:shd w:val="clear" w:color="auto" w:fill="auto"/>
            <w:vAlign w:val="center"/>
          </w:tcPr>
          <w:p w14:paraId="317AAB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14:paraId="512B74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6CE604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462,429.70 </w:t>
            </w:r>
          </w:p>
        </w:tc>
      </w:tr>
      <w:tr w14:paraId="00610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EF08B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14:paraId="7B5F2A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14:paraId="0DEFDE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34EDD4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14:paraId="23784E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14:paraId="24AA65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E485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723EB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14:paraId="13B4B5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14:paraId="5207AF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235BCB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14:paraId="5FCC94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78DF2C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EEF3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654FE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14:paraId="6C862C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13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462,429.70 </w:t>
            </w:r>
          </w:p>
        </w:tc>
        <w:tc>
          <w:tcPr>
            <w:tcW w:w="4433" w:type="dxa"/>
            <w:tcBorders>
              <w:top w:val="nil"/>
              <w:left w:val="nil"/>
              <w:bottom w:val="single" w:color="000000" w:sz="4" w:space="0"/>
              <w:right w:val="single" w:color="000000" w:sz="4" w:space="0"/>
            </w:tcBorders>
            <w:shd w:val="clear" w:color="auto" w:fill="auto"/>
            <w:vAlign w:val="center"/>
          </w:tcPr>
          <w:p w14:paraId="4912CD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14:paraId="347E50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6C85DF0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462,429.70</w:t>
            </w:r>
          </w:p>
        </w:tc>
      </w:tr>
    </w:tbl>
    <w:p w14:paraId="311C2B97">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56227056">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14:paraId="21123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5BB3F4A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45854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5A8F751A">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石柱土家族自治县沿溪镇三峡水库服务中心</w:t>
            </w:r>
          </w:p>
        </w:tc>
        <w:tc>
          <w:tcPr>
            <w:tcW w:w="2408" w:type="dxa"/>
            <w:tcBorders>
              <w:top w:val="nil"/>
              <w:left w:val="nil"/>
              <w:right w:val="nil"/>
            </w:tcBorders>
            <w:shd w:val="clear" w:color="auto" w:fill="auto"/>
            <w:vAlign w:val="bottom"/>
          </w:tcPr>
          <w:p w14:paraId="78E78F46">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4CEC904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AFA6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F9A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14:paraId="422650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CF1D1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E8E56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E60EF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CE6E0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3B2E1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E0963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629C65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4A33E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9D4ED">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2217FBC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EC9EA1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199E38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85D470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AE2464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E8921F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E90D78C">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432D5A06">
            <w:pPr>
              <w:jc w:val="center"/>
              <w:rPr>
                <w:rFonts w:hint="eastAsia" w:ascii="宋体" w:hAnsi="宋体" w:eastAsia="宋体" w:cs="宋体"/>
                <w:i w:val="0"/>
                <w:iCs w:val="0"/>
                <w:color w:val="000000"/>
                <w:sz w:val="22"/>
                <w:szCs w:val="22"/>
                <w:u w:val="none"/>
              </w:rPr>
            </w:pPr>
          </w:p>
        </w:tc>
      </w:tr>
      <w:tr w14:paraId="41EA0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47829">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0128AE4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A93269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95E149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C27FF4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C04D9A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1687B8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AC97667">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2A35D874">
            <w:pPr>
              <w:jc w:val="center"/>
              <w:rPr>
                <w:rFonts w:hint="eastAsia" w:ascii="宋体" w:hAnsi="宋体" w:eastAsia="宋体" w:cs="宋体"/>
                <w:i w:val="0"/>
                <w:iCs w:val="0"/>
                <w:color w:val="000000"/>
                <w:sz w:val="22"/>
                <w:szCs w:val="22"/>
                <w:u w:val="none"/>
              </w:rPr>
            </w:pPr>
          </w:p>
        </w:tc>
      </w:tr>
      <w:tr w14:paraId="68356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72B6B">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304F271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F46190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3D3780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E2F016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6E26DB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6F5348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AF3150E">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601B106">
            <w:pPr>
              <w:jc w:val="center"/>
              <w:rPr>
                <w:rFonts w:hint="eastAsia" w:ascii="宋体" w:hAnsi="宋体" w:eastAsia="宋体" w:cs="宋体"/>
                <w:i w:val="0"/>
                <w:iCs w:val="0"/>
                <w:color w:val="000000"/>
                <w:sz w:val="22"/>
                <w:szCs w:val="22"/>
                <w:u w:val="none"/>
              </w:rPr>
            </w:pPr>
          </w:p>
        </w:tc>
      </w:tr>
      <w:tr w14:paraId="05FF7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14:paraId="648206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14:paraId="5C0A1D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14:paraId="34EC03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14:paraId="46C7BB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4ECA71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77A906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0B840C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4A01C6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7DB15A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20278B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060F4D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728C1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14:paraId="1DDFEEEF">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14:paraId="0A620580">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14:paraId="72DDD3B3">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14:paraId="379707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25F51B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462,429.70 </w:t>
            </w:r>
          </w:p>
        </w:tc>
        <w:tc>
          <w:tcPr>
            <w:tcW w:w="2403" w:type="dxa"/>
            <w:tcBorders>
              <w:top w:val="nil"/>
              <w:left w:val="nil"/>
              <w:bottom w:val="single" w:color="000000" w:sz="4" w:space="0"/>
              <w:right w:val="single" w:color="000000" w:sz="4" w:space="0"/>
            </w:tcBorders>
            <w:shd w:val="clear" w:color="auto" w:fill="auto"/>
            <w:vAlign w:val="center"/>
          </w:tcPr>
          <w:p w14:paraId="59E627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462,429.70 </w:t>
            </w:r>
          </w:p>
        </w:tc>
        <w:tc>
          <w:tcPr>
            <w:tcW w:w="2403" w:type="dxa"/>
            <w:tcBorders>
              <w:top w:val="nil"/>
              <w:left w:val="nil"/>
              <w:bottom w:val="single" w:color="000000" w:sz="4" w:space="0"/>
              <w:right w:val="single" w:color="000000" w:sz="4" w:space="0"/>
            </w:tcBorders>
            <w:shd w:val="clear" w:color="auto" w:fill="auto"/>
            <w:vAlign w:val="center"/>
          </w:tcPr>
          <w:p w14:paraId="7123F5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47757A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0F3DF6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5D0F9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1EC257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77C07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2324723">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14:paraId="153E984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A1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92,112.91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6F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92,112.91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08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C8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FB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33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5C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BA42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1B8757C">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166" w:type="dxa"/>
            <w:tcBorders>
              <w:top w:val="nil"/>
              <w:left w:val="nil"/>
              <w:bottom w:val="single" w:color="000000" w:sz="4" w:space="0"/>
              <w:right w:val="single" w:color="000000" w:sz="4" w:space="0"/>
            </w:tcBorders>
            <w:shd w:val="clear" w:color="auto" w:fill="auto"/>
            <w:vAlign w:val="center"/>
          </w:tcPr>
          <w:p w14:paraId="78126FF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EB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92,112.91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4C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92,112.91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7B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47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EC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BC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8C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292D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4471576">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166" w:type="dxa"/>
            <w:tcBorders>
              <w:top w:val="nil"/>
              <w:left w:val="nil"/>
              <w:bottom w:val="single" w:color="000000" w:sz="4" w:space="0"/>
              <w:right w:val="single" w:color="000000" w:sz="4" w:space="0"/>
            </w:tcBorders>
            <w:shd w:val="clear" w:color="auto" w:fill="auto"/>
            <w:vAlign w:val="center"/>
          </w:tcPr>
          <w:p w14:paraId="57818F5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54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92,112.91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E4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92,112.91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E8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BF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30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9B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57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DAD0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6C7859C">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14:paraId="42C33EC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EB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318,238.39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F7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318,238.39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E8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1F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8D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D9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D9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9502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031DC89">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14:paraId="28ED7FC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6C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53,962.08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2B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53,962.08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10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69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7A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7A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79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24B4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70F6856">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14:paraId="4DD8B37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D5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35,974.72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9C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35,974.72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E6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BB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E5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D3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D1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4F7F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CCC8EE5">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14:paraId="7275748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01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17,987.36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3A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17,987.36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E8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B7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19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ED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B4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EF69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348F2A4">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166" w:type="dxa"/>
            <w:tcBorders>
              <w:top w:val="nil"/>
              <w:left w:val="nil"/>
              <w:bottom w:val="single" w:color="000000" w:sz="4" w:space="0"/>
              <w:right w:val="single" w:color="000000" w:sz="4" w:space="0"/>
            </w:tcBorders>
            <w:shd w:val="clear" w:color="auto" w:fill="auto"/>
            <w:vAlign w:val="center"/>
          </w:tcPr>
          <w:p w14:paraId="299E491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2B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264,276.31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3D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264,276.31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30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2D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19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A7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1F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0EFB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79850E8">
            <w:pPr>
              <w:textAlignment w:val="center"/>
              <w:rPr>
                <w:rFonts w:hint="eastAsia" w:ascii="宋体" w:hAnsi="宋体" w:eastAsia="宋体" w:cs="宋体"/>
                <w:i w:val="0"/>
                <w:iCs w:val="0"/>
                <w:color w:val="000000"/>
                <w:sz w:val="22"/>
                <w:szCs w:val="22"/>
                <w:u w:val="none"/>
              </w:rPr>
            </w:pPr>
            <w:r>
              <w:rPr>
                <w:rFonts w:cs="宋体"/>
                <w:color w:val="000000"/>
                <w:sz w:val="22"/>
                <w:szCs w:val="22"/>
              </w:rPr>
              <w:t>2082850</w:t>
            </w:r>
          </w:p>
        </w:tc>
        <w:tc>
          <w:tcPr>
            <w:tcW w:w="4166" w:type="dxa"/>
            <w:tcBorders>
              <w:top w:val="nil"/>
              <w:left w:val="nil"/>
              <w:bottom w:val="single" w:color="000000" w:sz="4" w:space="0"/>
              <w:right w:val="single" w:color="000000" w:sz="4" w:space="0"/>
            </w:tcBorders>
            <w:shd w:val="clear" w:color="auto" w:fill="auto"/>
            <w:vAlign w:val="center"/>
          </w:tcPr>
          <w:p w14:paraId="634D42C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B4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264,276.31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F8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264,276.31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81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0B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35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67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42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CB18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E10D672">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14:paraId="71FA8D3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85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26,675.36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BC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26,675.36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A7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15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F4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85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CA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CC13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91320AE">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14:paraId="1F3C23B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DC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26,675.36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96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26,675.36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B8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42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04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6E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FD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3307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31C64FC">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14:paraId="6F18315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9D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20,375.36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A8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20,375.36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ED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3E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C6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3C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05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AA3B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D096B5E">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14:paraId="54E1874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1F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31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84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65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7B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E1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2D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F67A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A6ADA7D">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14:paraId="5C20AB4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DA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25,403.04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9A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25,403.04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E2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9C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7C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74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B7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8D14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9B4AAC8">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14:paraId="6E50519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A3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25,403.04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4B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25,403.04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A7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D9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13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32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84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BB86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A0C3A72">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14:paraId="74D83E1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12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25,403.04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F9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25,403.04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B8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4F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BE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40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8E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1B36BD74">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14:paraId="2D95D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491C1FE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37DFE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1259360C">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石柱土家族自治县沿溪镇三峡水库服务中心 </w:t>
            </w:r>
          </w:p>
        </w:tc>
        <w:tc>
          <w:tcPr>
            <w:tcW w:w="2741" w:type="dxa"/>
            <w:tcBorders>
              <w:top w:val="nil"/>
              <w:left w:val="nil"/>
              <w:bottom w:val="nil"/>
              <w:right w:val="nil"/>
            </w:tcBorders>
            <w:shd w:val="clear" w:color="auto" w:fill="auto"/>
            <w:vAlign w:val="bottom"/>
          </w:tcPr>
          <w:p w14:paraId="3B2A527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079E6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01DD1E18">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765F182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594D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2C5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14:paraId="6C574A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B0718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E9068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826CA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A1E03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378C5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6FD782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7C849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852B6">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2F93725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33414B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FC2963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F76CD2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12A99B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36F63F9">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20106AC3">
            <w:pPr>
              <w:jc w:val="center"/>
              <w:rPr>
                <w:rFonts w:hint="eastAsia" w:ascii="宋体" w:hAnsi="宋体" w:eastAsia="宋体" w:cs="宋体"/>
                <w:i w:val="0"/>
                <w:iCs w:val="0"/>
                <w:color w:val="000000"/>
                <w:sz w:val="22"/>
                <w:szCs w:val="22"/>
                <w:u w:val="none"/>
              </w:rPr>
            </w:pPr>
          </w:p>
        </w:tc>
      </w:tr>
      <w:tr w14:paraId="2E9F9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90599">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364DE6D2">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245C11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9FC0C7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250C8C2">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7774DC2">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258DD83">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799C8488">
            <w:pPr>
              <w:jc w:val="center"/>
              <w:rPr>
                <w:rFonts w:hint="eastAsia" w:ascii="宋体" w:hAnsi="宋体" w:eastAsia="宋体" w:cs="宋体"/>
                <w:i w:val="0"/>
                <w:iCs w:val="0"/>
                <w:color w:val="000000"/>
                <w:sz w:val="22"/>
                <w:szCs w:val="22"/>
                <w:u w:val="none"/>
              </w:rPr>
            </w:pPr>
          </w:p>
        </w:tc>
      </w:tr>
      <w:tr w14:paraId="4D8B6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B96BD">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686F001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785CC5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25CAA8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B8F20A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6CA8D1D">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783D974">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79690FD7">
            <w:pPr>
              <w:jc w:val="center"/>
              <w:rPr>
                <w:rFonts w:hint="eastAsia" w:ascii="宋体" w:hAnsi="宋体" w:eastAsia="宋体" w:cs="宋体"/>
                <w:i w:val="0"/>
                <w:iCs w:val="0"/>
                <w:color w:val="000000"/>
                <w:sz w:val="22"/>
                <w:szCs w:val="22"/>
                <w:u w:val="none"/>
              </w:rPr>
            </w:pPr>
          </w:p>
        </w:tc>
      </w:tr>
      <w:tr w14:paraId="16148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14:paraId="79E919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14:paraId="6C53DC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14:paraId="3A987F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14:paraId="32A6C1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31323F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791E8E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6D1B40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53FAF7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2D3FB7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5685DB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11691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14:paraId="7436F8AA">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14:paraId="0657DC90">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14:paraId="1955F709">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14:paraId="664BE1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157948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462,429.70 </w:t>
            </w:r>
          </w:p>
        </w:tc>
        <w:tc>
          <w:tcPr>
            <w:tcW w:w="2737" w:type="dxa"/>
            <w:tcBorders>
              <w:top w:val="nil"/>
              <w:left w:val="nil"/>
              <w:bottom w:val="single" w:color="000000" w:sz="4" w:space="0"/>
              <w:right w:val="single" w:color="000000" w:sz="4" w:space="0"/>
            </w:tcBorders>
            <w:shd w:val="clear" w:color="auto" w:fill="auto"/>
            <w:vAlign w:val="center"/>
          </w:tcPr>
          <w:p w14:paraId="63F8B3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462,429.70 </w:t>
            </w:r>
          </w:p>
        </w:tc>
        <w:tc>
          <w:tcPr>
            <w:tcW w:w="2737" w:type="dxa"/>
            <w:tcBorders>
              <w:top w:val="nil"/>
              <w:left w:val="nil"/>
              <w:bottom w:val="single" w:color="000000" w:sz="4" w:space="0"/>
              <w:right w:val="single" w:color="000000" w:sz="4" w:space="0"/>
            </w:tcBorders>
            <w:shd w:val="clear" w:color="auto" w:fill="auto"/>
            <w:vAlign w:val="center"/>
          </w:tcPr>
          <w:p w14:paraId="1265EF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0421E4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45076E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6BF13B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3E8EA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51A1C02">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14:paraId="20CBA48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4B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92,112.91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67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92,112.91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51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21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46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D0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CCA8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0633A06">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316" w:type="dxa"/>
            <w:tcBorders>
              <w:top w:val="nil"/>
              <w:left w:val="nil"/>
              <w:bottom w:val="single" w:color="000000" w:sz="4" w:space="0"/>
              <w:right w:val="single" w:color="000000" w:sz="4" w:space="0"/>
            </w:tcBorders>
            <w:shd w:val="clear" w:color="auto" w:fill="auto"/>
            <w:vAlign w:val="center"/>
          </w:tcPr>
          <w:p w14:paraId="7E38E5A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FE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92,112.91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2E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92,112.91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32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4A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E6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7C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7ED2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952B7FB">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316" w:type="dxa"/>
            <w:tcBorders>
              <w:top w:val="nil"/>
              <w:left w:val="nil"/>
              <w:bottom w:val="single" w:color="000000" w:sz="4" w:space="0"/>
              <w:right w:val="single" w:color="000000" w:sz="4" w:space="0"/>
            </w:tcBorders>
            <w:shd w:val="clear" w:color="auto" w:fill="auto"/>
            <w:vAlign w:val="center"/>
          </w:tcPr>
          <w:p w14:paraId="235CD20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3C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92,112.91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B4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92,112.91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94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24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6B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29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3DD0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8F98B68">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14:paraId="03CA14A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2A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318,238.39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4C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318,238.39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9C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46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54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AB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24A7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0873B1C">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14:paraId="4F99AFD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5D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53,962.08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4F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53,962.08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6A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B8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19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57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4661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2F4CCB6">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14:paraId="348F006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B3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35,974.72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55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35,974.72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98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4C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F7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76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509C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DA4E494">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14:paraId="3B5D8D9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3E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17,987.36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3C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17,987.36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AF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16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35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E4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DA9A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9FD6580">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316" w:type="dxa"/>
            <w:tcBorders>
              <w:top w:val="nil"/>
              <w:left w:val="nil"/>
              <w:bottom w:val="single" w:color="000000" w:sz="4" w:space="0"/>
              <w:right w:val="single" w:color="000000" w:sz="4" w:space="0"/>
            </w:tcBorders>
            <w:shd w:val="clear" w:color="auto" w:fill="auto"/>
            <w:vAlign w:val="center"/>
          </w:tcPr>
          <w:p w14:paraId="25044DC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9A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264,276.31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F8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264,276.31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1D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A7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80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F2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4914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0385BA3">
            <w:pPr>
              <w:textAlignment w:val="center"/>
              <w:rPr>
                <w:rFonts w:hint="eastAsia" w:ascii="宋体" w:hAnsi="宋体" w:eastAsia="宋体" w:cs="宋体"/>
                <w:i w:val="0"/>
                <w:iCs w:val="0"/>
                <w:color w:val="000000"/>
                <w:sz w:val="22"/>
                <w:szCs w:val="22"/>
                <w:u w:val="none"/>
              </w:rPr>
            </w:pPr>
            <w:r>
              <w:rPr>
                <w:rFonts w:cs="宋体"/>
                <w:color w:val="000000"/>
                <w:sz w:val="22"/>
                <w:szCs w:val="22"/>
              </w:rPr>
              <w:t>2082850</w:t>
            </w:r>
          </w:p>
        </w:tc>
        <w:tc>
          <w:tcPr>
            <w:tcW w:w="4316" w:type="dxa"/>
            <w:tcBorders>
              <w:top w:val="nil"/>
              <w:left w:val="nil"/>
              <w:bottom w:val="single" w:color="000000" w:sz="4" w:space="0"/>
              <w:right w:val="single" w:color="000000" w:sz="4" w:space="0"/>
            </w:tcBorders>
            <w:shd w:val="clear" w:color="auto" w:fill="auto"/>
            <w:vAlign w:val="center"/>
          </w:tcPr>
          <w:p w14:paraId="70C6961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C0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264,276.31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71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264,276.31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84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1C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75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28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20AF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C8E9173">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14:paraId="62368A2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B6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26,675.36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21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26,675.36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17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B1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9E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1C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22E3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90DCB9F">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14:paraId="2DE86CC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26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26,675.36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9F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26,675.36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92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B3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7A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8F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D8DB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8D3D30F">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14:paraId="103EBA8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0D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20,375.36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BA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20,375.36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42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22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B0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B0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E621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1656B7C">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14:paraId="714F317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7A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25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8B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CC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D1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C1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0760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8ABC346">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14:paraId="3945479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F3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25,403.04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0A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25,403.04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A8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BE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3F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72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6574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DB81993">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14:paraId="4A8AEA5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73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25,403.04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EC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25,403.04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E7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9D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13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14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7921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C0B7FE7">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14:paraId="4C83A07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E0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25,403.04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6A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25,403.04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B1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17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3E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C2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485389FC">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416A4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3D05E67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5E011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2C847AEA">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石柱土家族自治县沿溪镇三峡水库服务中心</w:t>
            </w:r>
          </w:p>
        </w:tc>
        <w:tc>
          <w:tcPr>
            <w:tcW w:w="2874" w:type="dxa"/>
            <w:tcBorders>
              <w:top w:val="nil"/>
              <w:left w:val="nil"/>
              <w:bottom w:val="nil"/>
              <w:right w:val="nil"/>
            </w:tcBorders>
            <w:shd w:val="clear" w:color="auto" w:fill="auto"/>
            <w:vAlign w:val="bottom"/>
          </w:tcPr>
          <w:p w14:paraId="694C006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524C8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76F1849A">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06DDD86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D350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1AAF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FE7E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5721C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692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25C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368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4D8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EDEF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33A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042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5E4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8EA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10CB3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76FAF">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65C14">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D7D39">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95884">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4586E">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163C3">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C0172">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1F83C">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3F9D1">
            <w:pPr>
              <w:jc w:val="center"/>
              <w:rPr>
                <w:rFonts w:hint="eastAsia" w:ascii="宋体" w:hAnsi="宋体" w:eastAsia="宋体" w:cs="宋体"/>
                <w:i w:val="0"/>
                <w:iCs w:val="0"/>
                <w:color w:val="000000"/>
                <w:sz w:val="22"/>
                <w:szCs w:val="22"/>
                <w:u w:val="none"/>
              </w:rPr>
            </w:pPr>
          </w:p>
        </w:tc>
      </w:tr>
      <w:tr w14:paraId="4AB33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39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E77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FF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B4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BC3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98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D2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75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0D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6C633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608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12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B13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462,429.70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F37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6B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89B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92,112.91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C77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92,112.91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89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914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A7E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19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10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374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C0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58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C49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EE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B8D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9C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503D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FCD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C8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08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B5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61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6E3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81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C3B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DC9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8D82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977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E9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6B865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E6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A1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88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39A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AB3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6A2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D681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1B3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F0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27F7B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69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3C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9C9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8AB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BB3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62E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0A9C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D56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B7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026C0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B2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79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49F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4E8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35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0A8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5BA6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A9C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99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A00AC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C8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69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07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97E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84F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642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B461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BBB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9E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D322F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47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B5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845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318,238.39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89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318,238.39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EE2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19C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4BCA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6EF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87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F2FE2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1B0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FB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2A8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26,675.36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FE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26,675.36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8A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BF2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7397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D00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BD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B51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01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88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6F5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2E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DD6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616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6CAF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3E4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E4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733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1F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42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D5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9DD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4E1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DF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6EFA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415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21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B35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8D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A2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B1F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885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584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6A4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09B5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3CB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09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DD8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10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37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5D3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EB8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37C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0F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446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FF5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AE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A19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32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BD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DFB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4A2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A6D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C00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A26B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08B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17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D2D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46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15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FF8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510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DE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66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86BD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CB9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99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E22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27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DF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9E5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805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59C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A0A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67FA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139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91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C59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66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3A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863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9E3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32F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94C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7331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9F9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34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11B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974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5D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3E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B9D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464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8CB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A841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36E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27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31A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ED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79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7BC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25,403.04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C31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25,403.04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AA3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7B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A805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010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A3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6C9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99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BF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E4E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F8D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D16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96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484D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974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9A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C00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43F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14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28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A88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190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241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E885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CF9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3E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DE0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67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7A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592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BD1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A2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F58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6D5E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1D1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8C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8E0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F4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A9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C17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2E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E5C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05D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C1F9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3D1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77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605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E1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0F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D09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BC4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A2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8D0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59EB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068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DD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6BD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62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B1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B51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EC9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627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FB1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E800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9F9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07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82A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EF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A6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5BA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99C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85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7B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23CE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FB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3E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1A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462,429.70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69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2A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116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462,429.70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59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462,429.70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95B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71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0DCA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5E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73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CB8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11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1A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7BD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633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965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F52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1950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34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F0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F7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032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3B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09A71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F14A7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5A218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BAD9C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2DE5A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DD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BC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29F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902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22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D67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A59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35A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3A6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08CA4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9C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9F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D60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8D9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98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536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3AC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63D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D5C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22A0B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38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21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F93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462,429.70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D7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D1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CD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462,429.70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24E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462,429.70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BD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7EB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549CF21D">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3B503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7A1AB08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08E90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73720629">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石柱土家族自治县沿溪镇三峡水库服务中心</w:t>
            </w:r>
          </w:p>
        </w:tc>
        <w:tc>
          <w:tcPr>
            <w:tcW w:w="1156" w:type="dxa"/>
            <w:tcBorders>
              <w:top w:val="nil"/>
              <w:left w:val="nil"/>
              <w:bottom w:val="nil"/>
              <w:right w:val="nil"/>
            </w:tcBorders>
            <w:shd w:val="clear" w:color="auto" w:fill="auto"/>
            <w:vAlign w:val="bottom"/>
          </w:tcPr>
          <w:p w14:paraId="6B7D5BF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663BD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4D0C0039">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5FB0205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9F5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69E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1BE05D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59398C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5C97E3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5B2465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74E9D6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46981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0128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645E3C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2A8C6B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2EEB42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374F61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45E979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4162E4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2C7D70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563B01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776C00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4B473B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6CED1D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1B45EA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3C4468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5A566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A47D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88056B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EAAD8E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67C813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258756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2EB6CB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AE040C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CC592A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482BD7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6BEA26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0E2520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85818C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69B4F8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24DDF6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706A8C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70423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3CF6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A1B056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8321A5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C835A7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63E396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3DA93B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262FD0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2022DE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8261AE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FE9AFF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D9FF7A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F9A382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A998F6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12C1F7E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70D4083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0174D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31789C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2F73FC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262A5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469F17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4636B1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0827A4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149557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0A4FCB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400096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5CE781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19472F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3FC732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69970A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442EE2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2A49ED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613CA6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336F58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2B2B4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4D142E9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173E535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7A12FD6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1FCD70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476B90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57848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036F5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25384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462,429.70 </w:t>
            </w:r>
          </w:p>
        </w:tc>
        <w:tc>
          <w:tcPr>
            <w:tcW w:w="1666" w:type="dxa"/>
            <w:tcBorders>
              <w:top w:val="nil"/>
              <w:left w:val="nil"/>
              <w:bottom w:val="single" w:color="000000" w:sz="4" w:space="0"/>
              <w:right w:val="single" w:color="000000" w:sz="4" w:space="0"/>
            </w:tcBorders>
            <w:shd w:val="clear" w:color="auto" w:fill="auto"/>
            <w:vAlign w:val="center"/>
          </w:tcPr>
          <w:p w14:paraId="5A4365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462,429.70 </w:t>
            </w:r>
          </w:p>
        </w:tc>
        <w:tc>
          <w:tcPr>
            <w:tcW w:w="1684" w:type="dxa"/>
            <w:tcBorders>
              <w:top w:val="nil"/>
              <w:left w:val="nil"/>
              <w:bottom w:val="single" w:color="000000" w:sz="4" w:space="0"/>
              <w:right w:val="single" w:color="000000" w:sz="4" w:space="0"/>
            </w:tcBorders>
            <w:shd w:val="clear" w:color="auto" w:fill="auto"/>
            <w:vAlign w:val="center"/>
          </w:tcPr>
          <w:p w14:paraId="133859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2DDCD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462,429.70 </w:t>
            </w:r>
          </w:p>
        </w:tc>
        <w:tc>
          <w:tcPr>
            <w:tcW w:w="1700" w:type="dxa"/>
            <w:tcBorders>
              <w:top w:val="nil"/>
              <w:left w:val="nil"/>
              <w:bottom w:val="single" w:color="000000" w:sz="4" w:space="0"/>
              <w:right w:val="single" w:color="000000" w:sz="4" w:space="0"/>
            </w:tcBorders>
            <w:shd w:val="clear" w:color="auto" w:fill="auto"/>
            <w:vAlign w:val="center"/>
          </w:tcPr>
          <w:p w14:paraId="785D9F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462,429.70 </w:t>
            </w:r>
          </w:p>
        </w:tc>
        <w:tc>
          <w:tcPr>
            <w:tcW w:w="1733" w:type="dxa"/>
            <w:tcBorders>
              <w:top w:val="nil"/>
              <w:left w:val="nil"/>
              <w:bottom w:val="single" w:color="000000" w:sz="4" w:space="0"/>
              <w:right w:val="single" w:color="000000" w:sz="4" w:space="0"/>
            </w:tcBorders>
            <w:shd w:val="clear" w:color="auto" w:fill="auto"/>
            <w:vAlign w:val="center"/>
          </w:tcPr>
          <w:p w14:paraId="496ED9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74316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07085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66613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24B15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34CCD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61A64E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14:paraId="7668E4D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14:paraId="71DE22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EC103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49512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D7B01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92,112.91 </w:t>
            </w:r>
          </w:p>
        </w:tc>
        <w:tc>
          <w:tcPr>
            <w:tcW w:w="1666" w:type="dxa"/>
            <w:tcBorders>
              <w:top w:val="nil"/>
              <w:left w:val="nil"/>
              <w:bottom w:val="single" w:color="000000" w:sz="4" w:space="0"/>
              <w:right w:val="single" w:color="000000" w:sz="4" w:space="0"/>
            </w:tcBorders>
            <w:shd w:val="clear" w:color="auto" w:fill="auto"/>
            <w:vAlign w:val="center"/>
          </w:tcPr>
          <w:p w14:paraId="26D7D6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92,112.91 </w:t>
            </w:r>
          </w:p>
        </w:tc>
        <w:tc>
          <w:tcPr>
            <w:tcW w:w="1684" w:type="dxa"/>
            <w:tcBorders>
              <w:top w:val="nil"/>
              <w:left w:val="nil"/>
              <w:bottom w:val="single" w:color="000000" w:sz="4" w:space="0"/>
              <w:right w:val="single" w:color="000000" w:sz="4" w:space="0"/>
            </w:tcBorders>
            <w:shd w:val="clear" w:color="auto" w:fill="auto"/>
            <w:vAlign w:val="center"/>
          </w:tcPr>
          <w:p w14:paraId="1CC232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A36E2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92,112.91 </w:t>
            </w:r>
          </w:p>
        </w:tc>
        <w:tc>
          <w:tcPr>
            <w:tcW w:w="1700" w:type="dxa"/>
            <w:tcBorders>
              <w:top w:val="nil"/>
              <w:left w:val="nil"/>
              <w:bottom w:val="single" w:color="000000" w:sz="4" w:space="0"/>
              <w:right w:val="single" w:color="000000" w:sz="4" w:space="0"/>
            </w:tcBorders>
            <w:shd w:val="clear" w:color="auto" w:fill="auto"/>
            <w:vAlign w:val="center"/>
          </w:tcPr>
          <w:p w14:paraId="60BE5B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92,112.91 </w:t>
            </w:r>
          </w:p>
        </w:tc>
        <w:tc>
          <w:tcPr>
            <w:tcW w:w="1733" w:type="dxa"/>
            <w:tcBorders>
              <w:top w:val="nil"/>
              <w:left w:val="nil"/>
              <w:bottom w:val="single" w:color="000000" w:sz="4" w:space="0"/>
              <w:right w:val="single" w:color="000000" w:sz="4" w:space="0"/>
            </w:tcBorders>
            <w:shd w:val="clear" w:color="auto" w:fill="auto"/>
            <w:vAlign w:val="center"/>
          </w:tcPr>
          <w:p w14:paraId="6FE08F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87518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7630D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7DCB4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C697A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2DF2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1CFE3D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14:paraId="3A48598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14:paraId="3C5A08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3EBAE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6865E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7F665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92,112.91 </w:t>
            </w:r>
          </w:p>
        </w:tc>
        <w:tc>
          <w:tcPr>
            <w:tcW w:w="1666" w:type="dxa"/>
            <w:tcBorders>
              <w:top w:val="nil"/>
              <w:left w:val="nil"/>
              <w:bottom w:val="single" w:color="000000" w:sz="4" w:space="0"/>
              <w:right w:val="single" w:color="000000" w:sz="4" w:space="0"/>
            </w:tcBorders>
            <w:shd w:val="clear" w:color="auto" w:fill="auto"/>
            <w:vAlign w:val="center"/>
          </w:tcPr>
          <w:p w14:paraId="6E1C0B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92,112.91 </w:t>
            </w:r>
          </w:p>
        </w:tc>
        <w:tc>
          <w:tcPr>
            <w:tcW w:w="1684" w:type="dxa"/>
            <w:tcBorders>
              <w:top w:val="nil"/>
              <w:left w:val="nil"/>
              <w:bottom w:val="single" w:color="000000" w:sz="4" w:space="0"/>
              <w:right w:val="single" w:color="000000" w:sz="4" w:space="0"/>
            </w:tcBorders>
            <w:shd w:val="clear" w:color="auto" w:fill="auto"/>
            <w:vAlign w:val="center"/>
          </w:tcPr>
          <w:p w14:paraId="2071BB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A9A64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92,112.91 </w:t>
            </w:r>
          </w:p>
        </w:tc>
        <w:tc>
          <w:tcPr>
            <w:tcW w:w="1700" w:type="dxa"/>
            <w:tcBorders>
              <w:top w:val="nil"/>
              <w:left w:val="nil"/>
              <w:bottom w:val="single" w:color="000000" w:sz="4" w:space="0"/>
              <w:right w:val="single" w:color="000000" w:sz="4" w:space="0"/>
            </w:tcBorders>
            <w:shd w:val="clear" w:color="auto" w:fill="auto"/>
            <w:vAlign w:val="center"/>
          </w:tcPr>
          <w:p w14:paraId="4053DC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92,112.91 </w:t>
            </w:r>
          </w:p>
        </w:tc>
        <w:tc>
          <w:tcPr>
            <w:tcW w:w="1733" w:type="dxa"/>
            <w:tcBorders>
              <w:top w:val="nil"/>
              <w:left w:val="nil"/>
              <w:bottom w:val="single" w:color="000000" w:sz="4" w:space="0"/>
              <w:right w:val="single" w:color="000000" w:sz="4" w:space="0"/>
            </w:tcBorders>
            <w:shd w:val="clear" w:color="auto" w:fill="auto"/>
            <w:vAlign w:val="center"/>
          </w:tcPr>
          <w:p w14:paraId="6D73F5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D93CA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8E391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DCB45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66720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4DFD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B66C34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14:paraId="2562DAD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14:paraId="2E2EC8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BC08C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BD4FF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B1A77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92,112.91 </w:t>
            </w:r>
          </w:p>
        </w:tc>
        <w:tc>
          <w:tcPr>
            <w:tcW w:w="1666" w:type="dxa"/>
            <w:tcBorders>
              <w:top w:val="nil"/>
              <w:left w:val="nil"/>
              <w:bottom w:val="single" w:color="000000" w:sz="4" w:space="0"/>
              <w:right w:val="single" w:color="000000" w:sz="4" w:space="0"/>
            </w:tcBorders>
            <w:shd w:val="clear" w:color="auto" w:fill="auto"/>
            <w:vAlign w:val="center"/>
          </w:tcPr>
          <w:p w14:paraId="2D3B5C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92,112.91 </w:t>
            </w:r>
          </w:p>
        </w:tc>
        <w:tc>
          <w:tcPr>
            <w:tcW w:w="1684" w:type="dxa"/>
            <w:tcBorders>
              <w:top w:val="nil"/>
              <w:left w:val="nil"/>
              <w:bottom w:val="single" w:color="000000" w:sz="4" w:space="0"/>
              <w:right w:val="single" w:color="000000" w:sz="4" w:space="0"/>
            </w:tcBorders>
            <w:shd w:val="clear" w:color="auto" w:fill="auto"/>
            <w:vAlign w:val="center"/>
          </w:tcPr>
          <w:p w14:paraId="02687A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B0075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92,112.91 </w:t>
            </w:r>
          </w:p>
        </w:tc>
        <w:tc>
          <w:tcPr>
            <w:tcW w:w="1700" w:type="dxa"/>
            <w:tcBorders>
              <w:top w:val="nil"/>
              <w:left w:val="nil"/>
              <w:bottom w:val="single" w:color="000000" w:sz="4" w:space="0"/>
              <w:right w:val="single" w:color="000000" w:sz="4" w:space="0"/>
            </w:tcBorders>
            <w:shd w:val="clear" w:color="auto" w:fill="auto"/>
            <w:vAlign w:val="center"/>
          </w:tcPr>
          <w:p w14:paraId="00000B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92,112.91 </w:t>
            </w:r>
          </w:p>
        </w:tc>
        <w:tc>
          <w:tcPr>
            <w:tcW w:w="1733" w:type="dxa"/>
            <w:tcBorders>
              <w:top w:val="nil"/>
              <w:left w:val="nil"/>
              <w:bottom w:val="single" w:color="000000" w:sz="4" w:space="0"/>
              <w:right w:val="single" w:color="000000" w:sz="4" w:space="0"/>
            </w:tcBorders>
            <w:shd w:val="clear" w:color="auto" w:fill="auto"/>
            <w:vAlign w:val="center"/>
          </w:tcPr>
          <w:p w14:paraId="03577A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0B415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76329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2E013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1E80A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E21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4734AC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4021D2D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0D2828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ECBB9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B928A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3BCE4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318,238.39 </w:t>
            </w:r>
          </w:p>
        </w:tc>
        <w:tc>
          <w:tcPr>
            <w:tcW w:w="1666" w:type="dxa"/>
            <w:tcBorders>
              <w:top w:val="nil"/>
              <w:left w:val="nil"/>
              <w:bottom w:val="single" w:color="000000" w:sz="4" w:space="0"/>
              <w:right w:val="single" w:color="000000" w:sz="4" w:space="0"/>
            </w:tcBorders>
            <w:shd w:val="clear" w:color="auto" w:fill="auto"/>
            <w:vAlign w:val="center"/>
          </w:tcPr>
          <w:p w14:paraId="0F83A9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318,238.39 </w:t>
            </w:r>
          </w:p>
        </w:tc>
        <w:tc>
          <w:tcPr>
            <w:tcW w:w="1684" w:type="dxa"/>
            <w:tcBorders>
              <w:top w:val="nil"/>
              <w:left w:val="nil"/>
              <w:bottom w:val="single" w:color="000000" w:sz="4" w:space="0"/>
              <w:right w:val="single" w:color="000000" w:sz="4" w:space="0"/>
            </w:tcBorders>
            <w:shd w:val="clear" w:color="auto" w:fill="auto"/>
            <w:vAlign w:val="center"/>
          </w:tcPr>
          <w:p w14:paraId="1732A5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3449B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318,238.39 </w:t>
            </w:r>
          </w:p>
        </w:tc>
        <w:tc>
          <w:tcPr>
            <w:tcW w:w="1700" w:type="dxa"/>
            <w:tcBorders>
              <w:top w:val="nil"/>
              <w:left w:val="nil"/>
              <w:bottom w:val="single" w:color="000000" w:sz="4" w:space="0"/>
              <w:right w:val="single" w:color="000000" w:sz="4" w:space="0"/>
            </w:tcBorders>
            <w:shd w:val="clear" w:color="auto" w:fill="auto"/>
            <w:vAlign w:val="center"/>
          </w:tcPr>
          <w:p w14:paraId="34A8CB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318,238.39 </w:t>
            </w:r>
          </w:p>
        </w:tc>
        <w:tc>
          <w:tcPr>
            <w:tcW w:w="1733" w:type="dxa"/>
            <w:tcBorders>
              <w:top w:val="nil"/>
              <w:left w:val="nil"/>
              <w:bottom w:val="single" w:color="000000" w:sz="4" w:space="0"/>
              <w:right w:val="single" w:color="000000" w:sz="4" w:space="0"/>
            </w:tcBorders>
            <w:shd w:val="clear" w:color="auto" w:fill="auto"/>
            <w:vAlign w:val="center"/>
          </w:tcPr>
          <w:p w14:paraId="007844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52E68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93EC9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C239F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0E30A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D03F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5C8D3A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090DC8C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68755C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A8360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F8F93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A5F14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53,962.08 </w:t>
            </w:r>
          </w:p>
        </w:tc>
        <w:tc>
          <w:tcPr>
            <w:tcW w:w="1666" w:type="dxa"/>
            <w:tcBorders>
              <w:top w:val="nil"/>
              <w:left w:val="nil"/>
              <w:bottom w:val="single" w:color="000000" w:sz="4" w:space="0"/>
              <w:right w:val="single" w:color="000000" w:sz="4" w:space="0"/>
            </w:tcBorders>
            <w:shd w:val="clear" w:color="auto" w:fill="auto"/>
            <w:vAlign w:val="center"/>
          </w:tcPr>
          <w:p w14:paraId="6F0865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53,962.08 </w:t>
            </w:r>
          </w:p>
        </w:tc>
        <w:tc>
          <w:tcPr>
            <w:tcW w:w="1684" w:type="dxa"/>
            <w:tcBorders>
              <w:top w:val="nil"/>
              <w:left w:val="nil"/>
              <w:bottom w:val="single" w:color="000000" w:sz="4" w:space="0"/>
              <w:right w:val="single" w:color="000000" w:sz="4" w:space="0"/>
            </w:tcBorders>
            <w:shd w:val="clear" w:color="auto" w:fill="auto"/>
            <w:vAlign w:val="center"/>
          </w:tcPr>
          <w:p w14:paraId="6CC777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F959C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53,962.08 </w:t>
            </w:r>
          </w:p>
        </w:tc>
        <w:tc>
          <w:tcPr>
            <w:tcW w:w="1700" w:type="dxa"/>
            <w:tcBorders>
              <w:top w:val="nil"/>
              <w:left w:val="nil"/>
              <w:bottom w:val="single" w:color="000000" w:sz="4" w:space="0"/>
              <w:right w:val="single" w:color="000000" w:sz="4" w:space="0"/>
            </w:tcBorders>
            <w:shd w:val="clear" w:color="auto" w:fill="auto"/>
            <w:vAlign w:val="center"/>
          </w:tcPr>
          <w:p w14:paraId="30BADD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53,962.08 </w:t>
            </w:r>
          </w:p>
        </w:tc>
        <w:tc>
          <w:tcPr>
            <w:tcW w:w="1733" w:type="dxa"/>
            <w:tcBorders>
              <w:top w:val="nil"/>
              <w:left w:val="nil"/>
              <w:bottom w:val="single" w:color="000000" w:sz="4" w:space="0"/>
              <w:right w:val="single" w:color="000000" w:sz="4" w:space="0"/>
            </w:tcBorders>
            <w:shd w:val="clear" w:color="auto" w:fill="auto"/>
            <w:vAlign w:val="center"/>
          </w:tcPr>
          <w:p w14:paraId="1C2A45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CCF9A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5B678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713FF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CF01D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E4E2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3F8BE9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0DACF81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3261F1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9CAC0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DC9F0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16290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35,974.72 </w:t>
            </w:r>
          </w:p>
        </w:tc>
        <w:tc>
          <w:tcPr>
            <w:tcW w:w="1666" w:type="dxa"/>
            <w:tcBorders>
              <w:top w:val="nil"/>
              <w:left w:val="nil"/>
              <w:bottom w:val="single" w:color="000000" w:sz="4" w:space="0"/>
              <w:right w:val="single" w:color="000000" w:sz="4" w:space="0"/>
            </w:tcBorders>
            <w:shd w:val="clear" w:color="auto" w:fill="auto"/>
            <w:vAlign w:val="center"/>
          </w:tcPr>
          <w:p w14:paraId="15C758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35,974.72 </w:t>
            </w:r>
          </w:p>
        </w:tc>
        <w:tc>
          <w:tcPr>
            <w:tcW w:w="1684" w:type="dxa"/>
            <w:tcBorders>
              <w:top w:val="nil"/>
              <w:left w:val="nil"/>
              <w:bottom w:val="single" w:color="000000" w:sz="4" w:space="0"/>
              <w:right w:val="single" w:color="000000" w:sz="4" w:space="0"/>
            </w:tcBorders>
            <w:shd w:val="clear" w:color="auto" w:fill="auto"/>
            <w:vAlign w:val="center"/>
          </w:tcPr>
          <w:p w14:paraId="1703A6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6F1B4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35,974.72 </w:t>
            </w:r>
          </w:p>
        </w:tc>
        <w:tc>
          <w:tcPr>
            <w:tcW w:w="1700" w:type="dxa"/>
            <w:tcBorders>
              <w:top w:val="nil"/>
              <w:left w:val="nil"/>
              <w:bottom w:val="single" w:color="000000" w:sz="4" w:space="0"/>
              <w:right w:val="single" w:color="000000" w:sz="4" w:space="0"/>
            </w:tcBorders>
            <w:shd w:val="clear" w:color="auto" w:fill="auto"/>
            <w:vAlign w:val="center"/>
          </w:tcPr>
          <w:p w14:paraId="56FBEF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35,974.72 </w:t>
            </w:r>
          </w:p>
        </w:tc>
        <w:tc>
          <w:tcPr>
            <w:tcW w:w="1733" w:type="dxa"/>
            <w:tcBorders>
              <w:top w:val="nil"/>
              <w:left w:val="nil"/>
              <w:bottom w:val="single" w:color="000000" w:sz="4" w:space="0"/>
              <w:right w:val="single" w:color="000000" w:sz="4" w:space="0"/>
            </w:tcBorders>
            <w:shd w:val="clear" w:color="auto" w:fill="auto"/>
            <w:vAlign w:val="center"/>
          </w:tcPr>
          <w:p w14:paraId="3A6DFD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DB0F4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23330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B6F5B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BFB90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3234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D8144D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12B803F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72E22E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8BCA6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F9BE2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A04E0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17,987.36 </w:t>
            </w:r>
          </w:p>
        </w:tc>
        <w:tc>
          <w:tcPr>
            <w:tcW w:w="1666" w:type="dxa"/>
            <w:tcBorders>
              <w:top w:val="nil"/>
              <w:left w:val="nil"/>
              <w:bottom w:val="single" w:color="000000" w:sz="4" w:space="0"/>
              <w:right w:val="single" w:color="000000" w:sz="4" w:space="0"/>
            </w:tcBorders>
            <w:shd w:val="clear" w:color="auto" w:fill="auto"/>
            <w:vAlign w:val="center"/>
          </w:tcPr>
          <w:p w14:paraId="436D79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17,987.36 </w:t>
            </w:r>
          </w:p>
        </w:tc>
        <w:tc>
          <w:tcPr>
            <w:tcW w:w="1684" w:type="dxa"/>
            <w:tcBorders>
              <w:top w:val="nil"/>
              <w:left w:val="nil"/>
              <w:bottom w:val="single" w:color="000000" w:sz="4" w:space="0"/>
              <w:right w:val="single" w:color="000000" w:sz="4" w:space="0"/>
            </w:tcBorders>
            <w:shd w:val="clear" w:color="auto" w:fill="auto"/>
            <w:vAlign w:val="center"/>
          </w:tcPr>
          <w:p w14:paraId="5EE2FA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64929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17,987.36 </w:t>
            </w:r>
          </w:p>
        </w:tc>
        <w:tc>
          <w:tcPr>
            <w:tcW w:w="1700" w:type="dxa"/>
            <w:tcBorders>
              <w:top w:val="nil"/>
              <w:left w:val="nil"/>
              <w:bottom w:val="single" w:color="000000" w:sz="4" w:space="0"/>
              <w:right w:val="single" w:color="000000" w:sz="4" w:space="0"/>
            </w:tcBorders>
            <w:shd w:val="clear" w:color="auto" w:fill="auto"/>
            <w:vAlign w:val="center"/>
          </w:tcPr>
          <w:p w14:paraId="5C2367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17,987.36 </w:t>
            </w:r>
          </w:p>
        </w:tc>
        <w:tc>
          <w:tcPr>
            <w:tcW w:w="1733" w:type="dxa"/>
            <w:tcBorders>
              <w:top w:val="nil"/>
              <w:left w:val="nil"/>
              <w:bottom w:val="single" w:color="000000" w:sz="4" w:space="0"/>
              <w:right w:val="single" w:color="000000" w:sz="4" w:space="0"/>
            </w:tcBorders>
            <w:shd w:val="clear" w:color="auto" w:fill="auto"/>
            <w:vAlign w:val="center"/>
          </w:tcPr>
          <w:p w14:paraId="52A209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0336A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37260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B2657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7793C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8F21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9C25EE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20828</w:t>
            </w:r>
          </w:p>
        </w:tc>
        <w:tc>
          <w:tcPr>
            <w:tcW w:w="1816" w:type="dxa"/>
            <w:tcBorders>
              <w:top w:val="nil"/>
              <w:left w:val="nil"/>
              <w:bottom w:val="single" w:color="000000" w:sz="4" w:space="0"/>
              <w:right w:val="single" w:color="000000" w:sz="4" w:space="0"/>
            </w:tcBorders>
            <w:shd w:val="clear" w:color="auto" w:fill="auto"/>
            <w:vAlign w:val="center"/>
          </w:tcPr>
          <w:p w14:paraId="508C78E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退役军人管理事务</w:t>
            </w:r>
          </w:p>
        </w:tc>
        <w:tc>
          <w:tcPr>
            <w:tcW w:w="1528" w:type="dxa"/>
            <w:tcBorders>
              <w:top w:val="nil"/>
              <w:left w:val="nil"/>
              <w:bottom w:val="single" w:color="000000" w:sz="4" w:space="0"/>
              <w:right w:val="single" w:color="000000" w:sz="4" w:space="0"/>
            </w:tcBorders>
            <w:shd w:val="clear" w:color="auto" w:fill="auto"/>
            <w:vAlign w:val="center"/>
          </w:tcPr>
          <w:p w14:paraId="19E761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14F8C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4C842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6486F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264,276.31 </w:t>
            </w:r>
          </w:p>
        </w:tc>
        <w:tc>
          <w:tcPr>
            <w:tcW w:w="1666" w:type="dxa"/>
            <w:tcBorders>
              <w:top w:val="nil"/>
              <w:left w:val="nil"/>
              <w:bottom w:val="single" w:color="000000" w:sz="4" w:space="0"/>
              <w:right w:val="single" w:color="000000" w:sz="4" w:space="0"/>
            </w:tcBorders>
            <w:shd w:val="clear" w:color="auto" w:fill="auto"/>
            <w:vAlign w:val="center"/>
          </w:tcPr>
          <w:p w14:paraId="40B1FD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264,276.31 </w:t>
            </w:r>
          </w:p>
        </w:tc>
        <w:tc>
          <w:tcPr>
            <w:tcW w:w="1684" w:type="dxa"/>
            <w:tcBorders>
              <w:top w:val="nil"/>
              <w:left w:val="nil"/>
              <w:bottom w:val="single" w:color="000000" w:sz="4" w:space="0"/>
              <w:right w:val="single" w:color="000000" w:sz="4" w:space="0"/>
            </w:tcBorders>
            <w:shd w:val="clear" w:color="auto" w:fill="auto"/>
            <w:vAlign w:val="center"/>
          </w:tcPr>
          <w:p w14:paraId="387FB6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CF0F3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264,276.31 </w:t>
            </w:r>
          </w:p>
        </w:tc>
        <w:tc>
          <w:tcPr>
            <w:tcW w:w="1700" w:type="dxa"/>
            <w:tcBorders>
              <w:top w:val="nil"/>
              <w:left w:val="nil"/>
              <w:bottom w:val="single" w:color="000000" w:sz="4" w:space="0"/>
              <w:right w:val="single" w:color="000000" w:sz="4" w:space="0"/>
            </w:tcBorders>
            <w:shd w:val="clear" w:color="auto" w:fill="auto"/>
            <w:vAlign w:val="center"/>
          </w:tcPr>
          <w:p w14:paraId="00593E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264,276.31 </w:t>
            </w:r>
          </w:p>
        </w:tc>
        <w:tc>
          <w:tcPr>
            <w:tcW w:w="1733" w:type="dxa"/>
            <w:tcBorders>
              <w:top w:val="nil"/>
              <w:left w:val="nil"/>
              <w:bottom w:val="single" w:color="000000" w:sz="4" w:space="0"/>
              <w:right w:val="single" w:color="000000" w:sz="4" w:space="0"/>
            </w:tcBorders>
            <w:shd w:val="clear" w:color="auto" w:fill="auto"/>
            <w:vAlign w:val="center"/>
          </w:tcPr>
          <w:p w14:paraId="7BD342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3B0E0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72861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2E806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4C469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4916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03AD2C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2082850</w:t>
            </w:r>
          </w:p>
        </w:tc>
        <w:tc>
          <w:tcPr>
            <w:tcW w:w="1816" w:type="dxa"/>
            <w:tcBorders>
              <w:top w:val="nil"/>
              <w:left w:val="nil"/>
              <w:bottom w:val="single" w:color="000000" w:sz="4" w:space="0"/>
              <w:right w:val="single" w:color="000000" w:sz="4" w:space="0"/>
            </w:tcBorders>
            <w:shd w:val="clear" w:color="auto" w:fill="auto"/>
            <w:vAlign w:val="center"/>
          </w:tcPr>
          <w:p w14:paraId="50A8DBD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14:paraId="1B79F9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18B81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65138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BF209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264,276.31 </w:t>
            </w:r>
          </w:p>
        </w:tc>
        <w:tc>
          <w:tcPr>
            <w:tcW w:w="1666" w:type="dxa"/>
            <w:tcBorders>
              <w:top w:val="nil"/>
              <w:left w:val="nil"/>
              <w:bottom w:val="single" w:color="000000" w:sz="4" w:space="0"/>
              <w:right w:val="single" w:color="000000" w:sz="4" w:space="0"/>
            </w:tcBorders>
            <w:shd w:val="clear" w:color="auto" w:fill="auto"/>
            <w:vAlign w:val="center"/>
          </w:tcPr>
          <w:p w14:paraId="04C6AC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264,276.31 </w:t>
            </w:r>
          </w:p>
        </w:tc>
        <w:tc>
          <w:tcPr>
            <w:tcW w:w="1684" w:type="dxa"/>
            <w:tcBorders>
              <w:top w:val="nil"/>
              <w:left w:val="nil"/>
              <w:bottom w:val="single" w:color="000000" w:sz="4" w:space="0"/>
              <w:right w:val="single" w:color="000000" w:sz="4" w:space="0"/>
            </w:tcBorders>
            <w:shd w:val="clear" w:color="auto" w:fill="auto"/>
            <w:vAlign w:val="center"/>
          </w:tcPr>
          <w:p w14:paraId="734ED0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2AAE5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264,276.31 </w:t>
            </w:r>
          </w:p>
        </w:tc>
        <w:tc>
          <w:tcPr>
            <w:tcW w:w="1700" w:type="dxa"/>
            <w:tcBorders>
              <w:top w:val="nil"/>
              <w:left w:val="nil"/>
              <w:bottom w:val="single" w:color="000000" w:sz="4" w:space="0"/>
              <w:right w:val="single" w:color="000000" w:sz="4" w:space="0"/>
            </w:tcBorders>
            <w:shd w:val="clear" w:color="auto" w:fill="auto"/>
            <w:vAlign w:val="center"/>
          </w:tcPr>
          <w:p w14:paraId="59C2CC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264,276.31 </w:t>
            </w:r>
          </w:p>
        </w:tc>
        <w:tc>
          <w:tcPr>
            <w:tcW w:w="1733" w:type="dxa"/>
            <w:tcBorders>
              <w:top w:val="nil"/>
              <w:left w:val="nil"/>
              <w:bottom w:val="single" w:color="000000" w:sz="4" w:space="0"/>
              <w:right w:val="single" w:color="000000" w:sz="4" w:space="0"/>
            </w:tcBorders>
            <w:shd w:val="clear" w:color="auto" w:fill="auto"/>
            <w:vAlign w:val="center"/>
          </w:tcPr>
          <w:p w14:paraId="00CBD1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7220E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5856A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15260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AF479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0D61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967933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309107B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11DA79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37A6E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C9BAD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CF622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26,675.36 </w:t>
            </w:r>
          </w:p>
        </w:tc>
        <w:tc>
          <w:tcPr>
            <w:tcW w:w="1666" w:type="dxa"/>
            <w:tcBorders>
              <w:top w:val="nil"/>
              <w:left w:val="nil"/>
              <w:bottom w:val="single" w:color="000000" w:sz="4" w:space="0"/>
              <w:right w:val="single" w:color="000000" w:sz="4" w:space="0"/>
            </w:tcBorders>
            <w:shd w:val="clear" w:color="auto" w:fill="auto"/>
            <w:vAlign w:val="center"/>
          </w:tcPr>
          <w:p w14:paraId="0686B0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26,675.36 </w:t>
            </w:r>
          </w:p>
        </w:tc>
        <w:tc>
          <w:tcPr>
            <w:tcW w:w="1684" w:type="dxa"/>
            <w:tcBorders>
              <w:top w:val="nil"/>
              <w:left w:val="nil"/>
              <w:bottom w:val="single" w:color="000000" w:sz="4" w:space="0"/>
              <w:right w:val="single" w:color="000000" w:sz="4" w:space="0"/>
            </w:tcBorders>
            <w:shd w:val="clear" w:color="auto" w:fill="auto"/>
            <w:vAlign w:val="center"/>
          </w:tcPr>
          <w:p w14:paraId="3A49A9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CD426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26,675.36 </w:t>
            </w:r>
          </w:p>
        </w:tc>
        <w:tc>
          <w:tcPr>
            <w:tcW w:w="1700" w:type="dxa"/>
            <w:tcBorders>
              <w:top w:val="nil"/>
              <w:left w:val="nil"/>
              <w:bottom w:val="single" w:color="000000" w:sz="4" w:space="0"/>
              <w:right w:val="single" w:color="000000" w:sz="4" w:space="0"/>
            </w:tcBorders>
            <w:shd w:val="clear" w:color="auto" w:fill="auto"/>
            <w:vAlign w:val="center"/>
          </w:tcPr>
          <w:p w14:paraId="22A2DB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26,675.36 </w:t>
            </w:r>
          </w:p>
        </w:tc>
        <w:tc>
          <w:tcPr>
            <w:tcW w:w="1733" w:type="dxa"/>
            <w:tcBorders>
              <w:top w:val="nil"/>
              <w:left w:val="nil"/>
              <w:bottom w:val="single" w:color="000000" w:sz="4" w:space="0"/>
              <w:right w:val="single" w:color="000000" w:sz="4" w:space="0"/>
            </w:tcBorders>
            <w:shd w:val="clear" w:color="auto" w:fill="auto"/>
            <w:vAlign w:val="center"/>
          </w:tcPr>
          <w:p w14:paraId="2F6E69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58C70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FB61A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3004B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E33DF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04D9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4FDB1F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233D5D8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33BCF9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8E4DF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0D393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07843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26,675.36 </w:t>
            </w:r>
          </w:p>
        </w:tc>
        <w:tc>
          <w:tcPr>
            <w:tcW w:w="1666" w:type="dxa"/>
            <w:tcBorders>
              <w:top w:val="nil"/>
              <w:left w:val="nil"/>
              <w:bottom w:val="single" w:color="000000" w:sz="4" w:space="0"/>
              <w:right w:val="single" w:color="000000" w:sz="4" w:space="0"/>
            </w:tcBorders>
            <w:shd w:val="clear" w:color="auto" w:fill="auto"/>
            <w:vAlign w:val="center"/>
          </w:tcPr>
          <w:p w14:paraId="074B8F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26,675.36 </w:t>
            </w:r>
          </w:p>
        </w:tc>
        <w:tc>
          <w:tcPr>
            <w:tcW w:w="1684" w:type="dxa"/>
            <w:tcBorders>
              <w:top w:val="nil"/>
              <w:left w:val="nil"/>
              <w:bottom w:val="single" w:color="000000" w:sz="4" w:space="0"/>
              <w:right w:val="single" w:color="000000" w:sz="4" w:space="0"/>
            </w:tcBorders>
            <w:shd w:val="clear" w:color="auto" w:fill="auto"/>
            <w:vAlign w:val="center"/>
          </w:tcPr>
          <w:p w14:paraId="6E40C6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1C221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26,675.36 </w:t>
            </w:r>
          </w:p>
        </w:tc>
        <w:tc>
          <w:tcPr>
            <w:tcW w:w="1700" w:type="dxa"/>
            <w:tcBorders>
              <w:top w:val="nil"/>
              <w:left w:val="nil"/>
              <w:bottom w:val="single" w:color="000000" w:sz="4" w:space="0"/>
              <w:right w:val="single" w:color="000000" w:sz="4" w:space="0"/>
            </w:tcBorders>
            <w:shd w:val="clear" w:color="auto" w:fill="auto"/>
            <w:vAlign w:val="center"/>
          </w:tcPr>
          <w:p w14:paraId="122A55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26,675.36 </w:t>
            </w:r>
          </w:p>
        </w:tc>
        <w:tc>
          <w:tcPr>
            <w:tcW w:w="1733" w:type="dxa"/>
            <w:tcBorders>
              <w:top w:val="nil"/>
              <w:left w:val="nil"/>
              <w:bottom w:val="single" w:color="000000" w:sz="4" w:space="0"/>
              <w:right w:val="single" w:color="000000" w:sz="4" w:space="0"/>
            </w:tcBorders>
            <w:shd w:val="clear" w:color="auto" w:fill="auto"/>
            <w:vAlign w:val="center"/>
          </w:tcPr>
          <w:p w14:paraId="124E05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27840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AA09D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E9861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F2ED3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1634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1D6177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5017856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128E7B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D6972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7E811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5EB47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20,375.36 </w:t>
            </w:r>
          </w:p>
        </w:tc>
        <w:tc>
          <w:tcPr>
            <w:tcW w:w="1666" w:type="dxa"/>
            <w:tcBorders>
              <w:top w:val="nil"/>
              <w:left w:val="nil"/>
              <w:bottom w:val="single" w:color="000000" w:sz="4" w:space="0"/>
              <w:right w:val="single" w:color="000000" w:sz="4" w:space="0"/>
            </w:tcBorders>
            <w:shd w:val="clear" w:color="auto" w:fill="auto"/>
            <w:vAlign w:val="center"/>
          </w:tcPr>
          <w:p w14:paraId="6A678F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20,375.36 </w:t>
            </w:r>
          </w:p>
        </w:tc>
        <w:tc>
          <w:tcPr>
            <w:tcW w:w="1684" w:type="dxa"/>
            <w:tcBorders>
              <w:top w:val="nil"/>
              <w:left w:val="nil"/>
              <w:bottom w:val="single" w:color="000000" w:sz="4" w:space="0"/>
              <w:right w:val="single" w:color="000000" w:sz="4" w:space="0"/>
            </w:tcBorders>
            <w:shd w:val="clear" w:color="auto" w:fill="auto"/>
            <w:vAlign w:val="center"/>
          </w:tcPr>
          <w:p w14:paraId="4DFA5D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E2B71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20,375.36 </w:t>
            </w:r>
          </w:p>
        </w:tc>
        <w:tc>
          <w:tcPr>
            <w:tcW w:w="1700" w:type="dxa"/>
            <w:tcBorders>
              <w:top w:val="nil"/>
              <w:left w:val="nil"/>
              <w:bottom w:val="single" w:color="000000" w:sz="4" w:space="0"/>
              <w:right w:val="single" w:color="000000" w:sz="4" w:space="0"/>
            </w:tcBorders>
            <w:shd w:val="clear" w:color="auto" w:fill="auto"/>
            <w:vAlign w:val="center"/>
          </w:tcPr>
          <w:p w14:paraId="08B26C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20,375.36 </w:t>
            </w:r>
          </w:p>
        </w:tc>
        <w:tc>
          <w:tcPr>
            <w:tcW w:w="1733" w:type="dxa"/>
            <w:tcBorders>
              <w:top w:val="nil"/>
              <w:left w:val="nil"/>
              <w:bottom w:val="single" w:color="000000" w:sz="4" w:space="0"/>
              <w:right w:val="single" w:color="000000" w:sz="4" w:space="0"/>
            </w:tcBorders>
            <w:shd w:val="clear" w:color="auto" w:fill="auto"/>
            <w:vAlign w:val="center"/>
          </w:tcPr>
          <w:p w14:paraId="7BD86C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67321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03CB7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E8611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BBD4E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CEE8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8B4781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3FF2526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03A7DE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ECEAD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1385C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8C1E7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6,300.00 </w:t>
            </w:r>
          </w:p>
        </w:tc>
        <w:tc>
          <w:tcPr>
            <w:tcW w:w="1666" w:type="dxa"/>
            <w:tcBorders>
              <w:top w:val="nil"/>
              <w:left w:val="nil"/>
              <w:bottom w:val="single" w:color="000000" w:sz="4" w:space="0"/>
              <w:right w:val="single" w:color="000000" w:sz="4" w:space="0"/>
            </w:tcBorders>
            <w:shd w:val="clear" w:color="auto" w:fill="auto"/>
            <w:vAlign w:val="center"/>
          </w:tcPr>
          <w:p w14:paraId="1863CB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6,300.00 </w:t>
            </w:r>
          </w:p>
        </w:tc>
        <w:tc>
          <w:tcPr>
            <w:tcW w:w="1684" w:type="dxa"/>
            <w:tcBorders>
              <w:top w:val="nil"/>
              <w:left w:val="nil"/>
              <w:bottom w:val="single" w:color="000000" w:sz="4" w:space="0"/>
              <w:right w:val="single" w:color="000000" w:sz="4" w:space="0"/>
            </w:tcBorders>
            <w:shd w:val="clear" w:color="auto" w:fill="auto"/>
            <w:vAlign w:val="center"/>
          </w:tcPr>
          <w:p w14:paraId="0BA680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056E9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6,300.00 </w:t>
            </w:r>
          </w:p>
        </w:tc>
        <w:tc>
          <w:tcPr>
            <w:tcW w:w="1700" w:type="dxa"/>
            <w:tcBorders>
              <w:top w:val="nil"/>
              <w:left w:val="nil"/>
              <w:bottom w:val="single" w:color="000000" w:sz="4" w:space="0"/>
              <w:right w:val="single" w:color="000000" w:sz="4" w:space="0"/>
            </w:tcBorders>
            <w:shd w:val="clear" w:color="auto" w:fill="auto"/>
            <w:vAlign w:val="center"/>
          </w:tcPr>
          <w:p w14:paraId="3E1B57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6,300.00 </w:t>
            </w:r>
          </w:p>
        </w:tc>
        <w:tc>
          <w:tcPr>
            <w:tcW w:w="1733" w:type="dxa"/>
            <w:tcBorders>
              <w:top w:val="nil"/>
              <w:left w:val="nil"/>
              <w:bottom w:val="single" w:color="000000" w:sz="4" w:space="0"/>
              <w:right w:val="single" w:color="000000" w:sz="4" w:space="0"/>
            </w:tcBorders>
            <w:shd w:val="clear" w:color="auto" w:fill="auto"/>
            <w:vAlign w:val="center"/>
          </w:tcPr>
          <w:p w14:paraId="5D3693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6FD9F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3286C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B1C7E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F4D1D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32B4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75C08C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1968519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4F4FD2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4A4B4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AD3AC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F76E4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25,403.04 </w:t>
            </w:r>
          </w:p>
        </w:tc>
        <w:tc>
          <w:tcPr>
            <w:tcW w:w="1666" w:type="dxa"/>
            <w:tcBorders>
              <w:top w:val="nil"/>
              <w:left w:val="nil"/>
              <w:bottom w:val="single" w:color="000000" w:sz="4" w:space="0"/>
              <w:right w:val="single" w:color="000000" w:sz="4" w:space="0"/>
            </w:tcBorders>
            <w:shd w:val="clear" w:color="auto" w:fill="auto"/>
            <w:vAlign w:val="center"/>
          </w:tcPr>
          <w:p w14:paraId="3F84BF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25,403.04 </w:t>
            </w:r>
          </w:p>
        </w:tc>
        <w:tc>
          <w:tcPr>
            <w:tcW w:w="1684" w:type="dxa"/>
            <w:tcBorders>
              <w:top w:val="nil"/>
              <w:left w:val="nil"/>
              <w:bottom w:val="single" w:color="000000" w:sz="4" w:space="0"/>
              <w:right w:val="single" w:color="000000" w:sz="4" w:space="0"/>
            </w:tcBorders>
            <w:shd w:val="clear" w:color="auto" w:fill="auto"/>
            <w:vAlign w:val="center"/>
          </w:tcPr>
          <w:p w14:paraId="5DC146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0B5C8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25,403.04 </w:t>
            </w:r>
          </w:p>
        </w:tc>
        <w:tc>
          <w:tcPr>
            <w:tcW w:w="1700" w:type="dxa"/>
            <w:tcBorders>
              <w:top w:val="nil"/>
              <w:left w:val="nil"/>
              <w:bottom w:val="single" w:color="000000" w:sz="4" w:space="0"/>
              <w:right w:val="single" w:color="000000" w:sz="4" w:space="0"/>
            </w:tcBorders>
            <w:shd w:val="clear" w:color="auto" w:fill="auto"/>
            <w:vAlign w:val="center"/>
          </w:tcPr>
          <w:p w14:paraId="21E4E0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25,403.04 </w:t>
            </w:r>
          </w:p>
        </w:tc>
        <w:tc>
          <w:tcPr>
            <w:tcW w:w="1733" w:type="dxa"/>
            <w:tcBorders>
              <w:top w:val="nil"/>
              <w:left w:val="nil"/>
              <w:bottom w:val="single" w:color="000000" w:sz="4" w:space="0"/>
              <w:right w:val="single" w:color="000000" w:sz="4" w:space="0"/>
            </w:tcBorders>
            <w:shd w:val="clear" w:color="auto" w:fill="auto"/>
            <w:vAlign w:val="center"/>
          </w:tcPr>
          <w:p w14:paraId="654AC9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509B4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31FDF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10C3C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229EB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46B6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90EE56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6B55C36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2177F6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02F25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51904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E5C47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25,403.04 </w:t>
            </w:r>
          </w:p>
        </w:tc>
        <w:tc>
          <w:tcPr>
            <w:tcW w:w="1666" w:type="dxa"/>
            <w:tcBorders>
              <w:top w:val="nil"/>
              <w:left w:val="nil"/>
              <w:bottom w:val="single" w:color="000000" w:sz="4" w:space="0"/>
              <w:right w:val="single" w:color="000000" w:sz="4" w:space="0"/>
            </w:tcBorders>
            <w:shd w:val="clear" w:color="auto" w:fill="auto"/>
            <w:vAlign w:val="center"/>
          </w:tcPr>
          <w:p w14:paraId="79F994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25,403.04 </w:t>
            </w:r>
          </w:p>
        </w:tc>
        <w:tc>
          <w:tcPr>
            <w:tcW w:w="1684" w:type="dxa"/>
            <w:tcBorders>
              <w:top w:val="nil"/>
              <w:left w:val="nil"/>
              <w:bottom w:val="single" w:color="000000" w:sz="4" w:space="0"/>
              <w:right w:val="single" w:color="000000" w:sz="4" w:space="0"/>
            </w:tcBorders>
            <w:shd w:val="clear" w:color="auto" w:fill="auto"/>
            <w:vAlign w:val="center"/>
          </w:tcPr>
          <w:p w14:paraId="7DA183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CF08D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25,403.04 </w:t>
            </w:r>
          </w:p>
        </w:tc>
        <w:tc>
          <w:tcPr>
            <w:tcW w:w="1700" w:type="dxa"/>
            <w:tcBorders>
              <w:top w:val="nil"/>
              <w:left w:val="nil"/>
              <w:bottom w:val="single" w:color="000000" w:sz="4" w:space="0"/>
              <w:right w:val="single" w:color="000000" w:sz="4" w:space="0"/>
            </w:tcBorders>
            <w:shd w:val="clear" w:color="auto" w:fill="auto"/>
            <w:vAlign w:val="center"/>
          </w:tcPr>
          <w:p w14:paraId="1B0DB4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25,403.04 </w:t>
            </w:r>
          </w:p>
        </w:tc>
        <w:tc>
          <w:tcPr>
            <w:tcW w:w="1733" w:type="dxa"/>
            <w:tcBorders>
              <w:top w:val="nil"/>
              <w:left w:val="nil"/>
              <w:bottom w:val="single" w:color="000000" w:sz="4" w:space="0"/>
              <w:right w:val="single" w:color="000000" w:sz="4" w:space="0"/>
            </w:tcBorders>
            <w:shd w:val="clear" w:color="auto" w:fill="auto"/>
            <w:vAlign w:val="center"/>
          </w:tcPr>
          <w:p w14:paraId="60F973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917DB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1A93E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442BE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AC54E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B383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61C370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208C6C9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63B77D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01561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33AC4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4188C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25,403.04 </w:t>
            </w:r>
          </w:p>
        </w:tc>
        <w:tc>
          <w:tcPr>
            <w:tcW w:w="1666" w:type="dxa"/>
            <w:tcBorders>
              <w:top w:val="nil"/>
              <w:left w:val="nil"/>
              <w:bottom w:val="single" w:color="000000" w:sz="4" w:space="0"/>
              <w:right w:val="single" w:color="000000" w:sz="4" w:space="0"/>
            </w:tcBorders>
            <w:shd w:val="clear" w:color="auto" w:fill="auto"/>
            <w:vAlign w:val="center"/>
          </w:tcPr>
          <w:p w14:paraId="75B07A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25,403.04 </w:t>
            </w:r>
          </w:p>
        </w:tc>
        <w:tc>
          <w:tcPr>
            <w:tcW w:w="1684" w:type="dxa"/>
            <w:tcBorders>
              <w:top w:val="nil"/>
              <w:left w:val="nil"/>
              <w:bottom w:val="single" w:color="000000" w:sz="4" w:space="0"/>
              <w:right w:val="single" w:color="000000" w:sz="4" w:space="0"/>
            </w:tcBorders>
            <w:shd w:val="clear" w:color="auto" w:fill="auto"/>
            <w:vAlign w:val="center"/>
          </w:tcPr>
          <w:p w14:paraId="6C0295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F7508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25,403.04 </w:t>
            </w:r>
          </w:p>
        </w:tc>
        <w:tc>
          <w:tcPr>
            <w:tcW w:w="1700" w:type="dxa"/>
            <w:tcBorders>
              <w:top w:val="nil"/>
              <w:left w:val="nil"/>
              <w:bottom w:val="single" w:color="000000" w:sz="4" w:space="0"/>
              <w:right w:val="single" w:color="000000" w:sz="4" w:space="0"/>
            </w:tcBorders>
            <w:shd w:val="clear" w:color="auto" w:fill="auto"/>
            <w:vAlign w:val="center"/>
          </w:tcPr>
          <w:p w14:paraId="77044C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25,403.04 </w:t>
            </w:r>
          </w:p>
        </w:tc>
        <w:tc>
          <w:tcPr>
            <w:tcW w:w="1733" w:type="dxa"/>
            <w:tcBorders>
              <w:top w:val="nil"/>
              <w:left w:val="nil"/>
              <w:bottom w:val="single" w:color="000000" w:sz="4" w:space="0"/>
              <w:right w:val="single" w:color="000000" w:sz="4" w:space="0"/>
            </w:tcBorders>
            <w:shd w:val="clear" w:color="auto" w:fill="auto"/>
            <w:vAlign w:val="center"/>
          </w:tcPr>
          <w:p w14:paraId="35A89C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F9B1B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D411A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45606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CEABB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7C8755B9">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0A3F3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3E58DC3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15016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73AC34F5">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石柱土家族自治县沿溪镇三峡水库服务中心</w:t>
            </w:r>
          </w:p>
        </w:tc>
        <w:tc>
          <w:tcPr>
            <w:tcW w:w="2682" w:type="dxa"/>
            <w:tcBorders>
              <w:top w:val="nil"/>
              <w:left w:val="nil"/>
              <w:bottom w:val="nil"/>
              <w:right w:val="nil"/>
            </w:tcBorders>
            <w:shd w:val="clear" w:color="auto" w:fill="auto"/>
            <w:vAlign w:val="bottom"/>
          </w:tcPr>
          <w:p w14:paraId="31BA091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58D79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4A5F0D20">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79BB8E3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BD5C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03DC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2F74C2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35616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1E30C1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67DEF1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6514AE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73209A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36DCEA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000D7D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67F56E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739969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79ABB3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2305C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3AF00527">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16FC31C3">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311B21E0">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19B01F1F">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218BB924">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4CF6D51E">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2404107C">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373CB124">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3E4251B4">
            <w:pPr>
              <w:jc w:val="center"/>
              <w:rPr>
                <w:rFonts w:hint="eastAsia" w:ascii="宋体" w:hAnsi="宋体" w:eastAsia="宋体" w:cs="宋体"/>
                <w:i w:val="0"/>
                <w:iCs w:val="0"/>
                <w:color w:val="000000"/>
                <w:sz w:val="22"/>
                <w:szCs w:val="22"/>
                <w:u w:val="none"/>
              </w:rPr>
            </w:pPr>
          </w:p>
        </w:tc>
      </w:tr>
      <w:tr w14:paraId="48A94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E8A6F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48B96C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02147EC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398,195.86 </w:t>
            </w:r>
          </w:p>
        </w:tc>
        <w:tc>
          <w:tcPr>
            <w:tcW w:w="1234" w:type="dxa"/>
            <w:tcBorders>
              <w:top w:val="nil"/>
              <w:left w:val="nil"/>
              <w:bottom w:val="single" w:color="000000" w:sz="4" w:space="0"/>
              <w:right w:val="single" w:color="000000" w:sz="4" w:space="0"/>
            </w:tcBorders>
            <w:shd w:val="clear" w:color="auto" w:fill="auto"/>
            <w:vAlign w:val="center"/>
          </w:tcPr>
          <w:p w14:paraId="0516E8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5521550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6BDA7B2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64,233.84 </w:t>
            </w:r>
          </w:p>
        </w:tc>
        <w:tc>
          <w:tcPr>
            <w:tcW w:w="1133" w:type="dxa"/>
            <w:tcBorders>
              <w:top w:val="nil"/>
              <w:left w:val="nil"/>
              <w:bottom w:val="single" w:color="000000" w:sz="4" w:space="0"/>
              <w:right w:val="single" w:color="000000" w:sz="4" w:space="0"/>
            </w:tcBorders>
            <w:shd w:val="clear" w:color="auto" w:fill="auto"/>
            <w:vAlign w:val="center"/>
          </w:tcPr>
          <w:p w14:paraId="4AEF34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2A7D78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55D8EEE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5E63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EB8C9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2AC1FA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35F9642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69,775.00 </w:t>
            </w:r>
          </w:p>
        </w:tc>
        <w:tc>
          <w:tcPr>
            <w:tcW w:w="1234" w:type="dxa"/>
            <w:tcBorders>
              <w:top w:val="nil"/>
              <w:left w:val="nil"/>
              <w:bottom w:val="single" w:color="000000" w:sz="4" w:space="0"/>
              <w:right w:val="single" w:color="000000" w:sz="4" w:space="0"/>
            </w:tcBorders>
            <w:shd w:val="clear" w:color="auto" w:fill="auto"/>
            <w:vAlign w:val="center"/>
          </w:tcPr>
          <w:p w14:paraId="691B23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3C1B6E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77B1D3B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29,847.00 </w:t>
            </w:r>
          </w:p>
        </w:tc>
        <w:tc>
          <w:tcPr>
            <w:tcW w:w="1133" w:type="dxa"/>
            <w:tcBorders>
              <w:top w:val="nil"/>
              <w:left w:val="nil"/>
              <w:bottom w:val="single" w:color="000000" w:sz="4" w:space="0"/>
              <w:right w:val="single" w:color="000000" w:sz="4" w:space="0"/>
            </w:tcBorders>
            <w:shd w:val="clear" w:color="auto" w:fill="auto"/>
            <w:vAlign w:val="center"/>
          </w:tcPr>
          <w:p w14:paraId="750382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1DCB0B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6E61E3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4B2D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297A1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660457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4FC3636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22,263.00 </w:t>
            </w:r>
          </w:p>
        </w:tc>
        <w:tc>
          <w:tcPr>
            <w:tcW w:w="1234" w:type="dxa"/>
            <w:tcBorders>
              <w:top w:val="nil"/>
              <w:left w:val="nil"/>
              <w:bottom w:val="single" w:color="000000" w:sz="4" w:space="0"/>
              <w:right w:val="single" w:color="000000" w:sz="4" w:space="0"/>
            </w:tcBorders>
            <w:shd w:val="clear" w:color="auto" w:fill="auto"/>
            <w:vAlign w:val="center"/>
          </w:tcPr>
          <w:p w14:paraId="74B9C6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379276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68506B1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1,914.31 </w:t>
            </w:r>
          </w:p>
        </w:tc>
        <w:tc>
          <w:tcPr>
            <w:tcW w:w="1133" w:type="dxa"/>
            <w:tcBorders>
              <w:top w:val="nil"/>
              <w:left w:val="nil"/>
              <w:bottom w:val="single" w:color="000000" w:sz="4" w:space="0"/>
              <w:right w:val="single" w:color="000000" w:sz="4" w:space="0"/>
            </w:tcBorders>
            <w:shd w:val="clear" w:color="auto" w:fill="auto"/>
            <w:vAlign w:val="center"/>
          </w:tcPr>
          <w:p w14:paraId="34B851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4BDC8B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04CA359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FF60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84E238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521B47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741D370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362AB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271A33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3B703D6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29CF4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2E0264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65492CE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0D8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4C29C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22DE33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67826DE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5B045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271693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560B131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1,227.00 </w:t>
            </w:r>
          </w:p>
        </w:tc>
        <w:tc>
          <w:tcPr>
            <w:tcW w:w="1133" w:type="dxa"/>
            <w:tcBorders>
              <w:top w:val="nil"/>
              <w:left w:val="nil"/>
              <w:bottom w:val="single" w:color="000000" w:sz="4" w:space="0"/>
              <w:right w:val="single" w:color="000000" w:sz="4" w:space="0"/>
            </w:tcBorders>
            <w:shd w:val="clear" w:color="auto" w:fill="auto"/>
            <w:vAlign w:val="center"/>
          </w:tcPr>
          <w:p w14:paraId="092F70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19F5CA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566CB2C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7117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9D7A4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756228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173BFEA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197,630.00 </w:t>
            </w:r>
          </w:p>
        </w:tc>
        <w:tc>
          <w:tcPr>
            <w:tcW w:w="1234" w:type="dxa"/>
            <w:tcBorders>
              <w:top w:val="nil"/>
              <w:left w:val="nil"/>
              <w:bottom w:val="single" w:color="000000" w:sz="4" w:space="0"/>
              <w:right w:val="single" w:color="000000" w:sz="4" w:space="0"/>
            </w:tcBorders>
            <w:shd w:val="clear" w:color="auto" w:fill="auto"/>
            <w:vAlign w:val="center"/>
          </w:tcPr>
          <w:p w14:paraId="5D0CE8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7EE014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01E0E73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1,927.80 </w:t>
            </w:r>
          </w:p>
        </w:tc>
        <w:tc>
          <w:tcPr>
            <w:tcW w:w="1133" w:type="dxa"/>
            <w:tcBorders>
              <w:top w:val="nil"/>
              <w:left w:val="nil"/>
              <w:bottom w:val="single" w:color="000000" w:sz="4" w:space="0"/>
              <w:right w:val="single" w:color="000000" w:sz="4" w:space="0"/>
            </w:tcBorders>
            <w:shd w:val="clear" w:color="auto" w:fill="auto"/>
            <w:vAlign w:val="center"/>
          </w:tcPr>
          <w:p w14:paraId="778D47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78DB18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7836800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9425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3E510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14FAC0C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5E78AFE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35,974.72 </w:t>
            </w:r>
          </w:p>
        </w:tc>
        <w:tc>
          <w:tcPr>
            <w:tcW w:w="1234" w:type="dxa"/>
            <w:tcBorders>
              <w:top w:val="nil"/>
              <w:left w:val="nil"/>
              <w:bottom w:val="single" w:color="000000" w:sz="4" w:space="0"/>
              <w:right w:val="single" w:color="000000" w:sz="4" w:space="0"/>
            </w:tcBorders>
            <w:shd w:val="clear" w:color="auto" w:fill="auto"/>
            <w:vAlign w:val="center"/>
          </w:tcPr>
          <w:p w14:paraId="5D6A4B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4D2A83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57F243C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30604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5D3371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7100C8C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782E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1839C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44A2B0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76852F4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17,987.36 </w:t>
            </w:r>
          </w:p>
        </w:tc>
        <w:tc>
          <w:tcPr>
            <w:tcW w:w="1234" w:type="dxa"/>
            <w:tcBorders>
              <w:top w:val="nil"/>
              <w:left w:val="nil"/>
              <w:bottom w:val="single" w:color="000000" w:sz="4" w:space="0"/>
              <w:right w:val="single" w:color="000000" w:sz="4" w:space="0"/>
            </w:tcBorders>
            <w:shd w:val="clear" w:color="auto" w:fill="auto"/>
            <w:vAlign w:val="center"/>
          </w:tcPr>
          <w:p w14:paraId="426C8E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677478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340665D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8,717.89 </w:t>
            </w:r>
          </w:p>
        </w:tc>
        <w:tc>
          <w:tcPr>
            <w:tcW w:w="1133" w:type="dxa"/>
            <w:tcBorders>
              <w:top w:val="nil"/>
              <w:left w:val="nil"/>
              <w:bottom w:val="single" w:color="000000" w:sz="4" w:space="0"/>
              <w:right w:val="single" w:color="000000" w:sz="4" w:space="0"/>
            </w:tcBorders>
            <w:shd w:val="clear" w:color="auto" w:fill="auto"/>
            <w:vAlign w:val="center"/>
          </w:tcPr>
          <w:p w14:paraId="0E6B04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1969BD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2085844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94B1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F5244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7F8627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67471F8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21,169.20 </w:t>
            </w:r>
          </w:p>
        </w:tc>
        <w:tc>
          <w:tcPr>
            <w:tcW w:w="1234" w:type="dxa"/>
            <w:tcBorders>
              <w:top w:val="nil"/>
              <w:left w:val="nil"/>
              <w:bottom w:val="single" w:color="000000" w:sz="4" w:space="0"/>
              <w:right w:val="single" w:color="000000" w:sz="4" w:space="0"/>
            </w:tcBorders>
            <w:shd w:val="clear" w:color="auto" w:fill="auto"/>
            <w:vAlign w:val="center"/>
          </w:tcPr>
          <w:p w14:paraId="08910E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457088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35DFE0E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94FBA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361EE5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71C6F08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B28C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B1710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33383E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7CE1CA8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5A393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7C1F05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2821729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C934A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24EB78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10ED6F3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BDCF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24D03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6AD724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534C805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1,693.54 </w:t>
            </w:r>
          </w:p>
        </w:tc>
        <w:tc>
          <w:tcPr>
            <w:tcW w:w="1234" w:type="dxa"/>
            <w:tcBorders>
              <w:top w:val="nil"/>
              <w:left w:val="nil"/>
              <w:bottom w:val="single" w:color="000000" w:sz="4" w:space="0"/>
              <w:right w:val="single" w:color="000000" w:sz="4" w:space="0"/>
            </w:tcBorders>
            <w:shd w:val="clear" w:color="auto" w:fill="auto"/>
            <w:vAlign w:val="center"/>
          </w:tcPr>
          <w:p w14:paraId="416DD2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1727EC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7236E8D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4,880.00 </w:t>
            </w:r>
          </w:p>
        </w:tc>
        <w:tc>
          <w:tcPr>
            <w:tcW w:w="1133" w:type="dxa"/>
            <w:tcBorders>
              <w:top w:val="nil"/>
              <w:left w:val="nil"/>
              <w:bottom w:val="single" w:color="000000" w:sz="4" w:space="0"/>
              <w:right w:val="single" w:color="000000" w:sz="4" w:space="0"/>
            </w:tcBorders>
            <w:shd w:val="clear" w:color="auto" w:fill="auto"/>
            <w:vAlign w:val="center"/>
          </w:tcPr>
          <w:p w14:paraId="19A7C0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37EC8B8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7A802E1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3990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98661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728683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4701D1C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25,403.04 </w:t>
            </w:r>
          </w:p>
        </w:tc>
        <w:tc>
          <w:tcPr>
            <w:tcW w:w="1234" w:type="dxa"/>
            <w:tcBorders>
              <w:top w:val="nil"/>
              <w:left w:val="nil"/>
              <w:bottom w:val="single" w:color="000000" w:sz="4" w:space="0"/>
              <w:right w:val="single" w:color="000000" w:sz="4" w:space="0"/>
            </w:tcBorders>
            <w:shd w:val="clear" w:color="auto" w:fill="auto"/>
            <w:vAlign w:val="center"/>
          </w:tcPr>
          <w:p w14:paraId="745F63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6C70A8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4EB1521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FD8E2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1EC9634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12D9918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3729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26637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46E05F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063D2FC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6,300.00 </w:t>
            </w:r>
          </w:p>
        </w:tc>
        <w:tc>
          <w:tcPr>
            <w:tcW w:w="1234" w:type="dxa"/>
            <w:tcBorders>
              <w:top w:val="nil"/>
              <w:left w:val="nil"/>
              <w:bottom w:val="single" w:color="000000" w:sz="4" w:space="0"/>
              <w:right w:val="single" w:color="000000" w:sz="4" w:space="0"/>
            </w:tcBorders>
            <w:shd w:val="clear" w:color="auto" w:fill="auto"/>
            <w:vAlign w:val="center"/>
          </w:tcPr>
          <w:p w14:paraId="670090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22C25D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3FF3242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1977A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34D18C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6B9DCC1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4523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C4EB2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5B18BD8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5E21F21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F548A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3D11B9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34B1BE0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9088E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4FFFA9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36849D5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4202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76714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16A1C3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46E23D4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324CB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445F4E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3FC1987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1,250.00 </w:t>
            </w:r>
          </w:p>
        </w:tc>
        <w:tc>
          <w:tcPr>
            <w:tcW w:w="1133" w:type="dxa"/>
            <w:tcBorders>
              <w:top w:val="nil"/>
              <w:left w:val="nil"/>
              <w:bottom w:val="single" w:color="000000" w:sz="4" w:space="0"/>
              <w:right w:val="single" w:color="000000" w:sz="4" w:space="0"/>
            </w:tcBorders>
            <w:shd w:val="clear" w:color="auto" w:fill="auto"/>
            <w:vAlign w:val="center"/>
          </w:tcPr>
          <w:p w14:paraId="09A2ED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3BF542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1711DFC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8DE4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DC08F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757227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423EB7A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1EADD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0813EA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49EE947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4,986.00 </w:t>
            </w:r>
          </w:p>
        </w:tc>
        <w:tc>
          <w:tcPr>
            <w:tcW w:w="1133" w:type="dxa"/>
            <w:tcBorders>
              <w:top w:val="nil"/>
              <w:left w:val="nil"/>
              <w:bottom w:val="single" w:color="000000" w:sz="4" w:space="0"/>
              <w:right w:val="single" w:color="000000" w:sz="4" w:space="0"/>
            </w:tcBorders>
            <w:shd w:val="clear" w:color="auto" w:fill="auto"/>
            <w:vAlign w:val="center"/>
          </w:tcPr>
          <w:p w14:paraId="23D5D6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034B8C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380B276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EAC6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5131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5EBE94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3ADA87A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F6956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09CB03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2710F4F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4,900.00 </w:t>
            </w:r>
          </w:p>
        </w:tc>
        <w:tc>
          <w:tcPr>
            <w:tcW w:w="1133" w:type="dxa"/>
            <w:tcBorders>
              <w:top w:val="nil"/>
              <w:left w:val="nil"/>
              <w:bottom w:val="single" w:color="000000" w:sz="4" w:space="0"/>
              <w:right w:val="single" w:color="000000" w:sz="4" w:space="0"/>
            </w:tcBorders>
            <w:shd w:val="clear" w:color="auto" w:fill="auto"/>
            <w:vAlign w:val="center"/>
          </w:tcPr>
          <w:p w14:paraId="5D9DAA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4AC49F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4ADCCD3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60C5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B86FE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38DF14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0B9F33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2983D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7B65D4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08C095C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E5230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4244E6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731EDC8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B301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7577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581178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575FC45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60856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6B80FE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076C336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E9979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0A1793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5A8B9CB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234C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A1F70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05D1BB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64A6DB8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A2665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1F4791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775096F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06D13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10168F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517991B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FF23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97918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1B3744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126F8C3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5F64C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214761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633884E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350.00 </w:t>
            </w:r>
          </w:p>
        </w:tc>
        <w:tc>
          <w:tcPr>
            <w:tcW w:w="1133" w:type="dxa"/>
            <w:tcBorders>
              <w:top w:val="nil"/>
              <w:left w:val="nil"/>
              <w:bottom w:val="single" w:color="000000" w:sz="4" w:space="0"/>
              <w:right w:val="single" w:color="000000" w:sz="4" w:space="0"/>
            </w:tcBorders>
            <w:shd w:val="clear" w:color="auto" w:fill="auto"/>
            <w:vAlign w:val="center"/>
          </w:tcPr>
          <w:p w14:paraId="532DD9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5E3018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031557B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E91B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1BFACB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5BB5BD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5D1CD37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A4E89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134DA3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43BF95C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F6A4C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240533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2E77EFB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6BC0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16CCD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1F49F3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2ECA170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20041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011716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6F643DE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4,233.84 </w:t>
            </w:r>
          </w:p>
        </w:tc>
        <w:tc>
          <w:tcPr>
            <w:tcW w:w="1133" w:type="dxa"/>
            <w:tcBorders>
              <w:top w:val="nil"/>
              <w:left w:val="nil"/>
              <w:bottom w:val="single" w:color="000000" w:sz="4" w:space="0"/>
              <w:right w:val="single" w:color="000000" w:sz="4" w:space="0"/>
            </w:tcBorders>
            <w:shd w:val="clear" w:color="auto" w:fill="auto"/>
            <w:vAlign w:val="center"/>
          </w:tcPr>
          <w:p w14:paraId="683F3BC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6ACAF8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19B2628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0203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3B75A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78E93D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362DA13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5A0E7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6FE47F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75AC7DD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45697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409B5A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39140C8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6103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F9458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717FFC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5743DA4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28A5C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598C90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6C44C27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5D312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317BF2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45E0BF2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D2D7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0AED4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3901BA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3E02EF8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DCAB7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3889C6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1E3F334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CC210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42CCDC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3756D4E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EC3C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996EB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60E67B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6A7B5AE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48586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7ADCB1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5747EB9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F3D81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337EE0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DDB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296D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48656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BB5A87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8EFA98">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7D321D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5EC0B6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56FE61B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A411E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41A804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2C1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5A67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B524AC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BC13B6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7209BC">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D2FA3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280693C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6BC66DC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99BEB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582C34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4AD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2B7C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3DE8F8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8109A1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1A69C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C94EE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0034F5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7349190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BF4A0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354ED1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A32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0BB47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22171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218092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F693ED">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103A9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200991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468147D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0D4D1D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4675025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99FB">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0C872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10B89C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6C0065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32A3FD">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EEFEA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0CC27A6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6DF2D2D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40EB63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4BFE222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8EDB">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0A42A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9FF13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50B49C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E6C6F2">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DD6E1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655CDD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23C8B97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CC2E6F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14223B4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0FD2">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61F6A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40658C9C">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248D1B">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398,195.86 </w:t>
            </w:r>
          </w:p>
        </w:tc>
        <w:tc>
          <w:tcPr>
            <w:tcW w:w="12067" w:type="dxa"/>
            <w:gridSpan w:val="5"/>
            <w:tcBorders>
              <w:top w:val="nil"/>
              <w:left w:val="nil"/>
              <w:bottom w:val="single" w:color="000000" w:sz="4" w:space="0"/>
              <w:right w:val="single" w:color="000000" w:sz="4" w:space="0"/>
            </w:tcBorders>
            <w:shd w:val="clear" w:color="auto" w:fill="auto"/>
            <w:vAlign w:val="center"/>
          </w:tcPr>
          <w:p w14:paraId="2AB4A27F">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3F8356F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64,233.84 </w:t>
            </w:r>
          </w:p>
        </w:tc>
      </w:tr>
    </w:tbl>
    <w:p w14:paraId="6B5EF0AC">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47C9B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1DE00BA8">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7F50B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452BFF43">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石柱土家族自治县沿溪镇三峡水库服务中心</w:t>
            </w:r>
          </w:p>
        </w:tc>
        <w:tc>
          <w:tcPr>
            <w:tcW w:w="1156" w:type="dxa"/>
            <w:tcBorders>
              <w:top w:val="nil"/>
              <w:left w:val="nil"/>
              <w:bottom w:val="nil"/>
              <w:right w:val="nil"/>
            </w:tcBorders>
            <w:shd w:val="clear" w:color="auto" w:fill="auto"/>
            <w:vAlign w:val="bottom"/>
          </w:tcPr>
          <w:p w14:paraId="099EC8C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0A4B5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2B18AF45">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5992056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20F7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DE7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35F4DC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3FE9C1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6FE80E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489465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71B87D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30CF2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670B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29FF9E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0FFF61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67D509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290875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34FE3B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4652B4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5E3622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318DE9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05AD64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6D2E52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091A9D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BE022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6BFA87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65731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090A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76C877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608523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E7CE40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F6F15E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8929C0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A40F79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32BB0E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08D6DD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ED9F47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E9E0FB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9A55D8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324E32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5AB98C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0845CC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3721D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1E0C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C92B5E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DF58E2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7D807C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AD6572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A47E55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FF2B4A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A3F40C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8A5272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853485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0DEC61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AC134E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0D136D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39AE31B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75B2BB2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33BCC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3160C1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2465FD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344ADF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4CF55E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0AEAB3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364C56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50C365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442E00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137BE3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724CBB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78CE6B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3B39C9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7B46D2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616D20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3244AE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206AFF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0B3111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6D46A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378B493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4C1C983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7BA0087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0261B3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094100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754C3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50A7A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4A315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221347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2C372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5357E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4417AA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6251D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2573D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89B7E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6D392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D5B6A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6EA55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58979C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4A459D5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3056AB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8D177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F05AF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9FC77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5F27DC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587BE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0AA7C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2769EC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CAD09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C7198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E3015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515D7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4808F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30969FCB">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17DD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730E5F8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6B5CB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5FBAA399">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石柱土家族自治县沿溪镇三峡水库服务中心</w:t>
            </w:r>
          </w:p>
        </w:tc>
        <w:tc>
          <w:tcPr>
            <w:tcW w:w="2116" w:type="dxa"/>
            <w:tcBorders>
              <w:top w:val="nil"/>
              <w:left w:val="nil"/>
              <w:bottom w:val="nil"/>
              <w:right w:val="nil"/>
            </w:tcBorders>
            <w:shd w:val="clear" w:color="auto" w:fill="auto"/>
            <w:vAlign w:val="bottom"/>
          </w:tcPr>
          <w:p w14:paraId="3FFA40B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677FE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0F802BFD">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7332E83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5E735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916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4510CA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4D6450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4471F3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3C001C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087736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0F57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1799E">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B019D31">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3F4D33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26C99A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71CD12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97FD15A">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63263BA9">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0BBE70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2CF849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47E1EC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688C0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C821B">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1CA2FCE">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67C976C">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0C21560F">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0E084D0D">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0EFFCD3F">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7C5F1EA1">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0960DA65">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533ED009">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2945E8F3">
            <w:pPr>
              <w:jc w:val="center"/>
              <w:rPr>
                <w:rFonts w:hint="eastAsia" w:ascii="宋体" w:hAnsi="宋体" w:eastAsia="宋体" w:cs="宋体"/>
                <w:i w:val="0"/>
                <w:iCs w:val="0"/>
                <w:color w:val="000000"/>
                <w:sz w:val="22"/>
                <w:szCs w:val="22"/>
                <w:u w:val="none"/>
              </w:rPr>
            </w:pPr>
          </w:p>
        </w:tc>
      </w:tr>
      <w:tr w14:paraId="66D25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D3215">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14F4096">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0D590550">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4B9BE936">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0F9CB4EA">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6CA2B646">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5553622">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2EEB4C70">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01C8D9F8">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30CEE3D3">
            <w:pPr>
              <w:jc w:val="center"/>
              <w:rPr>
                <w:rFonts w:hint="eastAsia" w:ascii="宋体" w:hAnsi="宋体" w:eastAsia="宋体" w:cs="宋体"/>
                <w:i w:val="0"/>
                <w:iCs w:val="0"/>
                <w:color w:val="000000"/>
                <w:sz w:val="22"/>
                <w:szCs w:val="22"/>
                <w:u w:val="none"/>
              </w:rPr>
            </w:pPr>
          </w:p>
        </w:tc>
      </w:tr>
      <w:tr w14:paraId="0163A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56B37E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56159C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29F2CD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066CAC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486DF93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66E63680">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4570EC1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74AC5F1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3ED96F80">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688B08C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708FAD0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03D4A97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7EE7F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7AF680E2">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68C06BC1">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0D8567AD">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6DD1E6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0A6015B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57127A2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5C3645F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519676B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1C52578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5CCC134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312E19D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763A82F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02179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00143C1C">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40DA7F96">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0C1FF1F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0214D5B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0AFF3D3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641161F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0D8A5E2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548F67C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1C6D7E1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7EC3536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42F1D7AA">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14:paraId="5F76E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14:paraId="2CAB8716">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34B31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14:paraId="66472069">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石柱土家族自治县沿溪镇三峡水库服务中心</w:t>
            </w:r>
          </w:p>
        </w:tc>
        <w:tc>
          <w:tcPr>
            <w:tcW w:w="4134" w:type="dxa"/>
            <w:tcBorders>
              <w:top w:val="nil"/>
              <w:left w:val="nil"/>
              <w:bottom w:val="nil"/>
              <w:right w:val="nil"/>
            </w:tcBorders>
            <w:shd w:val="clear" w:color="auto" w:fill="auto"/>
            <w:vAlign w:val="bottom"/>
          </w:tcPr>
          <w:p w14:paraId="065559B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728DE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14:paraId="46151465">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14:paraId="722932C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F07E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A4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14:paraId="3841F2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14:paraId="35240A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14:paraId="1FF3DE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10C155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14:paraId="37968E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666BC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9583B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14:paraId="1D1E64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BC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3037F4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14:paraId="78EBC5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3049B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FFBD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A3619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14:paraId="4F7ED4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5A670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4,900.00 </w:t>
            </w:r>
          </w:p>
        </w:tc>
        <w:tc>
          <w:tcPr>
            <w:tcW w:w="5416" w:type="dxa"/>
            <w:tcBorders>
              <w:top w:val="nil"/>
              <w:left w:val="nil"/>
              <w:bottom w:val="single" w:color="000000" w:sz="4" w:space="0"/>
              <w:right w:val="single" w:color="000000" w:sz="4" w:space="0"/>
            </w:tcBorders>
            <w:shd w:val="clear" w:color="auto" w:fill="auto"/>
            <w:vAlign w:val="center"/>
          </w:tcPr>
          <w:p w14:paraId="6F0588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14:paraId="39FD5A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59C41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B24C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39303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14:paraId="136900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B9B0C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15110B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14:paraId="015E3E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3EBB7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521C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1A41E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14:paraId="3712D5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71600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5F12E3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14:paraId="565C50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AC9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16EBD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DA780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14:paraId="7F07FA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C5304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0F8CFE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14:paraId="1EF351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89546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0D3C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10178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14:paraId="28319C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C1B1A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4CF541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14:paraId="44960C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10CE5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E023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7C7C5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14:paraId="3E5D40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3DC76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4,900.00 </w:t>
            </w:r>
          </w:p>
        </w:tc>
        <w:tc>
          <w:tcPr>
            <w:tcW w:w="5416" w:type="dxa"/>
            <w:tcBorders>
              <w:top w:val="nil"/>
              <w:left w:val="nil"/>
              <w:bottom w:val="single" w:color="000000" w:sz="4" w:space="0"/>
              <w:right w:val="single" w:color="000000" w:sz="4" w:space="0"/>
            </w:tcBorders>
            <w:shd w:val="clear" w:color="auto" w:fill="auto"/>
            <w:vAlign w:val="center"/>
          </w:tcPr>
          <w:p w14:paraId="10E4F2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14:paraId="3F0150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7095D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50BB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FDA9E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14:paraId="32AE3A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4DA0C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4,900.00 </w:t>
            </w:r>
          </w:p>
        </w:tc>
        <w:tc>
          <w:tcPr>
            <w:tcW w:w="5416" w:type="dxa"/>
            <w:tcBorders>
              <w:top w:val="nil"/>
              <w:left w:val="nil"/>
              <w:bottom w:val="single" w:color="000000" w:sz="4" w:space="0"/>
              <w:right w:val="single" w:color="000000" w:sz="4" w:space="0"/>
            </w:tcBorders>
            <w:shd w:val="clear" w:color="auto" w:fill="auto"/>
            <w:vAlign w:val="center"/>
          </w:tcPr>
          <w:p w14:paraId="0DA07E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14:paraId="2BAA28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53BBD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CC32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B3478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14:paraId="5059D3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891F4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1544CA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14:paraId="697E0C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0B200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0E4C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688D4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14:paraId="6A81B1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BF725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79DEF4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14:paraId="61582D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6586A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2864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F06A8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14:paraId="282814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52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106141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14:paraId="597598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1751C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9A01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4F27B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14:paraId="4284AA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47E01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46B117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14:paraId="07D9C1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3E848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9DE6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C3514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14:paraId="0CC28D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DFD4A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677FEE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14:paraId="0251AE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1ADB0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7BC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0FD4C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14:paraId="2A62C9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00C82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560775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14:paraId="3B2B27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6CBE6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46A8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DD038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14:paraId="70A976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B8D9D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595A13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14:paraId="7F36C4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90A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1F96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0880F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14:paraId="7B937A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C42C9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63</w:t>
            </w:r>
          </w:p>
        </w:tc>
        <w:tc>
          <w:tcPr>
            <w:tcW w:w="5416" w:type="dxa"/>
            <w:tcBorders>
              <w:top w:val="nil"/>
              <w:left w:val="nil"/>
              <w:bottom w:val="single" w:color="000000" w:sz="4" w:space="0"/>
              <w:right w:val="single" w:color="000000" w:sz="4" w:space="0"/>
            </w:tcBorders>
            <w:shd w:val="clear" w:color="auto" w:fill="auto"/>
            <w:vAlign w:val="center"/>
          </w:tcPr>
          <w:p w14:paraId="0E7AB7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14:paraId="34CC58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7FD5C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6839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EE937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14:paraId="72C8DE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AAC04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107BB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14:paraId="169404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BB055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D6D1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42BC6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14:paraId="083C20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93F0C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176</w:t>
            </w:r>
          </w:p>
        </w:tc>
        <w:tc>
          <w:tcPr>
            <w:tcW w:w="5416" w:type="dxa"/>
            <w:tcBorders>
              <w:top w:val="nil"/>
              <w:left w:val="nil"/>
              <w:bottom w:val="single" w:color="000000" w:sz="4" w:space="0"/>
              <w:right w:val="single" w:color="000000" w:sz="4" w:space="0"/>
            </w:tcBorders>
            <w:shd w:val="clear" w:color="auto" w:fill="auto"/>
            <w:vAlign w:val="center"/>
          </w:tcPr>
          <w:p w14:paraId="2C686E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14:paraId="406E2C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0B055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9E4B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6C294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14:paraId="505088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15A3E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6CA6FA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14:paraId="0D1B4D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E2903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4A3B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3482B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14:paraId="734A2F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B295C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6CC278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14:paraId="64573A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C1BD9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46BB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0FB8D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14:paraId="5BEFCA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89D61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5C04F8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14:paraId="7CAB05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FE8BD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3D6E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14:paraId="38866E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14:paraId="190342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14:paraId="5E4DE8D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1,250.00</w:t>
            </w:r>
          </w:p>
        </w:tc>
        <w:tc>
          <w:tcPr>
            <w:tcW w:w="5416" w:type="dxa"/>
            <w:tcBorders>
              <w:top w:val="nil"/>
              <w:left w:val="nil"/>
              <w:bottom w:val="single" w:color="auto" w:sz="4" w:space="0"/>
              <w:right w:val="single" w:color="000000" w:sz="4" w:space="0"/>
            </w:tcBorders>
            <w:shd w:val="clear" w:color="auto" w:fill="auto"/>
            <w:vAlign w:val="center"/>
          </w:tcPr>
          <w:p w14:paraId="7846B67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14:paraId="64D1B1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541A0C">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425B9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4126B9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6DD82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14:paraId="0DCEAB8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4,986.00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0F30CE3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A8075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13769DE8">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3CDB6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6EB048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655E0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14:paraId="59FED4D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4,880.00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561190D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35551B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1E979944">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0C235369">
      <w:pPr>
        <w:rPr>
          <w:rFonts w:hint="eastAsia" w:ascii="宋体" w:hAnsi="宋体" w:eastAsia="宋体" w:cs="宋体"/>
          <w:color w:val="000000"/>
          <w:sz w:val="21"/>
          <w:szCs w:val="21"/>
          <w:lang w:bidi="ar"/>
        </w:rPr>
      </w:pPr>
    </w:p>
    <w:p w14:paraId="3BC34DF0">
      <w:pPr>
        <w:rPr>
          <w:rFonts w:hint="eastAsia" w:ascii="宋体" w:hAnsi="宋体" w:eastAsia="宋体" w:cs="宋体"/>
          <w:color w:val="000000"/>
          <w:sz w:val="21"/>
          <w:szCs w:val="21"/>
          <w:lang w:bidi="ar"/>
        </w:rPr>
      </w:pPr>
    </w:p>
    <w:p w14:paraId="077DD31E">
      <w:pPr>
        <w:rPr>
          <w:rFonts w:hint="eastAsia" w:ascii="宋体" w:hAnsi="宋体" w:eastAsia="宋体" w:cs="宋体"/>
          <w:color w:val="000000"/>
          <w:sz w:val="21"/>
          <w:szCs w:val="21"/>
          <w:lang w:bidi="ar"/>
        </w:rPr>
      </w:pPr>
    </w:p>
    <w:p w14:paraId="0F46AA94">
      <w:pPr>
        <w:rPr>
          <w:rFonts w:hint="eastAsia" w:ascii="宋体" w:hAnsi="宋体" w:eastAsia="宋体" w:cs="宋体"/>
          <w:color w:val="000000"/>
          <w:sz w:val="21"/>
          <w:szCs w:val="21"/>
          <w:lang w:bidi="ar"/>
        </w:rPr>
      </w:pPr>
    </w:p>
    <w:p w14:paraId="15BC1DFA">
      <w:pPr>
        <w:rPr>
          <w:rFonts w:hint="eastAsia" w:ascii="宋体" w:hAnsi="宋体" w:eastAsia="宋体" w:cs="宋体"/>
          <w:color w:val="000000"/>
          <w:sz w:val="21"/>
          <w:szCs w:val="21"/>
          <w:lang w:bidi="ar"/>
        </w:rPr>
      </w:pPr>
    </w:p>
    <w:p w14:paraId="6CB7F60D">
      <w:pPr>
        <w:rPr>
          <w:rFonts w:hint="eastAsia" w:ascii="宋体" w:hAnsi="宋体" w:eastAsia="宋体" w:cs="宋体"/>
          <w:color w:val="000000"/>
          <w:sz w:val="21"/>
          <w:szCs w:val="21"/>
          <w:lang w:bidi="ar"/>
        </w:rPr>
      </w:pPr>
    </w:p>
    <w:p w14:paraId="5AE3B875">
      <w:pPr>
        <w:rPr>
          <w:rFonts w:hint="eastAsia" w:ascii="宋体" w:hAnsi="宋体" w:eastAsia="宋体" w:cs="宋体"/>
          <w:color w:val="000000"/>
          <w:sz w:val="21"/>
          <w:szCs w:val="21"/>
          <w:lang w:bidi="ar"/>
        </w:rPr>
      </w:pPr>
    </w:p>
    <w:p w14:paraId="00BF3278">
      <w:pPr>
        <w:rPr>
          <w:rFonts w:hint="eastAsia" w:ascii="宋体" w:hAnsi="宋体" w:eastAsia="宋体" w:cs="宋体"/>
          <w:color w:val="000000"/>
          <w:sz w:val="21"/>
          <w:szCs w:val="21"/>
          <w:lang w:bidi="ar"/>
        </w:rPr>
      </w:pPr>
    </w:p>
    <w:p w14:paraId="096275BD">
      <w:pPr>
        <w:rPr>
          <w:rFonts w:hint="eastAsia" w:ascii="宋体" w:hAnsi="宋体" w:eastAsia="宋体" w:cs="宋体"/>
          <w:color w:val="000000"/>
          <w:sz w:val="21"/>
          <w:szCs w:val="21"/>
          <w:lang w:bidi="ar"/>
        </w:rPr>
      </w:pPr>
    </w:p>
    <w:p w14:paraId="6353615A">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BC851">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01BB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B01BB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2A6E3">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1C5431">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31C5431">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94DF0E2">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94DF0E2">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CF8C1">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ZTAzN2JkMjk3MDVhMmMzOWI3NjY2YzRmYWIwMDI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0758A8"/>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8548</Words>
  <Characters>12867</Characters>
  <Lines>161</Lines>
  <Paragraphs>45</Paragraphs>
  <TotalTime>0</TotalTime>
  <ScaleCrop>false</ScaleCrop>
  <LinksUpToDate>false</LinksUpToDate>
  <CharactersWithSpaces>14051</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2025-10-10T09:55:02Z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BB46EABDBB2749749395447164B066B3_12</vt:lpwstr>
  </property>
</Properties>
</file>