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pageBreakBefore w:val="0"/>
        <w:kinsoku/>
        <w:wordWrap/>
        <w:overflowPunct/>
        <w:topLinePunct w:val="0"/>
        <w:autoSpaceDN/>
        <w:bidi w:val="0"/>
        <w:adjustRightInd/>
        <w:spacing w:before="0" w:beforeAutospacing="0" w:line="54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石柱土家族自治县沿溪镇人民政府（本级）</w:t>
      </w:r>
    </w:p>
    <w:p>
      <w:pPr>
        <w:pStyle w:val="6"/>
        <w:keepNext w:val="0"/>
        <w:pageBreakBefore w:val="0"/>
        <w:kinsoku/>
        <w:wordWrap/>
        <w:overflowPunct/>
        <w:topLinePunct w:val="0"/>
        <w:autoSpaceDN/>
        <w:bidi w:val="0"/>
        <w:adjustRightInd/>
        <w:spacing w:before="0" w:beforeAutospacing="0" w:line="540" w:lineRule="exact"/>
        <w:jc w:val="center"/>
        <w:textAlignment w:val="auto"/>
        <w:rPr>
          <w:rFonts w:hint="default" w:ascii="方正小标宋_GBK" w:hAnsi="方正小标宋_GBK" w:eastAsia="方正小标宋_GBK" w:cs="方正小标宋_GBK"/>
          <w:sz w:val="36"/>
          <w:szCs w:val="36"/>
          <w:shd w:val="clear" w:color="auto" w:fill="FFFFFF"/>
        </w:rPr>
      </w:pPr>
      <w:r>
        <w:rPr>
          <w:rFonts w:hint="eastAsia" w:ascii="方正小标宋_GBK" w:eastAsia="方正小标宋_GBK"/>
          <w:sz w:val="44"/>
          <w:szCs w:val="44"/>
        </w:rPr>
        <w:t>2023年度决算公开说明</w:t>
      </w:r>
    </w:p>
    <w:p>
      <w:pPr>
        <w:pStyle w:val="6"/>
        <w:keepNext w:val="0"/>
        <w:pageBreakBefore w:val="0"/>
        <w:shd w:val="clear" w:color="auto" w:fill="FFFFFF"/>
        <w:kinsoku/>
        <w:wordWrap/>
        <w:overflowPunct/>
        <w:topLinePunct w:val="0"/>
        <w:autoSpaceDN/>
        <w:bidi w:val="0"/>
        <w:adjustRightInd/>
        <w:spacing w:line="540" w:lineRule="exact"/>
        <w:textAlignment w:val="auto"/>
        <w:rPr>
          <w:rStyle w:val="10"/>
          <w:rFonts w:hint="eastAsia" w:ascii="方正小标宋_GBK" w:hAnsi="方正小标宋_GBK" w:eastAsia="方正小标宋_GBK" w:cs="方正小标宋_GBK"/>
          <w:b w:val="0"/>
          <w:bCs/>
          <w:sz w:val="32"/>
          <w:szCs w:val="32"/>
          <w:shd w:val="clear" w:color="auto" w:fill="FFFFFF"/>
        </w:rPr>
      </w:pPr>
      <w:r>
        <w:rPr>
          <w:rStyle w:val="10"/>
          <w:rFonts w:hint="eastAsia" w:ascii="方正小标宋_GBK" w:hAnsi="方正小标宋_GBK" w:eastAsia="方正小标宋_GBK" w:cs="方正小标宋_GBK"/>
          <w:b w:val="0"/>
          <w:bCs/>
          <w:sz w:val="32"/>
          <w:szCs w:val="32"/>
          <w:shd w:val="clear" w:color="auto" w:fill="FFFFFF"/>
        </w:rPr>
        <w:t>一、单位基本情况</w:t>
      </w:r>
    </w:p>
    <w:p>
      <w:pPr>
        <w:pStyle w:val="6"/>
        <w:keepNext w:val="0"/>
        <w:pageBreakBefore w:val="0"/>
        <w:shd w:val="clear" w:color="auto" w:fill="FFFFFF"/>
        <w:kinsoku/>
        <w:wordWrap/>
        <w:overflowPunct/>
        <w:topLinePunct w:val="0"/>
        <w:autoSpaceDN/>
        <w:bidi w:val="0"/>
        <w:adjustRightInd/>
        <w:spacing w:line="540" w:lineRule="exact"/>
        <w:textAlignment w:val="auto"/>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（一）职能职责</w:t>
      </w:r>
    </w:p>
    <w:p>
      <w:pPr>
        <w:keepNext w:val="0"/>
        <w:pageBreakBefore w:val="0"/>
        <w:widowControl w:val="0"/>
        <w:kinsoku/>
        <w:wordWrap/>
        <w:overflowPunct/>
        <w:topLinePunct w:val="0"/>
        <w:autoSpaceDN/>
        <w:bidi w:val="0"/>
        <w:adjustRightInd/>
        <w:spacing w:beforeLines="0" w:afterLines="0" w:line="540" w:lineRule="exact"/>
        <w:ind w:firstLine="640" w:firstLineChars="200"/>
        <w:textAlignment w:val="auto"/>
        <w:rPr>
          <w:rFonts w:hint="default" w:eastAsia="方正仿宋_GBK"/>
          <w:sz w:val="32"/>
          <w:szCs w:val="32"/>
        </w:rPr>
      </w:pPr>
      <w:r>
        <w:rPr>
          <w:rFonts w:hint="default" w:eastAsia="方正仿宋_GBK"/>
          <w:sz w:val="32"/>
          <w:szCs w:val="32"/>
        </w:rPr>
        <w:t>1</w:t>
      </w:r>
      <w:r>
        <w:rPr>
          <w:rFonts w:hint="eastAsia" w:eastAsia="方正仿宋_GBK"/>
          <w:sz w:val="32"/>
          <w:szCs w:val="32"/>
        </w:rPr>
        <w:t>．党政办公室。主要承担文秘、公文处理、会务、接待、政务值班等职责；承担综合协调、规范性文件审查、督查督办、信息、档案管理、车辆管理等职责。</w:t>
      </w:r>
    </w:p>
    <w:p>
      <w:pPr>
        <w:keepNext w:val="0"/>
        <w:pageBreakBefore w:val="0"/>
        <w:widowControl w:val="0"/>
        <w:kinsoku/>
        <w:wordWrap/>
        <w:overflowPunct/>
        <w:topLinePunct w:val="0"/>
        <w:autoSpaceDN/>
        <w:bidi w:val="0"/>
        <w:adjustRightInd/>
        <w:spacing w:beforeLines="0" w:afterLines="0" w:line="540" w:lineRule="exact"/>
        <w:ind w:firstLine="640" w:firstLineChars="200"/>
        <w:textAlignment w:val="auto"/>
        <w:rPr>
          <w:rFonts w:hint="default" w:eastAsia="方正仿宋_GBK"/>
          <w:sz w:val="32"/>
          <w:szCs w:val="32"/>
        </w:rPr>
      </w:pPr>
      <w:r>
        <w:rPr>
          <w:rFonts w:hint="default" w:eastAsia="方正仿宋_GBK"/>
          <w:sz w:val="32"/>
          <w:szCs w:val="32"/>
        </w:rPr>
        <w:t>2</w:t>
      </w:r>
      <w:r>
        <w:rPr>
          <w:rFonts w:hint="eastAsia" w:eastAsia="方正仿宋_GBK"/>
          <w:sz w:val="32"/>
          <w:szCs w:val="32"/>
        </w:rPr>
        <w:t>．党群工作办公室。主要承担党的建设、机构编制、组织人事、纪律监察、宣传、统战、民宗侨台、武装、群团、新时代文明实践等职责。</w:t>
      </w:r>
    </w:p>
    <w:p>
      <w:pPr>
        <w:keepNext w:val="0"/>
        <w:pageBreakBefore w:val="0"/>
        <w:widowControl w:val="0"/>
        <w:kinsoku/>
        <w:wordWrap/>
        <w:overflowPunct/>
        <w:topLinePunct w:val="0"/>
        <w:autoSpaceDN/>
        <w:bidi w:val="0"/>
        <w:adjustRightInd/>
        <w:spacing w:beforeLines="0" w:afterLines="0" w:line="540" w:lineRule="exact"/>
        <w:ind w:firstLine="640" w:firstLineChars="200"/>
        <w:textAlignment w:val="auto"/>
        <w:rPr>
          <w:rFonts w:hint="default" w:eastAsia="方正仿宋_GBK"/>
          <w:sz w:val="32"/>
          <w:szCs w:val="32"/>
        </w:rPr>
      </w:pPr>
      <w:r>
        <w:rPr>
          <w:rFonts w:hint="default" w:eastAsia="方正仿宋_GBK"/>
          <w:sz w:val="32"/>
          <w:szCs w:val="32"/>
        </w:rPr>
        <w:t>3</w:t>
      </w:r>
      <w:r>
        <w:rPr>
          <w:rFonts w:hint="eastAsia" w:eastAsia="方正仿宋_GBK"/>
          <w:sz w:val="32"/>
          <w:szCs w:val="32"/>
        </w:rPr>
        <w:t>．经济发展办公室</w:t>
      </w:r>
      <w:r>
        <w:rPr>
          <w:rFonts w:hint="default" w:eastAsia="方正仿宋_GBK"/>
          <w:sz w:val="32"/>
          <w:szCs w:val="32"/>
        </w:rPr>
        <w:t xml:space="preserve"> </w:t>
      </w:r>
      <w:r>
        <w:rPr>
          <w:rFonts w:hint="eastAsia" w:eastAsia="方正仿宋_GBK"/>
          <w:sz w:val="32"/>
          <w:szCs w:val="32"/>
        </w:rPr>
        <w:t>（统计办公室、农村经营管理办公室、扶贫开发办公室）。主要承担经济发展规划与指导服务、农业产业化发展、农村经营管理、经济社会统计、扶贫开发、内部审计等职责。</w:t>
      </w:r>
    </w:p>
    <w:p>
      <w:pPr>
        <w:keepNext w:val="0"/>
        <w:pageBreakBefore w:val="0"/>
        <w:widowControl w:val="0"/>
        <w:kinsoku/>
        <w:wordWrap/>
        <w:overflowPunct/>
        <w:topLinePunct w:val="0"/>
        <w:autoSpaceDN/>
        <w:bidi w:val="0"/>
        <w:adjustRightInd/>
        <w:spacing w:beforeLines="0" w:afterLines="0" w:line="540" w:lineRule="exact"/>
        <w:ind w:firstLine="640" w:firstLineChars="200"/>
        <w:textAlignment w:val="auto"/>
        <w:rPr>
          <w:rFonts w:hint="default" w:eastAsia="方正仿宋_GBK"/>
          <w:sz w:val="32"/>
          <w:szCs w:val="32"/>
        </w:rPr>
      </w:pPr>
      <w:r>
        <w:rPr>
          <w:rFonts w:hint="default" w:eastAsia="方正仿宋_GBK"/>
          <w:sz w:val="32"/>
          <w:szCs w:val="32"/>
        </w:rPr>
        <w:t>4</w:t>
      </w:r>
      <w:r>
        <w:rPr>
          <w:rFonts w:hint="eastAsia" w:eastAsia="方正仿宋_GBK"/>
          <w:sz w:val="32"/>
          <w:szCs w:val="32"/>
        </w:rPr>
        <w:t>．民政和社会事务办公室</w:t>
      </w:r>
      <w:r>
        <w:rPr>
          <w:rFonts w:hint="default" w:eastAsia="方正仿宋_GBK"/>
          <w:sz w:val="32"/>
          <w:szCs w:val="32"/>
        </w:rPr>
        <w:t xml:space="preserve"> </w:t>
      </w:r>
      <w:r>
        <w:rPr>
          <w:rFonts w:hint="eastAsia" w:eastAsia="方正仿宋_GBK"/>
          <w:sz w:val="32"/>
          <w:szCs w:val="32"/>
        </w:rPr>
        <w:t>（卫生健康办公室）。主要承担民政、教育、卫生健康、文化、体育、社会救助、残疾人事业、劳动就业、社会保障（医疗保障）、社区管理等职责。</w:t>
      </w:r>
    </w:p>
    <w:p>
      <w:pPr>
        <w:keepNext w:val="0"/>
        <w:pageBreakBefore w:val="0"/>
        <w:widowControl w:val="0"/>
        <w:kinsoku/>
        <w:wordWrap/>
        <w:overflowPunct/>
        <w:topLinePunct w:val="0"/>
        <w:autoSpaceDN/>
        <w:bidi w:val="0"/>
        <w:adjustRightInd/>
        <w:spacing w:beforeLines="0" w:afterLines="0" w:line="540" w:lineRule="exact"/>
        <w:ind w:firstLine="640" w:firstLineChars="200"/>
        <w:textAlignment w:val="auto"/>
        <w:rPr>
          <w:rFonts w:hint="default" w:eastAsia="方正仿宋_GBK"/>
          <w:sz w:val="32"/>
          <w:szCs w:val="32"/>
        </w:rPr>
      </w:pPr>
      <w:r>
        <w:rPr>
          <w:rFonts w:hint="default" w:eastAsia="方正仿宋_GBK"/>
          <w:sz w:val="32"/>
          <w:szCs w:val="32"/>
        </w:rPr>
        <w:t>5</w:t>
      </w:r>
      <w:r>
        <w:rPr>
          <w:rFonts w:hint="eastAsia" w:eastAsia="方正仿宋_GBK"/>
          <w:sz w:val="32"/>
          <w:szCs w:val="32"/>
        </w:rPr>
        <w:t>．规划建设管理环保办公室。主要承担村镇规划、村镇建设、农村公路建设及管护、集镇管理、生态环境保护等方面职责。</w:t>
      </w:r>
    </w:p>
    <w:p>
      <w:pPr>
        <w:keepNext w:val="0"/>
        <w:pageBreakBefore w:val="0"/>
        <w:widowControl w:val="0"/>
        <w:kinsoku/>
        <w:wordWrap/>
        <w:overflowPunct/>
        <w:topLinePunct w:val="0"/>
        <w:autoSpaceDN/>
        <w:bidi w:val="0"/>
        <w:adjustRightInd/>
        <w:spacing w:beforeLines="0" w:afterLines="0" w:line="540" w:lineRule="exact"/>
        <w:ind w:firstLine="640" w:firstLineChars="200"/>
        <w:textAlignment w:val="auto"/>
        <w:rPr>
          <w:rFonts w:hint="default" w:eastAsia="方正仿宋_GBK"/>
          <w:sz w:val="32"/>
          <w:szCs w:val="32"/>
        </w:rPr>
      </w:pPr>
      <w:r>
        <w:rPr>
          <w:rFonts w:hint="default" w:eastAsia="方正仿宋_GBK"/>
          <w:sz w:val="32"/>
          <w:szCs w:val="32"/>
        </w:rPr>
        <w:t>6</w:t>
      </w:r>
      <w:r>
        <w:rPr>
          <w:rFonts w:hint="eastAsia" w:eastAsia="方正仿宋_GBK"/>
          <w:sz w:val="32"/>
          <w:szCs w:val="32"/>
        </w:rPr>
        <w:t>．财政办公室。主要承担财政收支、预决算、总会计、惠农资金兑付、财政资金监督检查、绩效评价、村级财政管理、国有资产管理等方面职责。</w:t>
      </w:r>
    </w:p>
    <w:p>
      <w:pPr>
        <w:keepNext w:val="0"/>
        <w:pageBreakBefore w:val="0"/>
        <w:widowControl w:val="0"/>
        <w:kinsoku/>
        <w:wordWrap/>
        <w:overflowPunct/>
        <w:topLinePunct w:val="0"/>
        <w:autoSpaceDN/>
        <w:bidi w:val="0"/>
        <w:adjustRightInd/>
        <w:spacing w:beforeLines="0" w:afterLines="0" w:line="540" w:lineRule="exact"/>
        <w:ind w:firstLine="640" w:firstLineChars="200"/>
        <w:textAlignment w:val="auto"/>
        <w:rPr>
          <w:rFonts w:hint="default" w:eastAsia="方正仿宋_GBK"/>
          <w:sz w:val="32"/>
          <w:szCs w:val="32"/>
        </w:rPr>
      </w:pPr>
      <w:r>
        <w:rPr>
          <w:rFonts w:hint="default" w:eastAsia="方正仿宋_GBK"/>
          <w:sz w:val="32"/>
          <w:szCs w:val="32"/>
        </w:rPr>
        <w:t>7</w:t>
      </w:r>
      <w:r>
        <w:rPr>
          <w:rFonts w:hint="eastAsia" w:eastAsia="方正仿宋_GBK"/>
          <w:sz w:val="32"/>
          <w:szCs w:val="32"/>
        </w:rPr>
        <w:t>．应急管理办公室（平安建设办公室）。主要承担安全生产综合监管、应急管理、信访稳定、人民调解、社会治安综合治理、禁毒、防范和处理邪教、消防安全管理、森林防火、食品药品安全监督属地管理（含农村家宴备案）等工作，协助开展煤矿、非煤矿山、危险化学品、烟花爆竹等安全生产日常监管工作。</w:t>
      </w:r>
    </w:p>
    <w:p>
      <w:pPr>
        <w:keepNext w:val="0"/>
        <w:pageBreakBefore w:val="0"/>
        <w:widowControl w:val="0"/>
        <w:kinsoku/>
        <w:wordWrap/>
        <w:overflowPunct/>
        <w:topLinePunct w:val="0"/>
        <w:autoSpaceDN/>
        <w:bidi w:val="0"/>
        <w:adjustRightInd/>
        <w:spacing w:beforeLines="0" w:afterLines="0" w:line="540" w:lineRule="exact"/>
        <w:ind w:firstLine="640" w:firstLineChars="200"/>
        <w:textAlignment w:val="auto"/>
        <w:rPr>
          <w:rFonts w:hint="default" w:eastAsia="方正仿宋_GBK"/>
          <w:sz w:val="32"/>
          <w:szCs w:val="32"/>
        </w:rPr>
      </w:pPr>
      <w:r>
        <w:rPr>
          <w:rFonts w:hint="default" w:eastAsia="方正仿宋_GBK"/>
          <w:sz w:val="32"/>
          <w:szCs w:val="32"/>
        </w:rPr>
        <w:t xml:space="preserve">8. </w:t>
      </w:r>
      <w:r>
        <w:rPr>
          <w:rFonts w:hint="eastAsia" w:eastAsia="方正仿宋_GBK"/>
          <w:sz w:val="32"/>
          <w:szCs w:val="32"/>
        </w:rPr>
        <w:t>人大办公室。主要承担人大主席团日常工作。</w:t>
      </w:r>
    </w:p>
    <w:p>
      <w:pPr>
        <w:keepNext w:val="0"/>
        <w:pageBreakBefore w:val="0"/>
        <w:widowControl w:val="0"/>
        <w:kinsoku/>
        <w:wordWrap/>
        <w:overflowPunct/>
        <w:topLinePunct w:val="0"/>
        <w:autoSpaceDN/>
        <w:bidi w:val="0"/>
        <w:adjustRightInd/>
        <w:spacing w:beforeLines="0" w:afterLines="0" w:line="540" w:lineRule="exact"/>
        <w:ind w:firstLine="640" w:firstLineChars="200"/>
        <w:textAlignment w:val="auto"/>
        <w:rPr>
          <w:rFonts w:hint="default" w:eastAsia="方正仿宋_GBK"/>
          <w:sz w:val="32"/>
          <w:szCs w:val="32"/>
        </w:rPr>
      </w:pPr>
      <w:r>
        <w:rPr>
          <w:rFonts w:hint="default" w:eastAsia="方正仿宋_GBK"/>
          <w:sz w:val="32"/>
          <w:szCs w:val="32"/>
        </w:rPr>
        <w:t xml:space="preserve">9. </w:t>
      </w:r>
      <w:r>
        <w:rPr>
          <w:rFonts w:hint="eastAsia" w:eastAsia="方正仿宋_GBK"/>
          <w:sz w:val="32"/>
          <w:szCs w:val="32"/>
        </w:rPr>
        <w:t>综合行政执法办公室。主要承担集中行使依法授权或委托的行政执法权，与综合行政执法大队实行统筹运行。</w:t>
      </w:r>
    </w:p>
    <w:p>
      <w:pPr>
        <w:keepNext w:val="0"/>
        <w:pageBreakBefore w:val="0"/>
        <w:widowControl w:val="0"/>
        <w:kinsoku/>
        <w:wordWrap/>
        <w:overflowPunct/>
        <w:topLinePunct w:val="0"/>
        <w:autoSpaceDN/>
        <w:bidi w:val="0"/>
        <w:adjustRightInd/>
        <w:spacing w:beforeLines="0" w:afterLines="0" w:line="540" w:lineRule="exact"/>
        <w:ind w:firstLine="640" w:firstLineChars="200"/>
        <w:textAlignment w:val="auto"/>
        <w:rPr>
          <w:rFonts w:hint="default" w:eastAsia="方正仿宋_GBK"/>
          <w:sz w:val="32"/>
          <w:szCs w:val="32"/>
        </w:rPr>
      </w:pPr>
      <w:r>
        <w:rPr>
          <w:rFonts w:hint="eastAsia" w:eastAsia="方正仿宋_GBK"/>
          <w:sz w:val="32"/>
          <w:szCs w:val="32"/>
        </w:rPr>
        <w:t>（二）机构设置</w:t>
      </w:r>
    </w:p>
    <w:p>
      <w:pPr>
        <w:keepNext w:val="0"/>
        <w:pageBreakBefore w:val="0"/>
        <w:widowControl w:val="0"/>
        <w:kinsoku/>
        <w:wordWrap/>
        <w:overflowPunct/>
        <w:topLinePunct w:val="0"/>
        <w:autoSpaceDN/>
        <w:bidi w:val="0"/>
        <w:adjustRightInd/>
        <w:spacing w:beforeLines="0" w:afterLines="0" w:line="540" w:lineRule="exact"/>
        <w:ind w:firstLine="640" w:firstLineChars="200"/>
        <w:textAlignment w:val="auto"/>
        <w:rPr>
          <w:rFonts w:hint="default" w:eastAsia="方正仿宋_GBK"/>
          <w:sz w:val="32"/>
          <w:szCs w:val="32"/>
        </w:rPr>
      </w:pPr>
      <w:r>
        <w:rPr>
          <w:rFonts w:hint="eastAsia" w:eastAsia="方正仿宋_GBK"/>
          <w:sz w:val="32"/>
          <w:szCs w:val="32"/>
        </w:rPr>
        <w:t>设置党政办公室、党群工作办公室、经济发展办公室</w:t>
      </w:r>
      <w:r>
        <w:rPr>
          <w:rFonts w:hint="default" w:eastAsia="方正仿宋_GBK"/>
          <w:sz w:val="32"/>
          <w:szCs w:val="32"/>
        </w:rPr>
        <w:t>(</w:t>
      </w:r>
      <w:r>
        <w:rPr>
          <w:rFonts w:hint="eastAsia" w:eastAsia="方正仿宋_GBK"/>
          <w:sz w:val="32"/>
          <w:szCs w:val="32"/>
        </w:rPr>
        <w:t>统计办公室、农村经营管理办公室、扶贫开发办公室</w:t>
      </w:r>
      <w:r>
        <w:rPr>
          <w:rFonts w:hint="default" w:eastAsia="方正仿宋_GBK"/>
          <w:sz w:val="32"/>
          <w:szCs w:val="32"/>
        </w:rPr>
        <w:t>)</w:t>
      </w:r>
      <w:r>
        <w:rPr>
          <w:rFonts w:hint="eastAsia" w:eastAsia="方正仿宋_GBK"/>
          <w:sz w:val="32"/>
          <w:szCs w:val="32"/>
        </w:rPr>
        <w:t>、民政和社会事务办公室</w:t>
      </w:r>
      <w:r>
        <w:rPr>
          <w:rFonts w:hint="default" w:eastAsia="方正仿宋_GBK"/>
          <w:sz w:val="32"/>
          <w:szCs w:val="32"/>
        </w:rPr>
        <w:t xml:space="preserve"> </w:t>
      </w:r>
      <w:r>
        <w:rPr>
          <w:rFonts w:hint="eastAsia" w:eastAsia="方正仿宋_GBK"/>
          <w:sz w:val="32"/>
          <w:szCs w:val="32"/>
        </w:rPr>
        <w:t>（卫生健康办公室）、规划建设管理环保办公室、财政办公室、应急管理办公室（平安建设办公室）、人大办公室、综合行政执法办公室等</w:t>
      </w:r>
      <w:r>
        <w:rPr>
          <w:rFonts w:hint="default" w:eastAsia="方正仿宋_GBK"/>
          <w:sz w:val="32"/>
          <w:szCs w:val="32"/>
        </w:rPr>
        <w:t>9</w:t>
      </w:r>
      <w:r>
        <w:rPr>
          <w:rFonts w:hint="eastAsia" w:eastAsia="方正仿宋_GBK"/>
          <w:sz w:val="32"/>
          <w:szCs w:val="32"/>
        </w:rPr>
        <w:t>个综合办事机构。</w:t>
      </w:r>
    </w:p>
    <w:p>
      <w:pPr>
        <w:keepNext w:val="0"/>
        <w:pageBreakBefore w:val="0"/>
        <w:widowControl w:val="0"/>
        <w:kinsoku/>
        <w:wordWrap/>
        <w:overflowPunct/>
        <w:topLinePunct w:val="0"/>
        <w:autoSpaceDN/>
        <w:bidi w:val="0"/>
        <w:adjustRightInd/>
        <w:spacing w:beforeLines="0" w:afterLines="0" w:line="540" w:lineRule="exact"/>
        <w:ind w:firstLine="640" w:firstLineChars="200"/>
        <w:textAlignment w:val="auto"/>
        <w:rPr>
          <w:rFonts w:hint="default" w:eastAsia="方正仿宋_GBK"/>
          <w:sz w:val="32"/>
          <w:szCs w:val="32"/>
        </w:rPr>
      </w:pPr>
      <w:r>
        <w:rPr>
          <w:rFonts w:hint="eastAsia" w:eastAsia="方正仿宋_GBK"/>
          <w:sz w:val="32"/>
          <w:szCs w:val="32"/>
        </w:rPr>
        <w:t>镇纪委、武装部按照有关规定设置。工会、团委、妇联等群团按章程设置。</w:t>
      </w:r>
    </w:p>
    <w:p>
      <w:pPr>
        <w:pStyle w:val="6"/>
        <w:keepNext w:val="0"/>
        <w:pageBreakBefore w:val="0"/>
        <w:shd w:val="clear" w:color="auto" w:fill="FFFFFF"/>
        <w:kinsoku/>
        <w:wordWrap/>
        <w:overflowPunct/>
        <w:topLinePunct w:val="0"/>
        <w:autoSpaceDN/>
        <w:bidi w:val="0"/>
        <w:adjustRightInd/>
        <w:spacing w:line="540" w:lineRule="exact"/>
        <w:textAlignment w:val="auto"/>
        <w:rPr>
          <w:rStyle w:val="10"/>
          <w:rFonts w:hint="default" w:ascii="方正小标宋_GBK" w:hAnsi="方正小标宋_GBK" w:eastAsia="方正小标宋_GBK" w:cs="方正小标宋_GBK"/>
          <w:b w:val="0"/>
          <w:bCs/>
          <w:sz w:val="32"/>
          <w:szCs w:val="32"/>
          <w:shd w:val="clear" w:color="auto" w:fill="FFFFFF"/>
        </w:rPr>
      </w:pPr>
      <w:r>
        <w:rPr>
          <w:rStyle w:val="10"/>
          <w:rFonts w:hint="eastAsia" w:ascii="方正小标宋_GBK" w:hAnsi="方正小标宋_GBK" w:eastAsia="方正小标宋_GBK" w:cs="方正小标宋_GBK"/>
          <w:b w:val="0"/>
          <w:bCs/>
          <w:sz w:val="32"/>
          <w:szCs w:val="32"/>
          <w:shd w:val="clear" w:color="auto" w:fill="FFFFFF"/>
        </w:rPr>
        <w:t>二、单位决算情况说明</w:t>
      </w:r>
    </w:p>
    <w:p>
      <w:pPr>
        <w:pStyle w:val="11"/>
        <w:keepNext w:val="0"/>
        <w:pageBreakBefore w:val="0"/>
        <w:kinsoku/>
        <w:wordWrap/>
        <w:overflowPunct/>
        <w:topLinePunct w:val="0"/>
        <w:autoSpaceDE w:val="0"/>
        <w:autoSpaceDN/>
        <w:bidi w:val="0"/>
        <w:adjustRightInd/>
        <w:spacing w:line="540" w:lineRule="exact"/>
        <w:ind w:firstLine="643"/>
        <w:textAlignment w:val="auto"/>
        <w:rPr>
          <w:rFonts w:hint="eastAsia"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（一）收入支出决算总体情况说明。</w:t>
      </w:r>
    </w:p>
    <w:p>
      <w:pPr>
        <w:keepNext w:val="0"/>
        <w:pageBreakBefore w:val="0"/>
        <w:kinsoku/>
        <w:wordWrap/>
        <w:overflowPunct/>
        <w:topLinePunct w:val="0"/>
        <w:autoSpaceDN/>
        <w:bidi w:val="0"/>
        <w:adjustRightInd/>
        <w:spacing w:line="540" w:lineRule="exact"/>
        <w:ind w:firstLine="709"/>
        <w:textAlignment w:val="auto"/>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1.总体情况。2023年度收入总计1414.77万元，支出总计1414.77万元。收支较上年决算数减少408.74万元，下降22.42%，主要原因是落实过紧日子要求，大幅减少基础设施项目支出，比如柠檬基础设施建设项目、青柚基础设施建设项目等。</w:t>
      </w:r>
      <w:bookmarkStart w:id="0" w:name="_GoBack"/>
    </w:p>
    <w:p>
      <w:pPr>
        <w:keepNext w:val="0"/>
        <w:pageBreakBefore w:val="0"/>
        <w:kinsoku/>
        <w:wordWrap/>
        <w:overflowPunct/>
        <w:topLinePunct w:val="0"/>
        <w:autoSpaceDN/>
        <w:bidi w:val="0"/>
        <w:adjustRightInd/>
        <w:spacing w:line="540" w:lineRule="exact"/>
        <w:ind w:firstLine="709"/>
        <w:textAlignment w:val="auto"/>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2.收入情况。2023年度收入合计1414.77万元，较上年决算数减少408.74万元，下降22.42%，主要原因是落实过紧日子要求，大幅减少基础设施项目支出，比如柠檬基础设施建设项目、青柚基础设施建设项目等。其中：财政拨款收入1414.77万元，占100.00%；事业收入0.00万元，占0.00%；经营收入0.00万元，占0.00%；其他收入0.00万元，占0.00%。</w:t>
      </w:r>
      <w:bookmarkEnd w:id="0"/>
      <w:r>
        <w:rPr>
          <w:rFonts w:hint="eastAsia" w:ascii="宋体" w:hAnsi="宋体" w:eastAsia="方正仿宋_GBK" w:cs="Times New Roman"/>
          <w:sz w:val="32"/>
          <w:szCs w:val="32"/>
          <w:lang w:val="en-US" w:eastAsia="zh-CN" w:bidi="ar-SA"/>
        </w:rPr>
        <w:t>此外，使用非财政拨款结余和专用结余0.00万元，年初结转和结余0.00万元。</w:t>
      </w:r>
    </w:p>
    <w:p>
      <w:pPr>
        <w:keepNext w:val="0"/>
        <w:pageBreakBefore w:val="0"/>
        <w:kinsoku/>
        <w:wordWrap/>
        <w:overflowPunct/>
        <w:topLinePunct w:val="0"/>
        <w:autoSpaceDN/>
        <w:bidi w:val="0"/>
        <w:adjustRightInd/>
        <w:spacing w:line="540" w:lineRule="exact"/>
        <w:ind w:firstLine="709"/>
        <w:textAlignment w:val="auto"/>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3.支出情况。2023年度支出合计1414.77万元，较上年决算数减少408.74万元，下降22.42%，主要原因是落实过紧日子要求，大幅减少基础设施项目支出，比如柠檬基础设施建设项目、青柚基础设施建设项目等。其中：基本支出614.36万元，占43.42%；项目支出800.41万元，占56.58%；经营支出0.00万元，占0.00%。此外，结余分配0.00万元。</w:t>
      </w:r>
    </w:p>
    <w:p>
      <w:pPr>
        <w:pStyle w:val="6"/>
        <w:keepNext w:val="0"/>
        <w:pageBreakBefore w:val="0"/>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eastAsia"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4.结转结余情况。2023年度年末结转和结余0.00万元，较上年决算数无增减，主要原因是严格执行预算。</w:t>
      </w:r>
    </w:p>
    <w:p>
      <w:pPr>
        <w:pStyle w:val="11"/>
        <w:keepNext w:val="0"/>
        <w:pageBreakBefore w:val="0"/>
        <w:kinsoku/>
        <w:wordWrap/>
        <w:overflowPunct/>
        <w:topLinePunct w:val="0"/>
        <w:autoSpaceDE w:val="0"/>
        <w:autoSpaceDN/>
        <w:bidi w:val="0"/>
        <w:adjustRightInd/>
        <w:spacing w:line="540" w:lineRule="exact"/>
        <w:ind w:firstLine="643"/>
        <w:textAlignment w:val="auto"/>
        <w:rPr>
          <w:rFonts w:hint="eastAsia"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（二）财政拨款收入支出决算总体情况说明</w:t>
      </w:r>
    </w:p>
    <w:p>
      <w:pPr>
        <w:keepNext w:val="0"/>
        <w:pageBreakBefore w:val="0"/>
        <w:kinsoku/>
        <w:wordWrap/>
        <w:overflowPunct/>
        <w:topLinePunct w:val="0"/>
        <w:autoSpaceDN/>
        <w:bidi w:val="0"/>
        <w:adjustRightInd/>
        <w:spacing w:line="540" w:lineRule="exact"/>
        <w:ind w:firstLine="709"/>
        <w:textAlignment w:val="auto"/>
        <w:rPr>
          <w:rFonts w:hint="eastAsia"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2023年度财政拨款收、支总计1414.77万元。与2022年相比，财政拨款收、支总计各减少408.74万元，下降22.42%。主要原因是落实过紧日子要求，大幅减少基础设施项目支出，比如柠檬基础设施建设项目、青柚基础设施建设项目等。</w:t>
      </w:r>
    </w:p>
    <w:p>
      <w:pPr>
        <w:pStyle w:val="11"/>
        <w:keepNext w:val="0"/>
        <w:pageBreakBefore w:val="0"/>
        <w:kinsoku/>
        <w:wordWrap/>
        <w:overflowPunct/>
        <w:topLinePunct w:val="0"/>
        <w:autoSpaceDE w:val="0"/>
        <w:autoSpaceDN/>
        <w:bidi w:val="0"/>
        <w:adjustRightInd/>
        <w:spacing w:line="540" w:lineRule="exact"/>
        <w:ind w:firstLine="643"/>
        <w:textAlignment w:val="auto"/>
        <w:rPr>
          <w:rFonts w:hint="eastAsia"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（三）一般公共预算财政拨款收入支出决算情况说明</w:t>
      </w:r>
    </w:p>
    <w:p>
      <w:pPr>
        <w:pStyle w:val="6"/>
        <w:keepNext w:val="0"/>
        <w:pageBreakBefore w:val="0"/>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1.收入情况。2023年度一般公共预算财政拨款收入1410.69万元，较上年决算数减少347.52万元，下降19.77%。主要原因是落实过紧日子要求，大幅减少基础设施项目支出，比如柠檬基础设施建设项目、青柚基础设施建设项目等。较年初预算数增加562.01万元，增长66.22%。主要原因是年中项目增加。此外，年初财政拨款结转和结余0.00万元。</w:t>
      </w:r>
    </w:p>
    <w:p>
      <w:pPr>
        <w:pStyle w:val="6"/>
        <w:keepNext w:val="0"/>
        <w:pageBreakBefore w:val="0"/>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2.支出情况。2023年度一般公共预算财政拨款支出1410.69万元，较上年决算数减少347.52万元，下降19.77%。主要原因是落实过紧日子要求，大幅减少基础设施项目支出，比如柠檬基础设施建设项目、青柚基础设施建设项目等。较年初预算数增加562.01万元，增长66.22%。主要原因是年中项目增加。</w:t>
      </w:r>
    </w:p>
    <w:p>
      <w:pPr>
        <w:pStyle w:val="6"/>
        <w:keepNext w:val="0"/>
        <w:pageBreakBefore w:val="0"/>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3.结转结余情况。2023年度年末一般公共预算财政拨款结转和结余0.00万元，较上年决算数无增减，主要原因是严格执行预算。</w:t>
      </w:r>
    </w:p>
    <w:p>
      <w:pPr>
        <w:pStyle w:val="6"/>
        <w:keepNext w:val="0"/>
        <w:pageBreakBefore w:val="0"/>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 xml:space="preserve"> 4.比较情况。本单位2023年度一般公共预算财政拨款支出主要用于以下几个方面：</w:t>
      </w:r>
    </w:p>
    <w:p>
      <w:pPr>
        <w:pStyle w:val="6"/>
        <w:keepNext w:val="0"/>
        <w:pageBreakBefore w:val="0"/>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（1）一般公共服务支出497.84万元，占35.29%，较年初预算数增加77.67万元，增长18.49%，主要原因是年中人员增加和工资调标导致相应支出增加。</w:t>
      </w:r>
    </w:p>
    <w:p>
      <w:pPr>
        <w:pStyle w:val="6"/>
        <w:keepNext w:val="0"/>
        <w:pageBreakBefore w:val="0"/>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（2）社会保障与就业支出194.30万元，占13.77%，较年初预算数增加79.72万元，增长69.58%，主要原因是年中人员增加和工资调标导致保险和职业年金支出增加。</w:t>
      </w:r>
    </w:p>
    <w:p>
      <w:pPr>
        <w:pStyle w:val="6"/>
        <w:keepNext w:val="0"/>
        <w:pageBreakBefore w:val="0"/>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（3）卫生健康支出42.89万元，占3.04%，较年初预算数增加17.60万元，增长69.59%，主要原因是年中人员增加和工资调标导致医疗保险增加和抗旱救灾支出增加。</w:t>
      </w:r>
    </w:p>
    <w:p>
      <w:pPr>
        <w:pStyle w:val="6"/>
        <w:keepNext w:val="0"/>
        <w:pageBreakBefore w:val="0"/>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（4）节能环保支出7.56万元，占0.54%，较年初预算数增加7.56万元，增长100.00%，主要原因是农厕改造、退耕还林补助、危房改造等项目支出增加。</w:t>
      </w:r>
    </w:p>
    <w:p>
      <w:pPr>
        <w:pStyle w:val="6"/>
        <w:keepNext w:val="0"/>
        <w:pageBreakBefore w:val="0"/>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（5）城乡社区支出24.28万元，占1.72%，较年初预算数增加24.28万元，增长100.00%，主要原因是农村生活垃圾收运、公路养护、场镇保洁项目的增加。</w:t>
      </w:r>
    </w:p>
    <w:p>
      <w:pPr>
        <w:pStyle w:val="6"/>
        <w:keepNext w:val="0"/>
        <w:pageBreakBefore w:val="0"/>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（6）农林水支出535.10万元，占37.93%，较年初预算数增加283.02万元，增长112.27%，主要原因是发展村集体经济等村级支出增加项目预算。</w:t>
      </w:r>
    </w:p>
    <w:p>
      <w:pPr>
        <w:pStyle w:val="6"/>
        <w:keepNext w:val="0"/>
        <w:pageBreakBefore w:val="0"/>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（7）交通运输支出50.20万元，占3.56%，较年初预算数增加50.20万元，增长100.00%，主要原因是年中通畅工程项目的增加。</w:t>
      </w:r>
    </w:p>
    <w:p>
      <w:pPr>
        <w:pStyle w:val="6"/>
        <w:keepNext w:val="0"/>
        <w:pageBreakBefore w:val="0"/>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（8）住房保障支出37.34万元，占2.65%，较年初预算数增加0.77万元，增长2.11%，主要原因是年中人员增加和工资调标。</w:t>
      </w:r>
    </w:p>
    <w:p>
      <w:pPr>
        <w:pStyle w:val="6"/>
        <w:keepNext w:val="0"/>
        <w:pageBreakBefore w:val="0"/>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（9）灾害防治及应急管理支出21.18万元，占1.50%，较年初预算数增加21.18万元，增长100.00%，主要原因是年中自然灾害导致的滑坡点整治支出增加。</w:t>
      </w:r>
    </w:p>
    <w:p>
      <w:pPr>
        <w:pStyle w:val="11"/>
        <w:keepNext w:val="0"/>
        <w:pageBreakBefore w:val="0"/>
        <w:kinsoku/>
        <w:wordWrap/>
        <w:overflowPunct/>
        <w:topLinePunct w:val="0"/>
        <w:autoSpaceDE w:val="0"/>
        <w:autoSpaceDN/>
        <w:bidi w:val="0"/>
        <w:adjustRightInd/>
        <w:spacing w:line="540" w:lineRule="exact"/>
        <w:ind w:firstLine="643"/>
        <w:textAlignment w:val="auto"/>
        <w:rPr>
          <w:rFonts w:hint="eastAsia"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（四）一般公共预算财政拨款基本支出决算情况说明</w:t>
      </w:r>
    </w:p>
    <w:p>
      <w:pPr>
        <w:keepNext w:val="0"/>
        <w:pageBreakBefore w:val="0"/>
        <w:kinsoku/>
        <w:wordWrap/>
        <w:overflowPunct/>
        <w:topLinePunct w:val="0"/>
        <w:autoSpaceDN/>
        <w:bidi w:val="0"/>
        <w:adjustRightInd/>
        <w:spacing w:beforeLines="0" w:afterLines="0" w:line="540" w:lineRule="exact"/>
        <w:ind w:firstLine="640" w:firstLineChars="200"/>
        <w:jc w:val="left"/>
        <w:textAlignment w:val="auto"/>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 2023年度一般公共财政拨款基本支出614.36万元。其中：人员经费539.95万元，较上年决算数增加37.19万元，增长7.40%，主要原因是年中人员增加和工资调标。人员经费用途主要包括基本工资、工资福利支出、津贴补贴、奖金、伙食补助、绩效工资、机关事业单位基本养老保险费、职业年金缴费、职工基本医疗保险缴费、公务员医疗补助缴费、其他社会保障缴费、住房公积金、医疗费、其他工资福利支出、对个人和家庭的补助、离休费、退休费、抚恤金、个人农业生产补贴、其他个人和家庭的补助等。公用经费74.40万元，较上年决算数增加9.98万元，增长15.49%，主要原因是新建办公楼导致水、电等基本支出增加。公用经费用途主要包括办公费、印刷费、咨询费、手续费、水费、电费、邮电费、差旅费、维修（护）费、会议费、培训费、公务接待费、专用燃料费、劳务费、公务用车运行维护费、其他交通费用等。</w:t>
      </w:r>
    </w:p>
    <w:p>
      <w:pPr>
        <w:pStyle w:val="11"/>
        <w:keepNext w:val="0"/>
        <w:pageBreakBefore w:val="0"/>
        <w:kinsoku/>
        <w:wordWrap/>
        <w:overflowPunct/>
        <w:topLinePunct w:val="0"/>
        <w:autoSpaceDE w:val="0"/>
        <w:autoSpaceDN/>
        <w:bidi w:val="0"/>
        <w:adjustRightInd/>
        <w:spacing w:line="540" w:lineRule="exact"/>
        <w:ind w:firstLine="643"/>
        <w:textAlignment w:val="auto"/>
        <w:rPr>
          <w:rFonts w:hint="eastAsia"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（五）政府性基金预算收支决算情况说明</w:t>
      </w:r>
    </w:p>
    <w:p>
      <w:pPr>
        <w:pStyle w:val="6"/>
        <w:keepNext w:val="0"/>
        <w:pageBreakBefore w:val="0"/>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2023年度政府性基金预算财政拨款年初结转结余0.00万元，年末结转结余0.00万元。本年收入4.08万元，较上年决算数减少61.22万元，下降93.75%，主要原因是落实过紧日子要求，缩减开支。本年支出4.08万元，较上年决算数减少61.22万元，下降93.75%，主要原因是落实过紧日子要求，缩减开支。</w:t>
      </w:r>
    </w:p>
    <w:p>
      <w:pPr>
        <w:pStyle w:val="11"/>
        <w:keepNext w:val="0"/>
        <w:pageBreakBefore w:val="0"/>
        <w:kinsoku/>
        <w:wordWrap/>
        <w:overflowPunct/>
        <w:topLinePunct w:val="0"/>
        <w:autoSpaceDE w:val="0"/>
        <w:autoSpaceDN/>
        <w:bidi w:val="0"/>
        <w:adjustRightInd/>
        <w:spacing w:line="540" w:lineRule="exact"/>
        <w:ind w:firstLine="643"/>
        <w:textAlignment w:val="auto"/>
        <w:rPr>
          <w:rFonts w:hint="eastAsia"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（六）国有资本经营预算财政拨款支出决算情况说明</w:t>
      </w:r>
    </w:p>
    <w:p>
      <w:pPr>
        <w:pStyle w:val="6"/>
        <w:keepNext w:val="0"/>
        <w:pageBreakBefore w:val="0"/>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本单位2023年度无国有资本经营预算财政拨款支出。</w:t>
      </w:r>
    </w:p>
    <w:p>
      <w:pPr>
        <w:pStyle w:val="6"/>
        <w:keepNext w:val="0"/>
        <w:pageBreakBefore w:val="0"/>
        <w:shd w:val="clear" w:color="auto" w:fill="FFFFFF"/>
        <w:kinsoku/>
        <w:wordWrap/>
        <w:overflowPunct/>
        <w:topLinePunct w:val="0"/>
        <w:autoSpaceDN/>
        <w:bidi w:val="0"/>
        <w:adjustRightInd/>
        <w:spacing w:line="540" w:lineRule="exact"/>
        <w:textAlignment w:val="auto"/>
        <w:rPr>
          <w:rStyle w:val="10"/>
          <w:rFonts w:hint="default" w:ascii="方正小标宋_GBK" w:hAnsi="方正小标宋_GBK" w:eastAsia="方正小标宋_GBK" w:cs="方正小标宋_GBK"/>
          <w:b w:val="0"/>
          <w:bCs/>
          <w:sz w:val="32"/>
          <w:szCs w:val="32"/>
          <w:shd w:val="clear" w:color="auto" w:fill="FFFFFF"/>
        </w:rPr>
      </w:pPr>
      <w:r>
        <w:rPr>
          <w:rStyle w:val="10"/>
          <w:rFonts w:hint="eastAsia" w:ascii="方正小标宋_GBK" w:hAnsi="方正小标宋_GBK" w:eastAsia="方正小标宋_GBK" w:cs="方正小标宋_GBK"/>
          <w:b w:val="0"/>
          <w:bCs/>
          <w:sz w:val="32"/>
          <w:szCs w:val="32"/>
          <w:shd w:val="clear" w:color="auto" w:fill="FFFFFF"/>
        </w:rPr>
        <w:t>三、“三公”经费情况说明</w:t>
      </w:r>
    </w:p>
    <w:p>
      <w:pPr>
        <w:pStyle w:val="11"/>
        <w:keepNext w:val="0"/>
        <w:pageBreakBefore w:val="0"/>
        <w:kinsoku/>
        <w:wordWrap/>
        <w:overflowPunct/>
        <w:topLinePunct w:val="0"/>
        <w:autoSpaceDE w:val="0"/>
        <w:autoSpaceDN/>
        <w:bidi w:val="0"/>
        <w:adjustRightInd/>
        <w:spacing w:line="540" w:lineRule="exact"/>
        <w:ind w:firstLine="643"/>
        <w:textAlignment w:val="auto"/>
        <w:rPr>
          <w:rFonts w:hint="eastAsia" w:ascii="宋体" w:hAnsi="宋体" w:eastAsia="方正仿宋_GBK" w:cs="Times New Roman"/>
          <w:sz w:val="32"/>
          <w:szCs w:val="32"/>
          <w:lang w:val="en-US" w:eastAsia="zh-CN" w:bidi="ar-SA"/>
        </w:rPr>
      </w:pPr>
      <w:r>
        <w:rPr>
          <w:rFonts w:hint="eastAsia" w:ascii="楷体" w:hAnsi="楷体" w:eastAsia="楷体" w:cs="楷体"/>
          <w:b/>
          <w:bCs/>
          <w:sz w:val="32"/>
          <w:szCs w:val="32"/>
          <w:shd w:val="clear" w:color="auto" w:fill="FFFFFF"/>
        </w:rPr>
        <w:t xml:space="preserve"> </w:t>
      </w:r>
      <w:r>
        <w:rPr>
          <w:rFonts w:hint="eastAsia" w:ascii="宋体" w:hAnsi="宋体" w:eastAsia="方正仿宋_GBK" w:cs="Times New Roman"/>
          <w:sz w:val="32"/>
          <w:szCs w:val="32"/>
          <w:lang w:val="en-US" w:eastAsia="zh-CN" w:bidi="ar-SA"/>
        </w:rPr>
        <w:t>（一）“三公”经费支出总体情况说明</w:t>
      </w:r>
    </w:p>
    <w:p>
      <w:pPr>
        <w:pStyle w:val="6"/>
        <w:keepNext w:val="0"/>
        <w:pageBreakBefore w:val="0"/>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2023年度“三公”经费支出共计9.29万元，较年初预算数减少5.91万元，下降38.88%，主要原因是按照只减不增的要求从严控制</w:t>
      </w:r>
      <w:r>
        <w:rPr>
          <w:rFonts w:hint="default" w:ascii="宋体" w:hAnsi="宋体" w:eastAsia="方正仿宋_GBK" w:cs="Times New Roman"/>
          <w:sz w:val="32"/>
          <w:szCs w:val="32"/>
          <w:lang w:val="en-US" w:eastAsia="zh-CN" w:bidi="ar-SA"/>
        </w:rPr>
        <w:t>“</w:t>
      </w:r>
      <w:r>
        <w:rPr>
          <w:rFonts w:hint="eastAsia" w:ascii="宋体" w:hAnsi="宋体" w:eastAsia="方正仿宋_GBK" w:cs="Times New Roman"/>
          <w:sz w:val="32"/>
          <w:szCs w:val="32"/>
          <w:lang w:val="en-US" w:eastAsia="zh-CN" w:bidi="ar-SA"/>
        </w:rPr>
        <w:t>三公</w:t>
      </w:r>
      <w:r>
        <w:rPr>
          <w:rFonts w:hint="default" w:ascii="宋体" w:hAnsi="宋体" w:eastAsia="方正仿宋_GBK" w:cs="Times New Roman"/>
          <w:sz w:val="32"/>
          <w:szCs w:val="32"/>
          <w:lang w:val="en-US" w:eastAsia="zh-CN" w:bidi="ar-SA"/>
        </w:rPr>
        <w:t>”</w:t>
      </w:r>
      <w:r>
        <w:rPr>
          <w:rFonts w:hint="eastAsia" w:ascii="宋体" w:hAnsi="宋体" w:eastAsia="方正仿宋_GBK" w:cs="Times New Roman"/>
          <w:sz w:val="32"/>
          <w:szCs w:val="32"/>
          <w:lang w:val="en-US" w:eastAsia="zh-CN" w:bidi="ar-SA"/>
        </w:rPr>
        <w:t>经费的开支，如公务接待、其他交通费用、差旅费、培训费、会议费等严格控制支出。较上年支出数减少1.59万元，下降14.61%，主要原因是一是认真贯彻落实中央八项规定精神，按照只减不增的要求从严控制“三公”经费，全年实际支出较预算和决算均有所下降；二是严格落实公车使用规定，公车运行维护成本大幅下降；三是强化公务接待支出管理，严格遵守公务接待开支范围和标准，严格控制陪餐人数，对应由接待对象承担的费用一律由接待对象自行支付，公务接待费大幅下降；四是进一步规范因公出国（境）活动，今年未安排人员出国出访。</w:t>
      </w:r>
    </w:p>
    <w:p>
      <w:pPr>
        <w:pStyle w:val="11"/>
        <w:keepNext w:val="0"/>
        <w:pageBreakBefore w:val="0"/>
        <w:kinsoku/>
        <w:wordWrap/>
        <w:overflowPunct/>
        <w:topLinePunct w:val="0"/>
        <w:autoSpaceDE w:val="0"/>
        <w:autoSpaceDN/>
        <w:bidi w:val="0"/>
        <w:adjustRightInd/>
        <w:spacing w:line="540" w:lineRule="exact"/>
        <w:ind w:firstLine="643"/>
        <w:textAlignment w:val="auto"/>
        <w:rPr>
          <w:rFonts w:hint="eastAsia"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（二）“三公”经费分项支出情况</w:t>
      </w:r>
    </w:p>
    <w:p>
      <w:pPr>
        <w:pStyle w:val="6"/>
        <w:keepNext w:val="0"/>
        <w:pageBreakBefore w:val="0"/>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2023年度本单位因公出国（境）费用0.00万元，原因是本单位</w:t>
      </w:r>
      <w:r>
        <w:rPr>
          <w:rFonts w:hint="default" w:ascii="宋体" w:hAnsi="宋体" w:eastAsia="方正仿宋_GBK" w:cs="Times New Roman"/>
          <w:sz w:val="32"/>
          <w:szCs w:val="32"/>
          <w:lang w:val="en-US" w:eastAsia="zh-CN" w:bidi="ar-SA"/>
        </w:rPr>
        <w:t>202</w:t>
      </w:r>
      <w:r>
        <w:rPr>
          <w:rFonts w:hint="eastAsia" w:ascii="宋体" w:hAnsi="宋体" w:eastAsia="方正仿宋_GBK" w:cs="Times New Roman"/>
          <w:sz w:val="32"/>
          <w:szCs w:val="32"/>
          <w:lang w:val="en-US" w:eastAsia="zh-CN" w:bidi="ar-SA"/>
        </w:rPr>
        <w:t>3年度未发生因公出国（境）费用支出。费用支出较年初预算数无增减，主要原因是本单位</w:t>
      </w:r>
      <w:r>
        <w:rPr>
          <w:rFonts w:hint="default" w:ascii="宋体" w:hAnsi="宋体" w:eastAsia="方正仿宋_GBK" w:cs="Times New Roman"/>
          <w:sz w:val="32"/>
          <w:szCs w:val="32"/>
          <w:lang w:val="en-US" w:eastAsia="zh-CN" w:bidi="ar-SA"/>
        </w:rPr>
        <w:t>202</w:t>
      </w:r>
      <w:r>
        <w:rPr>
          <w:rFonts w:hint="eastAsia" w:ascii="宋体" w:hAnsi="宋体" w:eastAsia="方正仿宋_GBK" w:cs="Times New Roman"/>
          <w:sz w:val="32"/>
          <w:szCs w:val="32"/>
          <w:lang w:val="en-US" w:eastAsia="zh-CN" w:bidi="ar-SA"/>
        </w:rPr>
        <w:t>3年度未发生因公出国（境）费用支出。较上年支出数无增减，主要原因是本单位</w:t>
      </w:r>
      <w:r>
        <w:rPr>
          <w:rFonts w:hint="default" w:ascii="宋体" w:hAnsi="宋体" w:eastAsia="方正仿宋_GBK" w:cs="Times New Roman"/>
          <w:sz w:val="32"/>
          <w:szCs w:val="32"/>
          <w:lang w:val="en-US" w:eastAsia="zh-CN" w:bidi="ar-SA"/>
        </w:rPr>
        <w:t>202</w:t>
      </w:r>
      <w:r>
        <w:rPr>
          <w:rFonts w:hint="eastAsia" w:ascii="宋体" w:hAnsi="宋体" w:eastAsia="方正仿宋_GBK" w:cs="Times New Roman"/>
          <w:sz w:val="32"/>
          <w:szCs w:val="32"/>
          <w:lang w:val="en-US" w:eastAsia="zh-CN" w:bidi="ar-SA"/>
        </w:rPr>
        <w:t>3年度未发生因公出国（境）费用支出。</w:t>
      </w:r>
    </w:p>
    <w:p>
      <w:pPr>
        <w:pStyle w:val="6"/>
        <w:keepNext w:val="0"/>
        <w:pageBreakBefore w:val="0"/>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公务车购置费0.00万元，原始是本单位</w:t>
      </w:r>
      <w:r>
        <w:rPr>
          <w:rFonts w:hint="default" w:ascii="宋体" w:hAnsi="宋体" w:eastAsia="方正仿宋_GBK" w:cs="Times New Roman"/>
          <w:sz w:val="32"/>
          <w:szCs w:val="32"/>
          <w:lang w:val="en-US" w:eastAsia="zh-CN" w:bidi="ar-SA"/>
        </w:rPr>
        <w:t>202</w:t>
      </w:r>
      <w:r>
        <w:rPr>
          <w:rFonts w:hint="eastAsia" w:ascii="宋体" w:hAnsi="宋体" w:eastAsia="方正仿宋_GBK" w:cs="Times New Roman"/>
          <w:sz w:val="32"/>
          <w:szCs w:val="32"/>
          <w:lang w:val="en-US" w:eastAsia="zh-CN" w:bidi="ar-SA"/>
        </w:rPr>
        <w:t>3年度未发生公务车购置费用。费用支出较年初预算数无增减，主要原因是本单位</w:t>
      </w:r>
      <w:r>
        <w:rPr>
          <w:rFonts w:hint="default" w:ascii="宋体" w:hAnsi="宋体" w:eastAsia="方正仿宋_GBK" w:cs="Times New Roman"/>
          <w:sz w:val="32"/>
          <w:szCs w:val="32"/>
          <w:lang w:val="en-US" w:eastAsia="zh-CN" w:bidi="ar-SA"/>
        </w:rPr>
        <w:t>202</w:t>
      </w:r>
      <w:r>
        <w:rPr>
          <w:rFonts w:hint="eastAsia" w:ascii="宋体" w:hAnsi="宋体" w:eastAsia="方正仿宋_GBK" w:cs="Times New Roman"/>
          <w:sz w:val="32"/>
          <w:szCs w:val="32"/>
          <w:lang w:val="en-US" w:eastAsia="zh-CN" w:bidi="ar-SA"/>
        </w:rPr>
        <w:t>3年度未发生公务车购置费用。较上年支出数无增减，主要原因是本单位</w:t>
      </w:r>
      <w:r>
        <w:rPr>
          <w:rFonts w:hint="default" w:ascii="宋体" w:hAnsi="宋体" w:eastAsia="方正仿宋_GBK" w:cs="Times New Roman"/>
          <w:sz w:val="32"/>
          <w:szCs w:val="32"/>
          <w:lang w:val="en-US" w:eastAsia="zh-CN" w:bidi="ar-SA"/>
        </w:rPr>
        <w:t>202</w:t>
      </w:r>
      <w:r>
        <w:rPr>
          <w:rFonts w:hint="eastAsia" w:ascii="宋体" w:hAnsi="宋体" w:eastAsia="方正仿宋_GBK" w:cs="Times New Roman"/>
          <w:sz w:val="32"/>
          <w:szCs w:val="32"/>
          <w:lang w:val="en-US" w:eastAsia="zh-CN" w:bidi="ar-SA"/>
        </w:rPr>
        <w:t>3年度未发生公务车购置费用。</w:t>
      </w:r>
    </w:p>
    <w:p>
      <w:pPr>
        <w:pStyle w:val="6"/>
        <w:keepNext w:val="0"/>
        <w:pageBreakBefore w:val="0"/>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公务车运行维护费6.00万元，主要用于公务车市内因公出行、下乡开展各项工作所开支的燃油费、维修维护费、过桥过路费、保险费等支出。费用支出较年初预算数减少4.20万元，下降41.18%，主要原因是认真贯彻落实中央八项规定精神，按照只减不增的要求，从严控制“三公”经费，严格落实公车使用规定。较上年支出数减少1.29万元，下降17.70%，主要原因是严格落实公车使用规定，严禁公车私用，降低公车运行维护成本。</w:t>
      </w:r>
    </w:p>
    <w:p>
      <w:pPr>
        <w:pStyle w:val="6"/>
        <w:keepNext w:val="0"/>
        <w:pageBreakBefore w:val="0"/>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公务接待费3.29万元，主要用于接待上级及相关部门检查指导工作发生的接待开支。费用支出较年初预算数减少1.71万元，下降34.20%，主要原因是认真贯彻落实中央八项规定精神，按照只减不增的要求，从严控制“三公”经费，严格遵守公务接待范围和接待标准，我单位接待一律在本单位食堂用餐。较上年支出数减少0.30万元，下降8.36%，主要原因是认真贯彻落实中央八项规定精神，按照只减不增的要求，从严控制“三公”经费，严格遵守公务接待范围和接待标准，我单位接待一律在本单位食堂用餐。</w:t>
      </w:r>
    </w:p>
    <w:p>
      <w:pPr>
        <w:pStyle w:val="11"/>
        <w:keepNext w:val="0"/>
        <w:pageBreakBefore w:val="0"/>
        <w:kinsoku/>
        <w:wordWrap/>
        <w:overflowPunct/>
        <w:topLinePunct w:val="0"/>
        <w:autoSpaceDE w:val="0"/>
        <w:autoSpaceDN/>
        <w:bidi w:val="0"/>
        <w:adjustRightInd/>
        <w:spacing w:line="540" w:lineRule="exact"/>
        <w:ind w:firstLine="643"/>
        <w:textAlignment w:val="auto"/>
        <w:rPr>
          <w:rFonts w:hint="eastAsia"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（三）“三公”经费实物量情况</w:t>
      </w:r>
    </w:p>
    <w:p>
      <w:pPr>
        <w:pStyle w:val="6"/>
        <w:keepNext w:val="0"/>
        <w:pageBreakBefore w:val="0"/>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2023年度本单位因公出国（境）共计0个团组，0人；公务用车购置0辆，公务车保有量为6辆；国内公务接待362批次583人，其中：国内外事接待0批次，0人；国（境）外公务接待0批次，0人。2023年本单位人均接待费56.43元，车均购置费0万元，车均维护费1.00万元。</w:t>
      </w:r>
    </w:p>
    <w:p>
      <w:pPr>
        <w:pStyle w:val="6"/>
        <w:keepNext w:val="0"/>
        <w:pageBreakBefore w:val="0"/>
        <w:shd w:val="clear" w:color="auto" w:fill="FFFFFF"/>
        <w:kinsoku/>
        <w:wordWrap/>
        <w:overflowPunct/>
        <w:topLinePunct w:val="0"/>
        <w:autoSpaceDN/>
        <w:bidi w:val="0"/>
        <w:adjustRightInd/>
        <w:spacing w:line="540" w:lineRule="exact"/>
        <w:textAlignment w:val="auto"/>
        <w:rPr>
          <w:rStyle w:val="10"/>
          <w:rFonts w:hint="default" w:ascii="方正小标宋_GBK" w:hAnsi="方正小标宋_GBK" w:eastAsia="方正小标宋_GBK" w:cs="方正小标宋_GBK"/>
          <w:b w:val="0"/>
          <w:bCs/>
          <w:sz w:val="32"/>
          <w:szCs w:val="32"/>
          <w:shd w:val="clear" w:color="auto" w:fill="FFFFFF"/>
        </w:rPr>
      </w:pPr>
      <w:r>
        <w:rPr>
          <w:rStyle w:val="10"/>
          <w:rFonts w:hint="eastAsia" w:ascii="方正小标宋_GBK" w:hAnsi="方正小标宋_GBK" w:eastAsia="方正小标宋_GBK" w:cs="方正小标宋_GBK"/>
          <w:b w:val="0"/>
          <w:bCs/>
          <w:sz w:val="32"/>
          <w:szCs w:val="32"/>
          <w:shd w:val="clear" w:color="auto" w:fill="FFFFFF"/>
        </w:rPr>
        <w:t>四、其他需要说明的事项</w:t>
      </w:r>
    </w:p>
    <w:p>
      <w:pPr>
        <w:pStyle w:val="11"/>
        <w:keepNext w:val="0"/>
        <w:pageBreakBefore w:val="0"/>
        <w:kinsoku/>
        <w:wordWrap/>
        <w:overflowPunct/>
        <w:topLinePunct w:val="0"/>
        <w:autoSpaceDE w:val="0"/>
        <w:autoSpaceDN/>
        <w:bidi w:val="0"/>
        <w:adjustRightInd/>
        <w:spacing w:line="540" w:lineRule="exact"/>
        <w:ind w:firstLine="643"/>
        <w:textAlignment w:val="auto"/>
        <w:rPr>
          <w:rFonts w:hint="eastAsia"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（一）财政拨款会议费和培训费情况说明</w:t>
      </w:r>
    </w:p>
    <w:p>
      <w:pPr>
        <w:pStyle w:val="6"/>
        <w:keepNext w:val="0"/>
        <w:pageBreakBefore w:val="0"/>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本年度会议费支出0.60万元，较上年决算数减少1.72万元，下降74.14%，主要原因是落实过紧日子要求，非必要不开会或者直接线上开会，会议费支出变小。本年度培训费支出0.31万元，较上年决算数减少0.94万元，下降75.20%，主要原因是落实过紧日子要求，非必要不培训或者直接线上培训，培训费支出变小。</w:t>
      </w:r>
    </w:p>
    <w:p>
      <w:pPr>
        <w:pStyle w:val="11"/>
        <w:keepNext w:val="0"/>
        <w:pageBreakBefore w:val="0"/>
        <w:kinsoku/>
        <w:wordWrap/>
        <w:overflowPunct/>
        <w:topLinePunct w:val="0"/>
        <w:autoSpaceDE w:val="0"/>
        <w:autoSpaceDN/>
        <w:bidi w:val="0"/>
        <w:adjustRightInd/>
        <w:spacing w:line="540" w:lineRule="exact"/>
        <w:ind w:firstLine="643"/>
        <w:textAlignment w:val="auto"/>
        <w:rPr>
          <w:rFonts w:hint="eastAsia"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（二）机关运行经费情况说明</w:t>
      </w:r>
    </w:p>
    <w:p>
      <w:pPr>
        <w:pStyle w:val="6"/>
        <w:keepNext w:val="0"/>
        <w:pageBreakBefore w:val="0"/>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2023年度本单位机关运行经费支出74.40万元，机关运行经费主要用于开支开支机关运行经费主要用于开支办公费、水费、电费、邮电费、差旅费、维修（护）费、会议费、培训费、劳务费、公务接待费、工会经费、公务用车运行维护费、其他交通费用等。机关运行经费较上年支出数增加9.98万元，增长15.49%，主要原因是新建办公楼导致水、电等基本支出增加。</w:t>
      </w:r>
    </w:p>
    <w:p>
      <w:pPr>
        <w:pStyle w:val="11"/>
        <w:keepNext w:val="0"/>
        <w:pageBreakBefore w:val="0"/>
        <w:kinsoku/>
        <w:wordWrap/>
        <w:overflowPunct/>
        <w:topLinePunct w:val="0"/>
        <w:autoSpaceDE w:val="0"/>
        <w:autoSpaceDN/>
        <w:bidi w:val="0"/>
        <w:adjustRightInd/>
        <w:spacing w:line="540" w:lineRule="exact"/>
        <w:ind w:firstLine="643"/>
        <w:textAlignment w:val="auto"/>
        <w:rPr>
          <w:rFonts w:hint="eastAsia"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（三）国有资产占用情况说明</w:t>
      </w:r>
    </w:p>
    <w:p>
      <w:pPr>
        <w:pStyle w:val="6"/>
        <w:keepNext w:val="0"/>
        <w:pageBreakBefore w:val="0"/>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截至2023年12月31日，本单位共有车辆6辆，其中，副部（省）级及以上领导用车0辆、主要负责人用车0辆、机要通信用车0辆、应急保障用车2辆、执法执勤用车0辆，特种专业技术用车4辆，离退休干部用车0辆。单价100万元（含）以上专用设备0台（套）。</w:t>
      </w:r>
    </w:p>
    <w:p>
      <w:pPr>
        <w:pStyle w:val="11"/>
        <w:keepNext w:val="0"/>
        <w:pageBreakBefore w:val="0"/>
        <w:kinsoku/>
        <w:wordWrap/>
        <w:overflowPunct/>
        <w:topLinePunct w:val="0"/>
        <w:autoSpaceDE w:val="0"/>
        <w:autoSpaceDN/>
        <w:bidi w:val="0"/>
        <w:adjustRightInd/>
        <w:spacing w:line="540" w:lineRule="exact"/>
        <w:ind w:firstLine="643"/>
        <w:textAlignment w:val="auto"/>
        <w:rPr>
          <w:rFonts w:hint="eastAsia"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（四）政府采购支出情况说明</w:t>
      </w:r>
    </w:p>
    <w:p>
      <w:pPr>
        <w:pStyle w:val="6"/>
        <w:keepNext w:val="0"/>
        <w:pageBreakBefore w:val="0"/>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2023年度本单位政府采购支出总额2.78万元，其中：政府采购货物支出2.78万元、政府采购工程支出0.00万元、政府采购服务支出0.00万元。授予中小企业合同金额2.78万元，占政府采购支出总额的100.00%，其中：授予小微企业合同金额2.78万元，占政府采购支出总额的100.00 %。主要用于采购5台电脑。</w:t>
      </w:r>
    </w:p>
    <w:p>
      <w:pPr>
        <w:pStyle w:val="6"/>
        <w:keepNext w:val="0"/>
        <w:pageBreakBefore w:val="0"/>
        <w:shd w:val="clear" w:color="auto" w:fill="FFFFFF"/>
        <w:kinsoku/>
        <w:wordWrap/>
        <w:overflowPunct/>
        <w:topLinePunct w:val="0"/>
        <w:autoSpaceDN/>
        <w:bidi w:val="0"/>
        <w:adjustRightInd/>
        <w:spacing w:line="540" w:lineRule="exact"/>
        <w:textAlignment w:val="auto"/>
        <w:rPr>
          <w:rStyle w:val="10"/>
          <w:rFonts w:hint="default" w:ascii="方正小标宋_GBK" w:hAnsi="方正小标宋_GBK" w:eastAsia="方正小标宋_GBK" w:cs="方正小标宋_GBK"/>
          <w:b w:val="0"/>
          <w:bCs/>
          <w:sz w:val="32"/>
          <w:szCs w:val="32"/>
          <w:shd w:val="clear" w:color="auto" w:fill="FFFFFF"/>
        </w:rPr>
      </w:pPr>
      <w:r>
        <w:rPr>
          <w:rStyle w:val="10"/>
          <w:rFonts w:hint="eastAsia" w:ascii="方正小标宋_GBK" w:hAnsi="方正小标宋_GBK" w:eastAsia="方正小标宋_GBK" w:cs="方正小标宋_GBK"/>
          <w:b w:val="0"/>
          <w:bCs/>
          <w:sz w:val="32"/>
          <w:szCs w:val="32"/>
          <w:shd w:val="clear" w:color="auto" w:fill="FFFFFF"/>
          <w:lang w:eastAsia="zh-CN"/>
        </w:rPr>
        <w:t>五、</w:t>
      </w:r>
      <w:r>
        <w:rPr>
          <w:rStyle w:val="10"/>
          <w:rFonts w:hint="eastAsia" w:ascii="方正小标宋_GBK" w:hAnsi="方正小标宋_GBK" w:eastAsia="方正小标宋_GBK" w:cs="方正小标宋_GBK"/>
          <w:b w:val="0"/>
          <w:bCs/>
          <w:sz w:val="32"/>
          <w:szCs w:val="32"/>
          <w:shd w:val="clear" w:color="auto" w:fill="FFFFFF"/>
        </w:rPr>
        <w:t>预算绩效管理情况说明</w:t>
      </w:r>
    </w:p>
    <w:p>
      <w:pPr>
        <w:pStyle w:val="11"/>
        <w:keepNext w:val="0"/>
        <w:pageBreakBefore w:val="0"/>
        <w:kinsoku/>
        <w:wordWrap/>
        <w:overflowPunct/>
        <w:topLinePunct w:val="0"/>
        <w:autoSpaceDE w:val="0"/>
        <w:autoSpaceDN/>
        <w:bidi w:val="0"/>
        <w:adjustRightInd/>
        <w:spacing w:line="540" w:lineRule="exact"/>
        <w:ind w:firstLine="643"/>
        <w:textAlignment w:val="auto"/>
        <w:rPr>
          <w:rFonts w:hint="eastAsia"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（一）单位自评情况</w:t>
      </w:r>
    </w:p>
    <w:p>
      <w:pPr>
        <w:pStyle w:val="11"/>
        <w:keepNext w:val="0"/>
        <w:keepLines/>
        <w:pageBreakBefore w:val="0"/>
        <w:widowControl/>
        <w:kinsoku/>
        <w:wordWrap/>
        <w:overflowPunct/>
        <w:topLinePunct w:val="0"/>
        <w:autoSpaceDE w:val="0"/>
        <w:autoSpaceDN/>
        <w:bidi w:val="0"/>
        <w:adjustRightInd/>
        <w:snapToGrid/>
        <w:spacing w:line="540" w:lineRule="exact"/>
        <w:ind w:left="0" w:leftChars="0" w:firstLine="640" w:firstLineChars="200"/>
        <w:textAlignment w:val="auto"/>
        <w:rPr>
          <w:rFonts w:hint="eastAsia"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根据预算绩效管理要求，我单位对部门整体和68个</w:t>
      </w:r>
      <w:r>
        <w:rPr>
          <w:rFonts w:hint="eastAsia" w:eastAsia="方正仿宋_GBK" w:cs="Times New Roman"/>
          <w:sz w:val="32"/>
          <w:szCs w:val="32"/>
          <w:lang w:val="en-US" w:eastAsia="zh-CN" w:bidi="ar-SA"/>
        </w:rPr>
        <w:t>二级</w:t>
      </w:r>
      <w:r>
        <w:rPr>
          <w:rFonts w:hint="eastAsia" w:ascii="宋体" w:hAnsi="宋体" w:eastAsia="方正仿宋_GBK" w:cs="Times New Roman"/>
          <w:sz w:val="32"/>
          <w:szCs w:val="32"/>
          <w:lang w:val="en-US" w:eastAsia="zh-CN" w:bidi="ar-SA"/>
        </w:rPr>
        <w:t>项目开展了绩效自评，涉及财政拨款项目支出资金800.41万元。</w:t>
      </w:r>
    </w:p>
    <w:p>
      <w:pPr>
        <w:pStyle w:val="11"/>
        <w:keepNext w:val="0"/>
        <w:pageBreakBefore w:val="0"/>
        <w:kinsoku/>
        <w:wordWrap/>
        <w:overflowPunct/>
        <w:topLinePunct w:val="0"/>
        <w:autoSpaceDE w:val="0"/>
        <w:autoSpaceDN/>
        <w:bidi w:val="0"/>
        <w:adjustRightInd/>
        <w:spacing w:line="540" w:lineRule="exact"/>
        <w:ind w:firstLine="643"/>
        <w:textAlignment w:val="auto"/>
        <w:rPr>
          <w:rFonts w:hint="eastAsia"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（二）单位绩效评价情况</w:t>
      </w:r>
    </w:p>
    <w:p>
      <w:pPr>
        <w:pStyle w:val="11"/>
        <w:keepNext w:val="0"/>
        <w:keepLines/>
        <w:pageBreakBefore w:val="0"/>
        <w:widowControl/>
        <w:kinsoku/>
        <w:wordWrap/>
        <w:overflowPunct/>
        <w:topLinePunct w:val="0"/>
        <w:autoSpaceDE w:val="0"/>
        <w:autoSpaceDN/>
        <w:bidi w:val="0"/>
        <w:adjustRightInd/>
        <w:snapToGrid/>
        <w:spacing w:line="540" w:lineRule="exact"/>
        <w:ind w:left="0" w:leftChars="0" w:firstLine="640" w:firstLineChars="200"/>
        <w:textAlignment w:val="auto"/>
        <w:rPr>
          <w:rFonts w:hint="eastAsia"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我单位对农村安全劝导员工作人员工资项目开展了绩效评价，涉及财政拨款项目资金3.36万元，评价得分98分，评价等次为A，绩效评价发现了考勤不严、劝导力度不大等主要问题，提出优化制度、开展培训等下一步工作建议。</w:t>
      </w:r>
    </w:p>
    <w:p>
      <w:pPr>
        <w:pStyle w:val="11"/>
        <w:keepNext w:val="0"/>
        <w:pageBreakBefore w:val="0"/>
        <w:kinsoku/>
        <w:wordWrap/>
        <w:overflowPunct/>
        <w:topLinePunct w:val="0"/>
        <w:autoSpaceDE w:val="0"/>
        <w:autoSpaceDN/>
        <w:bidi w:val="0"/>
        <w:adjustRightInd/>
        <w:spacing w:line="540" w:lineRule="exact"/>
        <w:ind w:firstLine="643"/>
        <w:textAlignment w:val="auto"/>
        <w:rPr>
          <w:rFonts w:hint="eastAsia"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（三）财政绩效评价情况</w:t>
      </w:r>
    </w:p>
    <w:p>
      <w:pPr>
        <w:pStyle w:val="11"/>
        <w:keepNext w:val="0"/>
        <w:keepLines/>
        <w:pageBreakBefore w:val="0"/>
        <w:widowControl/>
        <w:kinsoku/>
        <w:wordWrap/>
        <w:overflowPunct/>
        <w:topLinePunct w:val="0"/>
        <w:autoSpaceDE w:val="0"/>
        <w:autoSpaceDN/>
        <w:bidi w:val="0"/>
        <w:adjustRightInd/>
        <w:snapToGrid/>
        <w:spacing w:line="540" w:lineRule="exact"/>
        <w:ind w:left="0" w:leftChars="0" w:firstLine="640" w:firstLineChars="200"/>
        <w:textAlignment w:val="auto"/>
        <w:rPr>
          <w:rFonts w:hint="eastAsia"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市财政局未委托第三方对我单位开展绩效评价。</w:t>
      </w:r>
    </w:p>
    <w:p>
      <w:pPr>
        <w:pStyle w:val="6"/>
        <w:keepNext w:val="0"/>
        <w:pageBreakBefore w:val="0"/>
        <w:shd w:val="clear" w:color="auto" w:fill="FFFFFF"/>
        <w:kinsoku/>
        <w:wordWrap/>
        <w:overflowPunct/>
        <w:topLinePunct w:val="0"/>
        <w:autoSpaceDN/>
        <w:bidi w:val="0"/>
        <w:adjustRightInd/>
        <w:spacing w:line="540" w:lineRule="exact"/>
        <w:textAlignment w:val="auto"/>
        <w:rPr>
          <w:rFonts w:hint="default" w:ascii="方正仿宋_GBK" w:hAnsi="方正仿宋_GBK" w:eastAsia="方正仿宋_GBK" w:cs="方正仿宋_GBK"/>
          <w:b w:val="0"/>
          <w:bCs/>
          <w:sz w:val="32"/>
          <w:szCs w:val="32"/>
        </w:rPr>
      </w:pPr>
      <w:r>
        <w:rPr>
          <w:rStyle w:val="10"/>
          <w:rFonts w:ascii="方正仿宋_GBK" w:hAnsi="方正仿宋_GBK" w:eastAsia="方正仿宋_GBK" w:cs="方正仿宋_GBK"/>
          <w:b w:val="0"/>
          <w:bCs/>
          <w:sz w:val="32"/>
          <w:szCs w:val="32"/>
          <w:shd w:val="clear" w:color="auto" w:fill="FFFFFF"/>
        </w:rPr>
        <w:t xml:space="preserve">  </w:t>
      </w:r>
      <w:r>
        <w:rPr>
          <w:rStyle w:val="10"/>
          <w:rFonts w:hint="eastAsia" w:ascii="方正小标宋_GBK" w:hAnsi="方正小标宋_GBK" w:eastAsia="方正小标宋_GBK" w:cs="方正小标宋_GBK"/>
          <w:b w:val="0"/>
          <w:bCs/>
          <w:sz w:val="32"/>
          <w:szCs w:val="32"/>
          <w:shd w:val="clear" w:color="auto" w:fill="FFFFFF"/>
          <w:lang w:eastAsia="zh-CN"/>
        </w:rPr>
        <w:t>六、专业名词解释</w:t>
      </w:r>
    </w:p>
    <w:p>
      <w:pPr>
        <w:pStyle w:val="6"/>
        <w:keepNext w:val="0"/>
        <w:pageBreakBefore w:val="0"/>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 （一）财政拨款收入：指本年度从本级财政部门取得的财政拨款，包括一般公共预算财政拨款和政府性基金预算财政拨款。</w:t>
      </w:r>
    </w:p>
    <w:p>
      <w:pPr>
        <w:pStyle w:val="6"/>
        <w:keepNext w:val="0"/>
        <w:pageBreakBefore w:val="0"/>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 （二）事业收入：指事业单位开展专业业务活动及其辅助活动取得的现金流入；事业单位收到的财政专户实际核拨的教育收费等资金在此反映。</w:t>
      </w:r>
    </w:p>
    <w:p>
      <w:pPr>
        <w:pStyle w:val="6"/>
        <w:keepNext w:val="0"/>
        <w:pageBreakBefore w:val="0"/>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 （三）经营收入：指事业单位在专业业务活动及其辅助活动之外开展非独立核算经营活动取得的现金流入。</w:t>
      </w:r>
    </w:p>
    <w:p>
      <w:pPr>
        <w:pStyle w:val="6"/>
        <w:keepNext w:val="0"/>
        <w:pageBreakBefore w:val="0"/>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 （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pageBreakBefore w:val="0"/>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（五）使用非财政拨款结余：指单位在当年的“财政拨款收入”、“事业收入”、“经营收入”、“其他收入”等不足以安排当年支出的情况下，使用以前年度积累的非财政拨款结余弥补本年度收支缺口的资金。</w:t>
      </w:r>
    </w:p>
    <w:p>
      <w:pPr>
        <w:pStyle w:val="6"/>
        <w:keepNext w:val="0"/>
        <w:pageBreakBefore w:val="0"/>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 （六）年初结转和结余：指单位上年结转本年使用的基本支出结转、项目支出结转和结余、经营结余。</w:t>
      </w:r>
    </w:p>
    <w:p>
      <w:pPr>
        <w:pStyle w:val="6"/>
        <w:keepNext w:val="0"/>
        <w:pageBreakBefore w:val="0"/>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 （七）结余分配：指单位按照国家有关规定，缴纳所得税、提取专用基金、转入非财政拨款结余等当年结余的分配情况。</w:t>
      </w:r>
    </w:p>
    <w:p>
      <w:pPr>
        <w:pStyle w:val="6"/>
        <w:keepNext w:val="0"/>
        <w:pageBreakBefore w:val="0"/>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 （八）年末结转和结余：指单位结转下年的基本支出结转、项目支出结转和结余、经营结余。</w:t>
      </w:r>
    </w:p>
    <w:p>
      <w:pPr>
        <w:pStyle w:val="6"/>
        <w:keepNext w:val="0"/>
        <w:pageBreakBefore w:val="0"/>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 （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pageBreakBefore w:val="0"/>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 （十）项目支出：指在基本支出之外为完成特定行政任务和事业发展目标所发生的支出。</w:t>
      </w:r>
    </w:p>
    <w:p>
      <w:pPr>
        <w:pStyle w:val="6"/>
        <w:keepNext w:val="0"/>
        <w:pageBreakBefore w:val="0"/>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 （十一）经营支出：指事业单位在专业业务活动及其辅助活动之外开展非独立核算经营活动发生的支出。</w:t>
      </w:r>
    </w:p>
    <w:p>
      <w:pPr>
        <w:pStyle w:val="6"/>
        <w:keepNext w:val="0"/>
        <w:pageBreakBefore w:val="0"/>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 （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pageBreakBefore w:val="0"/>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 （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pageBreakBefore w:val="0"/>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 （十四）工资福利支出（支出经济分类科目类级）：反映单位开支的在职职工和编制外长期聘用人员的各类劳动报酬，以及为上述人员缴纳的各项社会保险费等。</w:t>
      </w:r>
    </w:p>
    <w:p>
      <w:pPr>
        <w:pStyle w:val="6"/>
        <w:keepNext w:val="0"/>
        <w:pageBreakBefore w:val="0"/>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 （十五）商品和服务支出（支出经济分类科目类级）：反映单位购买商品和服务的支出（不包括用于购置固定资产的支出、战略性和应急储备支出）。</w:t>
      </w:r>
    </w:p>
    <w:p>
      <w:pPr>
        <w:pStyle w:val="6"/>
        <w:keepNext w:val="0"/>
        <w:pageBreakBefore w:val="0"/>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 （十六）对个人和家庭的补助（支出经济分类科目类级）：反映用于对个人和家庭的补助支出。</w:t>
      </w:r>
    </w:p>
    <w:p>
      <w:pPr>
        <w:pStyle w:val="6"/>
        <w:keepNext w:val="0"/>
        <w:pageBreakBefore w:val="0"/>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 （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6"/>
        <w:keepNext w:val="0"/>
        <w:pageBreakBefore w:val="0"/>
        <w:shd w:val="clear" w:color="auto" w:fill="FFFFFF"/>
        <w:kinsoku/>
        <w:wordWrap/>
        <w:overflowPunct/>
        <w:topLinePunct w:val="0"/>
        <w:autoSpaceDN/>
        <w:bidi w:val="0"/>
        <w:adjustRightInd/>
        <w:spacing w:line="540" w:lineRule="exact"/>
        <w:textAlignment w:val="auto"/>
        <w:rPr>
          <w:rStyle w:val="10"/>
          <w:rFonts w:hint="default" w:ascii="方正仿宋_GBK" w:hAnsi="方正仿宋_GBK" w:eastAsia="方正仿宋_GBK" w:cs="方正仿宋_GBK"/>
          <w:b w:val="0"/>
          <w:bCs/>
          <w:sz w:val="32"/>
          <w:szCs w:val="32"/>
          <w:shd w:val="clear" w:color="auto" w:fill="FFFFFF"/>
        </w:rPr>
      </w:pPr>
      <w:r>
        <w:rPr>
          <w:rStyle w:val="10"/>
          <w:rFonts w:ascii="方正仿宋_GBK" w:hAnsi="方正仿宋_GBK" w:eastAsia="方正仿宋_GBK" w:cs="方正仿宋_GBK"/>
          <w:b w:val="0"/>
          <w:bCs/>
          <w:sz w:val="32"/>
          <w:szCs w:val="32"/>
          <w:shd w:val="clear" w:color="auto" w:fill="FFFFFF"/>
        </w:rPr>
        <w:t xml:space="preserve">  </w:t>
      </w:r>
      <w:r>
        <w:rPr>
          <w:rStyle w:val="10"/>
          <w:rFonts w:hint="eastAsia" w:ascii="方正小标宋_GBK" w:hAnsi="方正小标宋_GBK" w:eastAsia="方正小标宋_GBK" w:cs="方正小标宋_GBK"/>
          <w:b w:val="0"/>
          <w:bCs/>
          <w:sz w:val="32"/>
          <w:szCs w:val="32"/>
          <w:shd w:val="clear" w:color="auto" w:fill="FFFFFF"/>
          <w:lang w:eastAsia="zh-CN"/>
        </w:rPr>
        <w:t>七、决算公开联系方式及信息反馈渠道</w:t>
      </w:r>
    </w:p>
    <w:p>
      <w:pPr>
        <w:pStyle w:val="6"/>
        <w:keepNext w:val="0"/>
        <w:pageBreakBefore w:val="0"/>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023-73367001</w:t>
      </w: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重庆市石柱土家族自治县沿溪镇人民政府（本级）</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1,410.69</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497.84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4.08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194.30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42.89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7.56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25.24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538.22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50.20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37.34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21.18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1,414.77</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1,414.77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1,414.77</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1,414.77</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重庆市石柱土家族自治县沿溪镇人民政府（本级）</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1,414.77</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1,414.77</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497.84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497.84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人大代表履职能力提升</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489.16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489.16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395.85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395.85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194.30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194.30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133.42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133.42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26.26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26.26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社会福利事业单位</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21.56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21.56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42.89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42.89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计划生育事务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2100717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计划生育服务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18.37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18.37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优抚对象医疗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优抚对象医疗补助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538.22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538.22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20.61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20.61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执法监管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对高校毕业生到基层任职补助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2130226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林区公共支出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45.02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45.02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151.93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151.93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124.77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124.77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238.96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238.96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238.96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238.96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国家重大水利工程建设基金安排的支出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2136902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三峡后续工作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37.34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37.34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21.18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21.18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62"/>
        <w:gridCol w:w="3630"/>
        <w:gridCol w:w="1662"/>
        <w:gridCol w:w="1662"/>
        <w:gridCol w:w="1662"/>
        <w:gridCol w:w="1646"/>
        <w:gridCol w:w="1646"/>
        <w:gridCol w:w="170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重庆市石柱土家族自治县沿溪镇人民政府（本级）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1,414.77</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614.36</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800.41</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497.84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395.85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101.98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人大代表履职能力提升</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489.16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395.85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93.30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395.85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395.85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93.30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194.30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154.97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39.33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133.42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133.42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26.26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26.26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56.84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56.84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社会福利事业单位</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21.56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21.56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21.56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21.56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42.89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16.70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15.85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15.85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15.85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计划生育事务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2100717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计划生育服务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18.37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18.37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优抚对象医疗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优抚对象医疗补助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25.24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25.24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538.22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538.22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20.61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20.61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执法监管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对高校毕业生到基层任职补助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78.58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78.58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2130226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林区公共支出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30.46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18.62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18.62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45.02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45.02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39.62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39.62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151.93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151.93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14.35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14.35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124.77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124.77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238.96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238.96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238.96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238.96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国家重大水利工程建设基金安排的支出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2136902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三峡后续工作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50.20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50.20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50.20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37.34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37.34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37.34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37.34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37.34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37.34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21.18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21.18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重庆市石柱土家族自治县沿溪镇人民政府（本级）</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1,410.69</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497.84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497.84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194.30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194.30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42.89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42.89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25.24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24.28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0.96</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538.22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535.10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3.12</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37.34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37.34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21.18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21.18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1,414.77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1,414.77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1,410.69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4.08</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1,414.77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1,414.77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1,410.69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4.08</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37"/>
        <w:gridCol w:w="3630"/>
        <w:gridCol w:w="3298"/>
        <w:gridCol w:w="3299"/>
        <w:gridCol w:w="331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重庆市石柱土家族自治县沿溪镇人民政府（本级）</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1,410.69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614.36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796.33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497.84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395.85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101.98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人大代表履职能力提升</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489.16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395.85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93.30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395.85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395.85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93.30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93.30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194.30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154.97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39.33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12.97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12.97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12.97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12.97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133.42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133.42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26.26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26.26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50.32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50.32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56.84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56.84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7.98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7.98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7.38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7.38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社会福利事业单位</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7.38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7.38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21.56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21.56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21.56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21.56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42.89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26.20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16.70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15.85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15.85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15.85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15.85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计划生育事务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2100717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计划生育服务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0.12</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26.20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18.37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18.37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7.83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7.83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优抚对象医疗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优抚对象医疗补助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7.56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7.56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7.56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7.56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7.56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7.56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24.28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24.28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0.28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0.28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535.10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535.10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20.61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20.61</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执法监管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对高校毕业生到基层任职补助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78.58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78.58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2130226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林区公共支出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29.50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30.46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30.46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18.62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18.62</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45.02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45.02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39.62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39.62</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151.93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151.93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14.35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14.35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124.77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124.77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12.07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12.07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238.96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238.96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238.96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238.96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50.20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50.20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50.20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37.34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37.34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37.34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37.34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37.34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37.34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21.18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21.18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7.00</w:t>
            </w: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重庆市石柱土家族自治县沿溪镇人民政府（本级）</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489.14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74.40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92.09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29.60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94.63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132.91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50.32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56.84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19.33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37.34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50.81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21.56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26.26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20.73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539.95</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74.40</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777"/>
        <w:gridCol w:w="3630"/>
        <w:gridCol w:w="1629"/>
        <w:gridCol w:w="1629"/>
        <w:gridCol w:w="1629"/>
        <w:gridCol w:w="1630"/>
        <w:gridCol w:w="1695"/>
        <w:gridCol w:w="175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重庆市石柱土家族自治县沿溪镇人民政府（本级）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4.08</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4.08</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4.08</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0.96</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0.96</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0.96</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0.96</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0.96</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0.96</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0.96</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0.96</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0.96</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农林水支出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3.12</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3.12</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3.12</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21369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国家重大水利工程建设基金安排的支出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3.12</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3.12</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3.12</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2136902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三峡后续工作</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3.12</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3.12</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3.12</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重庆市石柱土家族自治县沿溪镇人民政府（本级）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重庆市石柱土家族自治县沿溪镇人民政府（本级）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74.40</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9.29</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9.29</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74.40</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6.00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6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6.00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3.29</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3.29</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3.29</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362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2.78</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2.78</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583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2.78</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2.78</w:t>
            </w: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0.60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0.31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HorizontalSpacing w:val="120"/>
  <w:drawingGridVerticalSpacing w:val="163"/>
  <w:displayHorizontalDrawingGridEvery w:val="2"/>
  <w:displayVerticalDrawingGridEvery w:val="2"/>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IwODg1MWJiNWVhNTYwOTgyMGQyNGFhNjA2ODk4NDM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660012C"/>
    <w:rsid w:val="173708E3"/>
    <w:rsid w:val="17C374FC"/>
    <w:rsid w:val="182E4AB6"/>
    <w:rsid w:val="189079DC"/>
    <w:rsid w:val="189B0D0B"/>
    <w:rsid w:val="18B43F7C"/>
    <w:rsid w:val="194A1770"/>
    <w:rsid w:val="19605DFB"/>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6F461CF"/>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AFB4B2D"/>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C395181"/>
    <w:rsid w:val="4DAC4ACA"/>
    <w:rsid w:val="4DBE01D2"/>
    <w:rsid w:val="4F0C6BA3"/>
    <w:rsid w:val="4F186D58"/>
    <w:rsid w:val="50A13DFA"/>
    <w:rsid w:val="50F06B6E"/>
    <w:rsid w:val="51D21804"/>
    <w:rsid w:val="52234D33"/>
    <w:rsid w:val="522F6E0C"/>
    <w:rsid w:val="52463BA1"/>
    <w:rsid w:val="52C54EB5"/>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8D2742"/>
    <w:rsid w:val="5AD134D8"/>
    <w:rsid w:val="5C263CE4"/>
    <w:rsid w:val="5C5D2777"/>
    <w:rsid w:val="5CF66BF3"/>
    <w:rsid w:val="5D290C69"/>
    <w:rsid w:val="5EEF3B5E"/>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B20926"/>
    <w:rsid w:val="70D25963"/>
    <w:rsid w:val="70D94BD3"/>
    <w:rsid w:val="71C34D91"/>
    <w:rsid w:val="72DB435C"/>
    <w:rsid w:val="72E2613A"/>
    <w:rsid w:val="72F771F4"/>
    <w:rsid w:val="73934AD2"/>
    <w:rsid w:val="750837F0"/>
    <w:rsid w:val="754758CF"/>
    <w:rsid w:val="764F62AB"/>
    <w:rsid w:val="765C45EC"/>
    <w:rsid w:val="768A7619"/>
    <w:rsid w:val="772E1EBA"/>
    <w:rsid w:val="77645C0F"/>
    <w:rsid w:val="781926BC"/>
    <w:rsid w:val="796D60A4"/>
    <w:rsid w:val="79A031D5"/>
    <w:rsid w:val="7A1525F7"/>
    <w:rsid w:val="7B420052"/>
    <w:rsid w:val="7BD06A28"/>
    <w:rsid w:val="7C3A7C0B"/>
    <w:rsid w:val="7C5248E4"/>
    <w:rsid w:val="7C566698"/>
    <w:rsid w:val="7C5866A3"/>
    <w:rsid w:val="7D7406BB"/>
    <w:rsid w:val="7DE94331"/>
    <w:rsid w:val="7F446A19"/>
    <w:rsid w:val="7F7452B9"/>
    <w:rsid w:val="7F777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12359</Words>
  <Characters>16899</Characters>
  <Lines>190</Lines>
  <Paragraphs>53</Paragraphs>
  <TotalTime>0</TotalTime>
  <ScaleCrop>false</ScaleCrop>
  <LinksUpToDate>false</LinksUpToDate>
  <CharactersWithSpaces>19079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user</cp:lastModifiedBy>
  <dcterms:modified xsi:type="dcterms:W3CDTF">2024-10-10T15:13:07Z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ies>
</file>