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石柱土家族自治县鱼池镇综合行政执法大队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p>
    <w:p>
      <w:pPr>
        <w:adjustRightInd w:val="0"/>
        <w:snapToGrid w:val="0"/>
        <w:spacing w:line="600"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pPr>
        <w:adjustRightInd w:val="0"/>
        <w:snapToGrid w:val="0"/>
        <w:spacing w:line="600" w:lineRule="exact"/>
        <w:ind w:firstLine="640" w:firstLineChars="200"/>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宗旨：依法执法，确保执法公平、公正。</w:t>
      </w:r>
    </w:p>
    <w:p>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主要职责任务：根据授权或委托，承担辖区范围内集中行使农林水利、规划建设、市政管理、环境保护、卫生健康、文化旅游、民政管理等领域的行政执法权。</w:t>
      </w:r>
    </w:p>
    <w:p>
      <w:pPr>
        <w:adjustRightInd w:val="0"/>
        <w:snapToGrid w:val="0"/>
        <w:spacing w:line="600" w:lineRule="exact"/>
        <w:ind w:firstLine="627" w:firstLineChars="196"/>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具体职责任务：</w:t>
      </w:r>
    </w:p>
    <w:p>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（1）贯彻落实综合行政执法工作的有关规定；依据有关法律、法规和规章，参与起草本辖区实行综合行政执法领域相关方面的工作计划，并具体实施。</w:t>
      </w:r>
    </w:p>
    <w:p>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（2）根据授权或委托，承担辖区范围内集中行使农林水利、规划建设、市政管理、环境保护、卫生健康、文化旅游、民政管理等领域的行政执法权。</w:t>
      </w:r>
    </w:p>
    <w:p>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（3）承担市县授权或委托的其他行政执法权。</w:t>
      </w:r>
    </w:p>
    <w:p>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（4）承办镇党委、镇政府交办的其他工作任务。</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本单位内设综合执法大队办公室。</w:t>
      </w:r>
    </w:p>
    <w:p>
      <w:pPr>
        <w:spacing w:line="600"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pPr>
        <w:adjustRightInd w:val="0"/>
        <w:snapToGrid w:val="0"/>
        <w:spacing w:line="600" w:lineRule="exact"/>
        <w:ind w:firstLine="640" w:firstLineChars="200"/>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63.92万元。收、支与2023年度相比，减少2.84万元，下降4.3%，主要原因是</w:t>
      </w:r>
      <w:r>
        <w:rPr>
          <w:rFonts w:hint="default" w:ascii="Times New Roman" w:hAnsi="Times New Roman" w:eastAsia="方正仿宋_GBK" w:cs="Times New Roman"/>
          <w:sz w:val="32"/>
          <w:szCs w:val="32"/>
          <w:shd w:val="clear" w:color="auto" w:fill="FFFFFF"/>
          <w:lang w:eastAsia="zh-CN"/>
        </w:rPr>
        <w:t>人员减少。</w:t>
      </w:r>
    </w:p>
    <w:p>
      <w:pPr>
        <w:adjustRightInd w:val="0"/>
        <w:snapToGrid w:val="0"/>
        <w:spacing w:line="600" w:lineRule="exact"/>
        <w:ind w:firstLine="643" w:firstLineChars="200"/>
        <w:rPr>
          <w:rFonts w:hint="default" w:ascii="Times New Roman" w:hAnsi="Times New Roman" w:eastAsia="方正仿宋_GBK" w:cs="Times New Roman"/>
          <w:color w:val="FF0000"/>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2024年度收入合计63.92万元，与2023年度相比，减少2.84万元，下降4.3%，主要原因是</w:t>
      </w:r>
      <w:r>
        <w:rPr>
          <w:rFonts w:hint="default" w:ascii="Times New Roman" w:hAnsi="Times New Roman" w:eastAsia="方正仿宋_GBK" w:cs="Times New Roman"/>
          <w:sz w:val="32"/>
          <w:szCs w:val="32"/>
          <w:shd w:val="clear" w:color="auto" w:fill="FFFFFF"/>
          <w:lang w:eastAsia="zh-CN"/>
        </w:rPr>
        <w:t>人员减少。</w:t>
      </w:r>
    </w:p>
    <w:p>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其中：财政拨款收入63.92万元，占100.0%；事业收入0.00万元，占0.0%；经营收入0.00万元，占0.0%；其他收入0.00万元，占0.0%。此外，使用非财政拨款结余（含专用结余）0.00万元，年初结转和结余0.00万元。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2024年度支出合计63.92万元，与2023年度相比，减少2.84万元，下降4.3%，主要原因是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其中：基本支出63.92万元，占100.0%；项目支出0.00万元，占0.0%；经营支出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2024年无结转结余。</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2024年度财政拨款收、支总计均为63.92万元。与2023年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相比，财政拨款收、支总计各减少2.84万元，下降4.3%。主要原因是</w:t>
      </w:r>
      <w:r>
        <w:rPr>
          <w:rFonts w:hint="default" w:ascii="Times New Roman" w:hAnsi="Times New Roman" w:eastAsia="方正仿宋_GBK" w:cs="Times New Roman"/>
          <w:sz w:val="32"/>
          <w:szCs w:val="32"/>
          <w:shd w:val="clear" w:color="auto" w:fill="FFFFFF"/>
          <w:lang w:eastAsia="zh-CN"/>
        </w:rPr>
        <w:t>人员减少。</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2024年度一般公共预算财政拨款收入63.92万元，与2023年度相比，减少2.84万元，下降4.3%。主要原因是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较年初预算数增加4.52万元，增长7.6%。主要原因是本单位人员职级晋升，工资调标</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2024年度一般公共预算财政拨款支出63.92万元，与2023年度相比，减少2.84万元，下降4.3%。主要原因是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较年初预算数增加4.52万元，增长7.6%。主要原因是本单位人员职级晋升，工资调标</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一般公共服务支出51.25万元，占80.2%，较年初预算数增加2.98万元，增长6.2%，主要原因是本单位人员职级晋升，工资调标</w:t>
      </w:r>
      <w:r>
        <w:rPr>
          <w:rFonts w:hint="default" w:ascii="Times New Roman" w:hAnsi="Times New Roman" w:eastAsia="方正仿宋_GBK" w:cs="Times New Roman"/>
          <w:sz w:val="32"/>
          <w:szCs w:val="32"/>
          <w:shd w:val="clear" w:color="auto" w:fill="FFFFFF"/>
          <w:lang w:eastAsia="zh-CN"/>
        </w:rPr>
        <w:t>。</w:t>
      </w:r>
    </w:p>
    <w:p>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就业支出7.08万元，占11.1%，较年初预算数增加1.54万元，增长27.8%，主要原因是本单位人员职级晋升，工资调标</w:t>
      </w:r>
      <w:r>
        <w:rPr>
          <w:rFonts w:hint="default" w:ascii="Times New Roman" w:hAnsi="Times New Roman" w:eastAsia="方正仿宋_GBK" w:cs="Times New Roman"/>
          <w:sz w:val="32"/>
          <w:szCs w:val="32"/>
          <w:shd w:val="clear" w:color="auto" w:fill="FFFFFF"/>
          <w:lang w:eastAsia="zh-CN"/>
        </w:rPr>
        <w:t>。</w:t>
      </w:r>
    </w:p>
    <w:p>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）卫生健康支出2.82万元，占4.4%，较年初预算数无增减，主要原因是</w:t>
      </w:r>
      <w:r>
        <w:rPr>
          <w:rFonts w:hint="default" w:ascii="Times New Roman" w:hAnsi="Times New Roman" w:eastAsia="方正仿宋_GBK" w:cs="Times New Roman"/>
          <w:sz w:val="32"/>
          <w:szCs w:val="32"/>
          <w:shd w:val="clear" w:color="auto" w:fill="FFFFFF"/>
          <w:lang w:eastAsia="zh-CN"/>
        </w:rPr>
        <w:t>一方面是人员减少，另一方面是</w:t>
      </w:r>
      <w:r>
        <w:rPr>
          <w:rFonts w:hint="default" w:ascii="Times New Roman" w:hAnsi="Times New Roman" w:eastAsia="方正仿宋_GBK" w:cs="Times New Roman"/>
          <w:sz w:val="32"/>
          <w:szCs w:val="32"/>
          <w:shd w:val="clear" w:color="auto" w:fill="FFFFFF"/>
        </w:rPr>
        <w:t>本单位人员职级晋升，工资调标</w:t>
      </w:r>
      <w:r>
        <w:rPr>
          <w:rFonts w:hint="default" w:ascii="Times New Roman" w:hAnsi="Times New Roman" w:eastAsia="方正仿宋_GBK" w:cs="Times New Roman"/>
          <w:sz w:val="32"/>
          <w:szCs w:val="32"/>
          <w:shd w:val="clear" w:color="auto" w:fill="FFFFFF"/>
          <w:lang w:eastAsia="zh-CN"/>
        </w:rPr>
        <w:t>，医保等缴存基数增加以致整体无变化。</w:t>
      </w:r>
    </w:p>
    <w:p>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2.77万元，占4.3%，较年初预算数无增减，主要原因是</w:t>
      </w:r>
      <w:r>
        <w:rPr>
          <w:rFonts w:hint="default" w:ascii="Times New Roman" w:hAnsi="Times New Roman" w:eastAsia="方正仿宋_GBK" w:cs="Times New Roman"/>
          <w:sz w:val="32"/>
          <w:szCs w:val="32"/>
          <w:shd w:val="clear" w:color="auto" w:fill="FFFFFF"/>
          <w:lang w:eastAsia="zh-CN"/>
        </w:rPr>
        <w:t>一方面是人员减少，另一方面是</w:t>
      </w:r>
      <w:r>
        <w:rPr>
          <w:rFonts w:hint="default" w:ascii="Times New Roman" w:hAnsi="Times New Roman" w:eastAsia="方正仿宋_GBK" w:cs="Times New Roman"/>
          <w:sz w:val="32"/>
          <w:szCs w:val="32"/>
          <w:shd w:val="clear" w:color="auto" w:fill="FFFFFF"/>
        </w:rPr>
        <w:t>本单位人员职级晋升，工资调标</w:t>
      </w:r>
      <w:r>
        <w:rPr>
          <w:rFonts w:hint="default" w:ascii="Times New Roman" w:hAnsi="Times New Roman" w:eastAsia="方正仿宋_GBK" w:cs="Times New Roman"/>
          <w:sz w:val="32"/>
          <w:szCs w:val="32"/>
          <w:shd w:val="clear" w:color="auto" w:fill="FFFFFF"/>
          <w:lang w:eastAsia="zh-CN"/>
        </w:rPr>
        <w:t>公积金缴存基数增加以致整体无变化。</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2023年无结转结余。</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2024年度一般公共财政拨款基本支出63.92万元。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人员经费51.46万元，与2023年度相比，减少2.94万元，下降5.4%，主要原因是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2"/>
          <w:szCs w:val="32"/>
        </w:rPr>
        <w:t>基本工资、津贴补贴、奖金、社会保障缴费、养老保险职业年金缴费、住房公积金、超额绩效等。</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公用经费12.46万元，与2023年度相比，增加0.10万元，增长0.8%，主要原因是</w:t>
      </w:r>
      <w:r>
        <w:rPr>
          <w:rFonts w:hint="default" w:ascii="Times New Roman" w:hAnsi="Times New Roman" w:eastAsia="方正仿宋_GBK" w:cs="Times New Roman"/>
          <w:sz w:val="32"/>
          <w:szCs w:val="32"/>
          <w:shd w:val="clear" w:color="auto" w:fill="FFFFFF"/>
          <w:lang w:eastAsia="zh-CN"/>
        </w:rPr>
        <w:t>宣传费用增</w:t>
      </w:r>
      <w:r>
        <w:rPr>
          <w:rFonts w:hint="default" w:ascii="Times New Roman" w:hAnsi="Times New Roman" w:eastAsia="方正仿宋_GBK" w:cs="Times New Roman"/>
          <w:sz w:val="32"/>
          <w:szCs w:val="32"/>
          <w:shd w:val="clear" w:color="auto" w:fill="FFFFFF"/>
          <w:lang w:val="en-US" w:eastAsia="zh-CN"/>
        </w:rPr>
        <w:t>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rPr>
        <w:t>办公费、广告费、电费、邮电费、差旅费、培训费、公务接待费、工会经费、其他交通费用、其他商品和服务支出。</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（五）政府性基金预算收支决算情况说明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w:t>
      </w:r>
      <w:r>
        <w:rPr>
          <w:rFonts w:hint="default" w:ascii="Times New Roman" w:hAnsi="Times New Roman" w:eastAsia="方正仿宋_GBK" w:cs="Times New Roman"/>
          <w:kern w:val="0"/>
          <w:sz w:val="32"/>
          <w:szCs w:val="32"/>
          <w:lang w:eastAsia="zh-CN"/>
        </w:rPr>
        <w:t>单位</w:t>
      </w:r>
      <w:r>
        <w:rPr>
          <w:rFonts w:hint="default" w:ascii="Times New Roman" w:hAnsi="Times New Roman" w:eastAsia="方正仿宋_GBK" w:cs="Times New Roman"/>
          <w:kern w:val="0"/>
          <w:sz w:val="32"/>
          <w:szCs w:val="32"/>
        </w:rPr>
        <w:t>2024年度无政府性基金预算财政拨款收支。</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（六）国有资本经营预算财政拨款支出决算情况说明</w:t>
      </w:r>
    </w:p>
    <w:p>
      <w:pPr>
        <w:adjustRightInd w:val="0"/>
        <w:snapToGrid w:val="0"/>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w:t>
      </w:r>
      <w:r>
        <w:rPr>
          <w:rFonts w:hint="default" w:ascii="Times New Roman" w:hAnsi="Times New Roman" w:eastAsia="方正仿宋_GBK" w:cs="Times New Roman"/>
          <w:kern w:val="0"/>
          <w:sz w:val="32"/>
          <w:szCs w:val="32"/>
          <w:lang w:eastAsia="zh-CN"/>
        </w:rPr>
        <w:t>单位</w:t>
      </w:r>
      <w:r>
        <w:rPr>
          <w:rFonts w:hint="default" w:ascii="Times New Roman" w:hAnsi="Times New Roman" w:eastAsia="方正仿宋_GBK" w:cs="Times New Roman"/>
          <w:kern w:val="0"/>
          <w:sz w:val="32"/>
          <w:szCs w:val="32"/>
        </w:rPr>
        <w:t>2024年度无国有资本经营预算财政拨款支出。</w:t>
      </w:r>
    </w:p>
    <w:p>
      <w:pPr>
        <w:adjustRightInd w:val="0"/>
        <w:snapToGrid w:val="0"/>
        <w:spacing w:line="600" w:lineRule="exact"/>
        <w:ind w:firstLine="640" w:firstLineChars="200"/>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三、财政拨款“三公”经费情况说明</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2024年度“三公”经费支出共计0.56万元，较年初预算数减少0.44万元，下降44.0%，主要原因是认真贯彻落实中央八项规定精神，按照只减不增的要求从严控制“三公”经费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较上年支出数无增减，主要原因是认真贯彻落实中央八项规定精神，按照只减不增的要求从严控制“三公”经费</w:t>
      </w:r>
      <w:r>
        <w:rPr>
          <w:rFonts w:hint="default" w:ascii="Times New Roman" w:hAnsi="Times New Roman" w:eastAsia="方正仿宋_GBK" w:cs="Times New Roman"/>
          <w:sz w:val="32"/>
          <w:szCs w:val="32"/>
          <w:shd w:val="clear" w:color="auto" w:fill="FFFFFF"/>
          <w:lang w:eastAsia="zh-CN"/>
        </w:rPr>
        <w:t>。</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（二）“三公”经费分项支出情况</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年度本单位未发生因公出国（境）费用。</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年度本单位未发生公务车购置费。</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年本单位度未发生公务车运行维护费。</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公务接待费0.56万元，主要用于接待</w:t>
      </w:r>
      <w:r>
        <w:rPr>
          <w:rFonts w:hint="default" w:ascii="Times New Roman" w:hAnsi="Times New Roman" w:eastAsia="方正仿宋_GBK" w:cs="Times New Roman"/>
          <w:kern w:val="0"/>
          <w:sz w:val="32"/>
          <w:szCs w:val="32"/>
        </w:rPr>
        <w:t>县内相关部门检查指导工作发生的接待支出。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费用支出较年初预算数减少0.44万元，下降44.0%，主要原因是</w:t>
      </w:r>
      <w:r>
        <w:rPr>
          <w:rFonts w:hint="default" w:ascii="Times New Roman" w:hAnsi="Times New Roman" w:eastAsia="方正仿宋_GBK" w:cs="Times New Roman"/>
          <w:sz w:val="32"/>
          <w:szCs w:val="32"/>
          <w:shd w:val="clear" w:color="auto" w:fill="FFFFFF"/>
          <w:lang w:eastAsia="zh-CN"/>
        </w:rPr>
        <w:t>厉行节约，严格控制公务接待标准和范围。</w:t>
      </w:r>
      <w:r>
        <w:rPr>
          <w:rFonts w:hint="default" w:ascii="Times New Roman" w:hAnsi="Times New Roman" w:eastAsia="方正仿宋_GBK" w:cs="Times New Roman"/>
          <w:sz w:val="32"/>
          <w:szCs w:val="32"/>
          <w:shd w:val="clear" w:color="auto" w:fill="FFFFFF"/>
        </w:rPr>
        <w:t>较上年支出数无增减，主要原因是认真贯彻落实中央八项规定精神，按照只减不增的要求从严控制“三公”经费。</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因公出国（境）共计0个团组，0人；公务用车购置0辆，公务车保有量为0辆；国内公务接待21批次175人，其中：国内外事接待0批次，0人；国（境）外公务接待0批次，0人。2024年本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人均接待费32.01元，车均购置费0万元，车均维护费0万元。</w:t>
      </w:r>
    </w:p>
    <w:p>
      <w:pPr>
        <w:adjustRightInd w:val="0"/>
        <w:snapToGrid w:val="0"/>
        <w:spacing w:line="600" w:lineRule="exact"/>
        <w:ind w:firstLine="640" w:firstLineChars="200"/>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四、其他需要说明的事项</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2024年度未发生会议支出。</w:t>
      </w:r>
      <w:r>
        <w:rPr>
          <w:rFonts w:hint="default" w:ascii="Times New Roman" w:hAnsi="Times New Roman" w:eastAsia="方正仿宋_GBK" w:cs="Times New Roman"/>
          <w:sz w:val="32"/>
          <w:szCs w:val="32"/>
          <w:shd w:val="clear" w:color="auto" w:fill="FFFFFF"/>
        </w:rPr>
        <w:t>本年度培训费支出0.00万元，与2023年度相比，减少0.42万元，下降100.0%，主要原因是</w:t>
      </w:r>
      <w:r>
        <w:rPr>
          <w:rFonts w:hint="default" w:ascii="Times New Roman" w:hAnsi="Times New Roman" w:eastAsia="方正仿宋_GBK" w:cs="Times New Roman"/>
          <w:sz w:val="32"/>
          <w:szCs w:val="32"/>
          <w:highlight w:val="none"/>
          <w:shd w:val="clear" w:color="auto" w:fill="FFFFFF"/>
          <w:lang w:eastAsia="zh-CN"/>
        </w:rPr>
        <w:t>本单位培训费合并在本级支付，</w:t>
      </w:r>
      <w:r>
        <w:rPr>
          <w:rFonts w:hint="default" w:ascii="Times New Roman" w:hAnsi="Times New Roman" w:eastAsia="方正仿宋_GBK" w:cs="Times New Roman"/>
          <w:sz w:val="32"/>
          <w:szCs w:val="32"/>
          <w:highlight w:val="none"/>
          <w:shd w:val="clear" w:color="auto" w:fill="FFFFFF"/>
          <w:lang w:val="en-US" w:eastAsia="zh-CN"/>
        </w:rPr>
        <w:t>2024年度未发生培训费用。</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与2023年度相比，减少0.24万元，下降100.0%，主要原因是主要原因是</w:t>
      </w:r>
      <w:r>
        <w:rPr>
          <w:rFonts w:hint="default" w:ascii="Times New Roman" w:hAnsi="Times New Roman" w:eastAsia="方正仿宋_GBK" w:cs="Times New Roman"/>
          <w:sz w:val="32"/>
          <w:szCs w:val="32"/>
          <w:highlight w:val="none"/>
          <w:shd w:val="clear" w:color="auto" w:fill="FFFFFF"/>
          <w:lang w:eastAsia="zh-CN"/>
        </w:rPr>
        <w:t>本单位差旅费合并在本级支付，</w:t>
      </w:r>
      <w:r>
        <w:rPr>
          <w:rFonts w:hint="default" w:ascii="Times New Roman" w:hAnsi="Times New Roman" w:eastAsia="方正仿宋_GBK" w:cs="Times New Roman"/>
          <w:sz w:val="32"/>
          <w:szCs w:val="32"/>
          <w:highlight w:val="none"/>
          <w:shd w:val="clear" w:color="auto" w:fill="FFFFFF"/>
          <w:lang w:val="en-US" w:eastAsia="zh-CN"/>
        </w:rPr>
        <w:t>2024年度未发生差旅费用。</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（二）机关运行经费情况说明</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kern w:val="0"/>
          <w:sz w:val="32"/>
          <w:szCs w:val="32"/>
        </w:rPr>
        <w:t>因本单位为事业单位原因，</w:t>
      </w:r>
      <w:r>
        <w:rPr>
          <w:rFonts w:hint="default" w:ascii="Times New Roman" w:hAnsi="Times New Roman" w:eastAsia="方正仿宋_GBK" w:cs="Times New Roman"/>
          <w:color w:val="auto"/>
          <w:kern w:val="0"/>
          <w:sz w:val="32"/>
          <w:szCs w:val="32"/>
          <w:lang w:eastAsia="zh-CN"/>
        </w:rPr>
        <w:t>未使用财政资金保障</w:t>
      </w:r>
      <w:r>
        <w:rPr>
          <w:rFonts w:hint="default" w:ascii="Times New Roman" w:hAnsi="Times New Roman" w:eastAsia="方正仿宋_GBK" w:cs="Times New Roman"/>
          <w:color w:val="auto"/>
          <w:kern w:val="0"/>
          <w:sz w:val="32"/>
          <w:szCs w:val="32"/>
        </w:rPr>
        <w:t>机关运行经费。</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kern w:val="0"/>
          <w:sz w:val="32"/>
          <w:szCs w:val="32"/>
        </w:rPr>
        <w:t>因本单位资产合并在鱼池镇人民政府本级上报原因，我单位资产未纳入决算报表。</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（四）政府采购支出情况说明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年度我单位未发生政府采购事项，无相关经费支出。</w:t>
      </w:r>
    </w:p>
    <w:p>
      <w:pPr>
        <w:adjustRightInd w:val="0"/>
        <w:snapToGrid w:val="0"/>
        <w:spacing w:line="600" w:lineRule="exact"/>
        <w:ind w:firstLine="640" w:firstLineChars="200"/>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五、预算绩效管理情况说明</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（一）单位自评情况</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本单位为鱼池镇人民政府下属二级预算单位，预算绩效管理工作由鱼池镇人民政府本级开展，我单位未开展预算绩效管理工作。</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（二）单位绩效评价情况</w:t>
      </w:r>
    </w:p>
    <w:p>
      <w:pPr>
        <w:pStyle w:val="9"/>
        <w:pageBreakBefore w:val="0"/>
        <w:widowControl/>
        <w:kinsoku/>
        <w:wordWrap/>
        <w:overflowPunct/>
        <w:topLinePunct w:val="0"/>
        <w:autoSpaceDE w:val="0"/>
        <w:bidi w:val="0"/>
        <w:spacing w:line="594" w:lineRule="exact"/>
        <w:ind w:firstLine="643"/>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我单位未组织开展绩效评价</w:t>
      </w:r>
    </w:p>
    <w:p>
      <w:pPr>
        <w:adjustRightInd w:val="0"/>
        <w:snapToGrid w:val="0"/>
        <w:spacing w:line="600" w:lineRule="exact"/>
        <w:ind w:firstLine="640" w:firstLineChars="200"/>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（三）财政绩效评价情况</w:t>
      </w:r>
    </w:p>
    <w:p>
      <w:pPr>
        <w:pStyle w:val="10"/>
        <w:pageBreakBefore w:val="0"/>
        <w:widowControl/>
        <w:kinsoku/>
        <w:wordWrap/>
        <w:overflowPunct/>
        <w:topLinePunct w:val="0"/>
        <w:autoSpaceDE w:val="0"/>
        <w:bidi w:val="0"/>
        <w:spacing w:line="594" w:lineRule="exact"/>
        <w:ind w:firstLine="64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市财政局</w:t>
      </w:r>
      <w:r>
        <w:rPr>
          <w:rFonts w:hint="default" w:ascii="Times New Roman" w:hAnsi="Times New Roman" w:eastAsia="方正仿宋_GBK" w:cs="Times New Roman"/>
          <w:color w:val="auto"/>
          <w:sz w:val="32"/>
          <w:szCs w:val="32"/>
          <w:shd w:val="clear" w:color="auto" w:fill="FFFFFF"/>
          <w:lang w:eastAsia="zh-CN"/>
        </w:rPr>
        <w:t>未委托第三方对我单位开展绩效评价。</w:t>
      </w:r>
    </w:p>
    <w:p>
      <w:pPr>
        <w:adjustRightInd w:val="0"/>
        <w:snapToGrid w:val="0"/>
        <w:spacing w:line="600" w:lineRule="exact"/>
        <w:ind w:firstLine="640" w:firstLineChars="200"/>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六、专业名词解释</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bookmarkStart w:id="0" w:name="_GoBack"/>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bookmarkEnd w:id="0"/>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lang w:val="en-US" w:eastAsia="zh-CN"/>
        </w:rPr>
        <w:t>反</w:t>
      </w:r>
      <w:r>
        <w:rPr>
          <w:rFonts w:hint="default" w:ascii="Times New Roman" w:hAnsi="Times New Roman" w:eastAsia="方正仿宋_GBK" w:cs="Times New Roman"/>
          <w:sz w:val="32"/>
          <w:szCs w:val="32"/>
          <w:shd w:val="clear" w:color="auto" w:fill="FFFFFF"/>
        </w:rPr>
        <w:t>映非各级发展与改革部门集中安排的用于购置固定资产、战略性和应急性储备、土地和无形资产，以及构建基础设施、大型修缮和财政支持企业更新改造所发生的支出。</w:t>
      </w:r>
    </w:p>
    <w:p>
      <w:pPr>
        <w:adjustRightInd w:val="0"/>
        <w:snapToGrid w:val="0"/>
        <w:spacing w:line="600" w:lineRule="exact"/>
        <w:ind w:firstLine="640" w:firstLineChars="200"/>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七、决算公开联系方式及信息反馈渠道</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sectPr>
          <w:footerReference r:id="rId3" w:type="default"/>
          <w:pgSz w:w="11915" w:h="16840"/>
          <w:pgMar w:top="1984" w:right="1446" w:bottom="1672" w:left="1446" w:header="851" w:footer="992" w:gutter="0"/>
          <w:pgNumType w:fmt="numberInDash"/>
          <w:cols w:space="720" w:num="1"/>
          <w:docGrid w:type="lines" w:linePitch="312" w:charSpace="0"/>
        </w:sect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刘芷余023-73384001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石柱土家族自治县鱼池镇综合行政执法大队</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512,474.29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70,791.36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28,230.18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27,701.28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639,197.11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639,197.11</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石柱土家族自治县鱼池镇综合行政执法大队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639,197.11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639,197.11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512,474.29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512,474.29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512,474.29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512,474.29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512,474.29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512,474.29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70,791.36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47,194.24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47,194.24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21,930.18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21,930.18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27,701.28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27,701.28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石柱土家族自治县鱼池镇综合行政执法大队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639,197.11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639,197.11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512,474.29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512,474.29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512,474.29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512,474.29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512,474.29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512,474.29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70,791.36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47,194.24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47,194.24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28,230.18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21,930.18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21,930.18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27,701.28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27,701.28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石柱土家族自治县鱼池镇综合行政执法大队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512,474.29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512,474.29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70,791.36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70,791.36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28,230.18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28,230.18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27,701.28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27,701.28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639,197.11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639,197.11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639,197.11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639,197.11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639,197.11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512,474.29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512,474.29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512,474.29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512,474.29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512,474.29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512,474.29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512,474.29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512,474.29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512,474.29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512,474.29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512,474.29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512,474.29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70,791.36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70,791.36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70,791.36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70,791.36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70,791.36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70,791.36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70,791.36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70,791.36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47,194.24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47,194.24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47,194.24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47,194.24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23,597.12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23,597.12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23,597.12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23,597.12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28,230.18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28,230.18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28,230.18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28,230.18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28,230.18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28,230.18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28,230.18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28,230.18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21,930.18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21,930.18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21,930.18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21,930.18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27,701.28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27,701.28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27,701.28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27,701.28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27,701.28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27,701.28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27,701.28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27,701.28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27,701.28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27,701.28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27,701.28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27,701.28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石柱土家族自治县鱼池镇综合行政执法大队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514,580.23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124,616.88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111,976.00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61,683.39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34,053.00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239,116.00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2,598.70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47,194.24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6,726.46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23,597.12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23,084.40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1,558.19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27,701.28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5,602.50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21,616.88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23,388.95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514,580.23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124,616.88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石柱土家族自治县鱼池镇综合行政执法大队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石柱土家族自治县鱼池镇综合行政执法大队</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5,602.50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5,602.50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5,602.50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01AC1E3-58BC-43CD-8508-B91C43EB35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6CFF67EF-FAA0-4C3B-8A90-39D9C0A75ACA}"/>
  </w:font>
  <w:font w:name="方正楷体_GBK">
    <w:panose1 w:val="03000509000000000000"/>
    <w:charset w:val="86"/>
    <w:family w:val="auto"/>
    <w:pitch w:val="default"/>
    <w:sig w:usb0="00000001" w:usb1="080E0000" w:usb2="00000000" w:usb3="00000000" w:csb0="00040000" w:csb1="00000000"/>
    <w:embedRegular r:id="rId3" w:fontKey="{C4069442-2D43-4B58-9813-1091EBD79E96}"/>
  </w:font>
  <w:font w:name="方正仿宋_GBK">
    <w:panose1 w:val="02000000000000000000"/>
    <w:charset w:val="86"/>
    <w:family w:val="script"/>
    <w:pitch w:val="default"/>
    <w:sig w:usb0="00000001" w:usb1="080E0000" w:usb2="00000000" w:usb3="00000000" w:csb0="00040000" w:csb1="00000000"/>
    <w:embedRegular r:id="rId4" w:fontKey="{0593AD27-7CD6-49EB-AC9F-2612CC49899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5AACD"/>
    <w:multiLevelType w:val="singleLevel"/>
    <w:tmpl w:val="D9C5AA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zQwNWJkNjAyN2QwOWZiMGIyYjAyNzEwZTE4NTMifQ=="/>
  </w:docVars>
  <w:rsids>
    <w:rsidRoot w:val="00B03CCD"/>
    <w:rsid w:val="00550ABE"/>
    <w:rsid w:val="007B419D"/>
    <w:rsid w:val="009B67B8"/>
    <w:rsid w:val="00B03CCD"/>
    <w:rsid w:val="00FE7556"/>
    <w:rsid w:val="01474EBF"/>
    <w:rsid w:val="01F3521E"/>
    <w:rsid w:val="03E3214F"/>
    <w:rsid w:val="04446191"/>
    <w:rsid w:val="044C50BA"/>
    <w:rsid w:val="05903301"/>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143603"/>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1509D5"/>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1A79DF"/>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8240FB"/>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904E8"/>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99C1C15"/>
    <w:rsid w:val="6A3829EE"/>
    <w:rsid w:val="6B474EF5"/>
    <w:rsid w:val="6C560CAE"/>
    <w:rsid w:val="6D0615E4"/>
    <w:rsid w:val="6D903FF5"/>
    <w:rsid w:val="6DA955B8"/>
    <w:rsid w:val="6DE346AB"/>
    <w:rsid w:val="6F402C74"/>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列出段落2"/>
    <w:autoRedefine/>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3228</Words>
  <Characters>3677</Characters>
  <Lines>161</Lines>
  <Paragraphs>45</Paragraphs>
  <TotalTime>8</TotalTime>
  <ScaleCrop>false</ScaleCrop>
  <LinksUpToDate>false</LinksUpToDate>
  <CharactersWithSpaces>3707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麻酱</cp:lastModifiedBy>
  <dcterms:modified xsi:type="dcterms:W3CDTF">2025-10-14T11:00:26Z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2350FD3924AF4770912EA90D845B7ADE_13</vt:lpwstr>
  </property>
  <property fmtid="{D5CDD505-2E9C-101B-9397-08002B2CF9AE}" pid="4" name="KSOTemplateDocerSaveRecord">
    <vt:lpwstr>eyJoZGlkIjoiMDFjMDkyZjc3NDUwNDgxODAyN2VhZmM0ZjVjNDQyYTYiLCJ1c2VySWQiOiI2NjMxMDczNzgifQ==</vt:lpwstr>
  </property>
</Properties>
</file>