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kinsoku/>
        <w:wordWrap/>
        <w:overflowPunct/>
        <w:topLinePunct w:val="0"/>
        <w:bidi w:val="0"/>
        <w:spacing w:before="0" w:beforeAutospacing="0" w:line="594" w:lineRule="exact"/>
        <w:jc w:val="center"/>
        <w:rPr>
          <w:rFonts w:hint="default" w:ascii="Times New Roman" w:hAnsi="Times New Roman" w:eastAsia="方正小标宋_GBK" w:cs="Times New Roman"/>
          <w:color w:val="auto"/>
          <w:sz w:val="36"/>
          <w:szCs w:val="36"/>
          <w:shd w:val="clear" w:color="auto" w:fill="FFFFFF"/>
        </w:rPr>
      </w:pPr>
      <w:r>
        <w:rPr>
          <w:rFonts w:hint="default" w:ascii="Times New Roman" w:hAnsi="Times New Roman" w:eastAsia="方正小标宋_GBK" w:cs="Times New Roman"/>
          <w:color w:val="auto"/>
          <w:sz w:val="36"/>
          <w:szCs w:val="36"/>
        </w:rPr>
        <w:t>重庆市石柱土家族自治县鱼池镇人民政府本级</w:t>
      </w:r>
      <w:r>
        <w:rPr>
          <w:rFonts w:hint="default" w:ascii="Times New Roman" w:hAnsi="Times New Roman" w:eastAsia="方正小标宋_GBK" w:cs="Times New Roman"/>
          <w:color w:val="auto"/>
          <w:sz w:val="36"/>
          <w:szCs w:val="36"/>
          <w:shd w:val="clear" w:color="auto" w:fill="FFFFFF"/>
        </w:rPr>
        <w:t>2023年度决算公开说明</w:t>
      </w:r>
    </w:p>
    <w:p>
      <w:pPr>
        <w:pStyle w:val="6"/>
        <w:pageBreakBefore w:val="0"/>
        <w:widowControl/>
        <w:shd w:val="clear" w:color="auto" w:fill="FFFFFF"/>
        <w:kinsoku/>
        <w:wordWrap/>
        <w:overflowPunct/>
        <w:topLinePunct w:val="0"/>
        <w:bidi w:val="0"/>
        <w:spacing w:line="594" w:lineRule="exact"/>
        <w:rPr>
          <w:rFonts w:hint="default" w:ascii="Times New Roman" w:hAnsi="Times New Roman" w:eastAsia="黑体" w:cs="Times New Roman"/>
          <w:color w:val="auto"/>
          <w:sz w:val="32"/>
          <w:szCs w:val="32"/>
        </w:rPr>
      </w:pPr>
      <w:r>
        <w:rPr>
          <w:rStyle w:val="10"/>
          <w:rFonts w:hint="default" w:ascii="Times New Roman" w:hAnsi="Times New Roman" w:eastAsia="黑体" w:cs="Times New Roman"/>
          <w:color w:val="auto"/>
          <w:sz w:val="32"/>
          <w:szCs w:val="32"/>
          <w:shd w:val="clear" w:color="auto" w:fill="FFFFFF"/>
        </w:rPr>
        <w:t>一、单位基本情况</w:t>
      </w:r>
    </w:p>
    <w:p>
      <w:pPr>
        <w:pStyle w:val="6"/>
        <w:pageBreakBefore w:val="0"/>
        <w:widowControl/>
        <w:shd w:val="clear" w:color="auto" w:fill="FFFFFF"/>
        <w:kinsoku/>
        <w:wordWrap/>
        <w:overflowPunct/>
        <w:topLinePunct w:val="0"/>
        <w:bidi w:val="0"/>
        <w:spacing w:line="594" w:lineRule="exact"/>
        <w:ind w:firstLine="420"/>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pPr>
        <w:pageBreakBefore w:val="0"/>
        <w:widowControl/>
        <w:kinsoku/>
        <w:wordWrap/>
        <w:overflowPunct/>
        <w:topLinePunct w:val="0"/>
        <w:bidi w:val="0"/>
        <w:spacing w:line="594" w:lineRule="exact"/>
        <w:ind w:firstLine="660" w:firstLineChars="200"/>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综合办事机构</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Cs/>
          <w:color w:val="auto"/>
          <w:sz w:val="32"/>
        </w:rPr>
        <w:t>1</w:t>
      </w:r>
      <w:r>
        <w:rPr>
          <w:rFonts w:hint="default" w:ascii="Times New Roman" w:hAnsi="Times New Roman" w:eastAsia="方正楷体_GBK" w:cs="Times New Roman"/>
          <w:bCs/>
          <w:color w:val="auto"/>
          <w:sz w:val="32"/>
        </w:rPr>
        <w:t>．</w:t>
      </w:r>
      <w:r>
        <w:rPr>
          <w:rFonts w:hint="default" w:ascii="Times New Roman" w:hAnsi="Times New Roman" w:eastAsia="方正楷体_GBK" w:cs="Times New Roman"/>
          <w:bCs/>
          <w:color w:val="auto"/>
          <w:sz w:val="32"/>
          <w:szCs w:val="32"/>
        </w:rPr>
        <w:t>党政办公室。</w:t>
      </w:r>
      <w:r>
        <w:rPr>
          <w:rFonts w:hint="default" w:ascii="Times New Roman" w:hAnsi="Times New Roman" w:eastAsia="方正仿宋_GBK" w:cs="Times New Roman"/>
          <w:color w:val="auto"/>
          <w:sz w:val="33"/>
          <w:szCs w:val="33"/>
        </w:rPr>
        <w:t>主要承担文秘、公文处理、会务、接待、政务值班等职责；承担综合协调、规范性文件审查、督查督办、信息、档案管理、车辆管理等职责。</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snapToGrid w:val="0"/>
          <w:color w:val="auto"/>
          <w:sz w:val="32"/>
          <w:szCs w:val="32"/>
        </w:rPr>
      </w:pPr>
      <w:r>
        <w:rPr>
          <w:rFonts w:hint="default" w:ascii="Times New Roman" w:hAnsi="Times New Roman" w:eastAsia="方正楷体_GBK" w:cs="Times New Roman"/>
          <w:snapToGrid w:val="0"/>
          <w:color w:val="auto"/>
          <w:sz w:val="32"/>
          <w:szCs w:val="32"/>
        </w:rPr>
        <w:t>2</w:t>
      </w:r>
      <w:r>
        <w:rPr>
          <w:rFonts w:hint="default" w:ascii="Times New Roman" w:hAnsi="Times New Roman" w:eastAsia="方正楷体_GBK" w:cs="Times New Roman"/>
          <w:snapToGrid w:val="0"/>
          <w:color w:val="auto"/>
          <w:sz w:val="32"/>
          <w:szCs w:val="32"/>
        </w:rPr>
        <w:t>．党群工作办公室。</w:t>
      </w:r>
      <w:r>
        <w:rPr>
          <w:rFonts w:hint="default" w:ascii="Times New Roman" w:hAnsi="Times New Roman" w:eastAsia="方正仿宋_GBK" w:cs="Times New Roman"/>
          <w:color w:val="auto"/>
          <w:sz w:val="33"/>
          <w:szCs w:val="33"/>
        </w:rPr>
        <w:t>主要承担党的建设、机构编制、组织人事、纪律监察、宣传、统战、民宗侨台、武装、群团、新时代文明实践等职责</w:t>
      </w:r>
      <w:r>
        <w:rPr>
          <w:rFonts w:hint="default" w:ascii="Times New Roman" w:hAnsi="Times New Roman" w:eastAsia="方正仿宋_GBK" w:cs="Times New Roman"/>
          <w:snapToGrid w:val="0"/>
          <w:color w:val="auto"/>
          <w:sz w:val="32"/>
          <w:szCs w:val="32"/>
        </w:rPr>
        <w:t>。</w:t>
      </w:r>
    </w:p>
    <w:p>
      <w:pPr>
        <w:pageBreakBefore w:val="0"/>
        <w:widowControl/>
        <w:tabs>
          <w:tab w:val="left" w:pos="312"/>
        </w:tabs>
        <w:kinsoku/>
        <w:wordWrap/>
        <w:overflowPunct/>
        <w:topLinePunct w:val="0"/>
        <w:bidi w:val="0"/>
        <w:spacing w:line="594" w:lineRule="exact"/>
        <w:ind w:firstLine="640" w:firstLineChars="200"/>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snapToGrid w:val="0"/>
          <w:color w:val="auto"/>
          <w:sz w:val="32"/>
          <w:szCs w:val="32"/>
        </w:rPr>
        <w:t>3</w:t>
      </w:r>
      <w:r>
        <w:rPr>
          <w:rFonts w:hint="default" w:ascii="Times New Roman" w:hAnsi="Times New Roman" w:eastAsia="方正楷体_GBK" w:cs="Times New Roman"/>
          <w:snapToGrid w:val="0"/>
          <w:color w:val="auto"/>
          <w:sz w:val="32"/>
          <w:szCs w:val="32"/>
        </w:rPr>
        <w:t>．经济发展办公室</w:t>
      </w:r>
      <w:r>
        <w:rPr>
          <w:rFonts w:hint="default" w:ascii="Times New Roman" w:hAnsi="Times New Roman" w:eastAsia="方正楷体_GBK" w:cs="Times New Roman"/>
          <w:snapToGrid w:val="0"/>
          <w:color w:val="auto"/>
          <w:sz w:val="32"/>
          <w:szCs w:val="32"/>
        </w:rPr>
        <w:t xml:space="preserve"> (</w:t>
      </w:r>
      <w:r>
        <w:rPr>
          <w:rFonts w:hint="default" w:ascii="Times New Roman" w:hAnsi="Times New Roman" w:eastAsia="方正楷体_GBK" w:cs="Times New Roman"/>
          <w:snapToGrid w:val="0"/>
          <w:color w:val="auto"/>
          <w:sz w:val="32"/>
          <w:szCs w:val="32"/>
        </w:rPr>
        <w:t>统计办公室、农村经营管理办公室、扶贫开发办公室</w:t>
      </w:r>
      <w:r>
        <w:rPr>
          <w:rFonts w:hint="default" w:ascii="Times New Roman" w:hAnsi="Times New Roman" w:eastAsia="方正楷体_GBK" w:cs="Times New Roman"/>
          <w:snapToGrid w:val="0"/>
          <w:color w:val="auto"/>
          <w:sz w:val="32"/>
          <w:szCs w:val="32"/>
        </w:rPr>
        <w:t>)</w:t>
      </w:r>
      <w:r>
        <w:rPr>
          <w:rFonts w:hint="default" w:ascii="Times New Roman" w:hAnsi="Times New Roman" w:eastAsia="方正楷体_GBK" w:cs="Times New Roman"/>
          <w:snapToGrid w:val="0"/>
          <w:color w:val="auto"/>
          <w:sz w:val="32"/>
          <w:szCs w:val="32"/>
        </w:rPr>
        <w:t>。</w:t>
      </w:r>
      <w:r>
        <w:rPr>
          <w:rFonts w:hint="default" w:ascii="Times New Roman" w:hAnsi="Times New Roman" w:eastAsia="方正仿宋_GBK" w:cs="Times New Roman"/>
          <w:color w:val="auto"/>
          <w:sz w:val="33"/>
          <w:szCs w:val="33"/>
        </w:rPr>
        <w:t>主要承担经济发展规划与指导服务、农业产业化发展、农村经营管理、</w:t>
      </w:r>
      <w:r>
        <w:rPr>
          <w:rFonts w:hint="default" w:ascii="Times New Roman" w:hAnsi="Times New Roman" w:eastAsia="方正仿宋_GBK" w:cs="Times New Roman"/>
          <w:color w:val="auto"/>
          <w:sz w:val="32"/>
          <w:szCs w:val="32"/>
        </w:rPr>
        <w:t>经济社会统计、</w:t>
      </w:r>
      <w:r>
        <w:rPr>
          <w:rFonts w:hint="default" w:ascii="Times New Roman" w:hAnsi="Times New Roman" w:eastAsia="方正仿宋_GBK" w:cs="Times New Roman"/>
          <w:color w:val="auto"/>
          <w:sz w:val="33"/>
          <w:szCs w:val="33"/>
        </w:rPr>
        <w:t>扶贫开发、内部审计、</w:t>
      </w:r>
      <w:r>
        <w:rPr>
          <w:rFonts w:hint="default" w:ascii="Times New Roman" w:hAnsi="Times New Roman" w:eastAsia="方正仿宋_GBK" w:cs="Times New Roman"/>
          <w:color w:val="auto"/>
          <w:sz w:val="32"/>
          <w:szCs w:val="32"/>
        </w:rPr>
        <w:t>旅游等职责。</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snapToGrid w:val="0"/>
          <w:color w:val="auto"/>
          <w:sz w:val="32"/>
          <w:szCs w:val="32"/>
        </w:rPr>
      </w:pPr>
      <w:r>
        <w:rPr>
          <w:rFonts w:hint="default" w:ascii="Times New Roman" w:hAnsi="Times New Roman" w:eastAsia="方正楷体_GBK" w:cs="Times New Roman"/>
          <w:snapToGrid w:val="0"/>
          <w:color w:val="auto"/>
          <w:sz w:val="32"/>
          <w:szCs w:val="32"/>
        </w:rPr>
        <w:t>4</w:t>
      </w:r>
      <w:r>
        <w:rPr>
          <w:rFonts w:hint="default" w:ascii="Times New Roman" w:hAnsi="Times New Roman" w:eastAsia="方正楷体_GBK" w:cs="Times New Roman"/>
          <w:snapToGrid w:val="0"/>
          <w:color w:val="auto"/>
          <w:sz w:val="32"/>
          <w:szCs w:val="32"/>
        </w:rPr>
        <w:t>．民政和社会事务办公室</w:t>
      </w:r>
      <w:r>
        <w:rPr>
          <w:rFonts w:hint="default" w:ascii="Times New Roman" w:hAnsi="Times New Roman" w:eastAsia="方正楷体_GBK" w:cs="Times New Roman"/>
          <w:snapToGrid w:val="0"/>
          <w:color w:val="auto"/>
          <w:sz w:val="32"/>
          <w:szCs w:val="32"/>
        </w:rPr>
        <w:t xml:space="preserve"> </w:t>
      </w:r>
      <w:r>
        <w:rPr>
          <w:rFonts w:hint="default" w:ascii="Times New Roman" w:hAnsi="Times New Roman" w:eastAsia="方正楷体_GBK" w:cs="Times New Roman"/>
          <w:snapToGrid w:val="0"/>
          <w:color w:val="auto"/>
          <w:sz w:val="32"/>
          <w:szCs w:val="32"/>
        </w:rPr>
        <w:t>（卫生健康办公室）。</w:t>
      </w:r>
      <w:r>
        <w:rPr>
          <w:rFonts w:hint="default" w:ascii="Times New Roman" w:hAnsi="Times New Roman" w:eastAsia="方正仿宋_GBK" w:cs="Times New Roman"/>
          <w:snapToGrid w:val="0"/>
          <w:color w:val="auto"/>
          <w:sz w:val="32"/>
          <w:szCs w:val="32"/>
        </w:rPr>
        <w:t>主要承担</w:t>
      </w:r>
      <w:r>
        <w:rPr>
          <w:rFonts w:hint="default" w:ascii="Times New Roman" w:hAnsi="Times New Roman" w:eastAsia="方正仿宋_GBK" w:cs="Times New Roman"/>
          <w:color w:val="auto"/>
          <w:sz w:val="33"/>
          <w:szCs w:val="33"/>
        </w:rPr>
        <w:t>民政、教育、卫生健康、文化、乡风文明、体育、社会救助、残疾人事业、劳动就业、社会保障</w:t>
      </w:r>
      <w:r>
        <w:rPr>
          <w:rFonts w:hint="default" w:ascii="Times New Roman" w:hAnsi="Times New Roman" w:eastAsia="方正仿宋_GBK" w:cs="Times New Roman"/>
          <w:snapToGrid w:val="0"/>
          <w:color w:val="auto"/>
          <w:sz w:val="32"/>
          <w:szCs w:val="32"/>
        </w:rPr>
        <w:t>（医疗保障）、社区管理</w:t>
      </w:r>
      <w:r>
        <w:rPr>
          <w:rFonts w:hint="default" w:ascii="Times New Roman" w:hAnsi="Times New Roman" w:eastAsia="方正仿宋_GBK" w:cs="Times New Roman"/>
          <w:color w:val="auto"/>
          <w:sz w:val="33"/>
          <w:szCs w:val="33"/>
        </w:rPr>
        <w:t>等职责</w:t>
      </w:r>
      <w:r>
        <w:rPr>
          <w:rFonts w:hint="default" w:ascii="Times New Roman" w:hAnsi="Times New Roman" w:eastAsia="方正仿宋_GBK" w:cs="Times New Roman"/>
          <w:snapToGrid w:val="0"/>
          <w:color w:val="auto"/>
          <w:sz w:val="32"/>
          <w:szCs w:val="32"/>
        </w:rPr>
        <w:t>。</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snapToGrid w:val="0"/>
          <w:color w:val="auto"/>
          <w:sz w:val="32"/>
          <w:szCs w:val="32"/>
        </w:rPr>
      </w:pPr>
      <w:r>
        <w:rPr>
          <w:rFonts w:hint="default" w:ascii="Times New Roman" w:hAnsi="Times New Roman" w:eastAsia="方正楷体_GBK" w:cs="Times New Roman"/>
          <w:snapToGrid w:val="0"/>
          <w:color w:val="auto"/>
          <w:sz w:val="32"/>
          <w:szCs w:val="32"/>
        </w:rPr>
        <w:t>5</w:t>
      </w:r>
      <w:r>
        <w:rPr>
          <w:rFonts w:hint="default" w:ascii="Times New Roman" w:hAnsi="Times New Roman" w:eastAsia="方正楷体_GBK" w:cs="Times New Roman"/>
          <w:snapToGrid w:val="0"/>
          <w:color w:val="auto"/>
          <w:sz w:val="32"/>
          <w:szCs w:val="32"/>
        </w:rPr>
        <w:t>．规划建设管理环保办公室。</w:t>
      </w:r>
      <w:r>
        <w:rPr>
          <w:rFonts w:hint="default" w:ascii="Times New Roman" w:hAnsi="Times New Roman" w:eastAsia="方正仿宋_GBK" w:cs="Times New Roman"/>
          <w:color w:val="auto"/>
          <w:sz w:val="33"/>
          <w:szCs w:val="33"/>
        </w:rPr>
        <w:t>主要承担村镇规划、村镇建设、农村公路建设及管护、集镇管理、生态环境保护等方面职责。</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snapToGrid w:val="0"/>
          <w:color w:val="auto"/>
          <w:sz w:val="32"/>
          <w:szCs w:val="32"/>
        </w:rPr>
      </w:pPr>
      <w:r>
        <w:rPr>
          <w:rFonts w:hint="default" w:ascii="Times New Roman" w:hAnsi="Times New Roman" w:eastAsia="方正楷体_GBK" w:cs="Times New Roman"/>
          <w:snapToGrid w:val="0"/>
          <w:color w:val="auto"/>
          <w:sz w:val="32"/>
          <w:szCs w:val="32"/>
        </w:rPr>
        <w:t>6</w:t>
      </w:r>
      <w:r>
        <w:rPr>
          <w:rFonts w:hint="default" w:ascii="Times New Roman" w:hAnsi="Times New Roman" w:eastAsia="方正楷体_GBK" w:cs="Times New Roman"/>
          <w:snapToGrid w:val="0"/>
          <w:color w:val="auto"/>
          <w:sz w:val="32"/>
          <w:szCs w:val="32"/>
        </w:rPr>
        <w:t>．财政办公室。</w:t>
      </w:r>
      <w:r>
        <w:rPr>
          <w:rFonts w:hint="default" w:ascii="Times New Roman" w:hAnsi="Times New Roman" w:eastAsia="方正仿宋_GBK" w:cs="Times New Roman"/>
          <w:color w:val="auto"/>
          <w:sz w:val="32"/>
          <w:szCs w:val="32"/>
        </w:rPr>
        <w:t>主要承担</w:t>
      </w:r>
      <w:r>
        <w:rPr>
          <w:rFonts w:hint="default" w:ascii="Times New Roman" w:hAnsi="Times New Roman" w:eastAsia="方正仿宋_GBK" w:cs="Times New Roman"/>
          <w:color w:val="auto"/>
          <w:sz w:val="33"/>
          <w:szCs w:val="33"/>
        </w:rPr>
        <w:t>财政收支、预决算、总会计、惠农资金兑付、财政资金监督检查、绩效评价、村级财政管理、国有资产管理等方面职责</w:t>
      </w:r>
      <w:r>
        <w:rPr>
          <w:rFonts w:hint="default" w:ascii="Times New Roman" w:hAnsi="Times New Roman" w:eastAsia="方正仿宋_GBK" w:cs="Times New Roman"/>
          <w:color w:val="auto"/>
          <w:sz w:val="32"/>
          <w:szCs w:val="32"/>
        </w:rPr>
        <w:t>。</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snapToGrid w:val="0"/>
          <w:color w:val="auto"/>
          <w:sz w:val="32"/>
          <w:szCs w:val="32"/>
        </w:rPr>
      </w:pPr>
      <w:r>
        <w:rPr>
          <w:rFonts w:hint="default" w:ascii="Times New Roman" w:hAnsi="Times New Roman" w:eastAsia="方正楷体_GBK" w:cs="Times New Roman"/>
          <w:snapToGrid w:val="0"/>
          <w:color w:val="auto"/>
          <w:sz w:val="32"/>
          <w:szCs w:val="32"/>
        </w:rPr>
        <w:t>7</w:t>
      </w:r>
      <w:r>
        <w:rPr>
          <w:rFonts w:hint="default" w:ascii="Times New Roman" w:hAnsi="Times New Roman" w:eastAsia="方正楷体_GBK" w:cs="Times New Roman"/>
          <w:snapToGrid w:val="0"/>
          <w:color w:val="auto"/>
          <w:sz w:val="32"/>
          <w:szCs w:val="32"/>
        </w:rPr>
        <w:t>．应急管理办公室（平安建设办公室）。</w:t>
      </w:r>
      <w:r>
        <w:rPr>
          <w:rFonts w:hint="default" w:ascii="Times New Roman" w:hAnsi="Times New Roman" w:eastAsia="方正仿宋_GBK" w:cs="Times New Roman"/>
          <w:color w:val="auto"/>
          <w:sz w:val="33"/>
          <w:szCs w:val="33"/>
        </w:rPr>
        <w:t>主要承担安全生产综合监管、应急管理、信访稳定、人民调解、社会治安综合治理、禁毒、防范和处理邪教、消防安全管理、森林防火、食品药品安全监督属地管理（含农村家宴备案）等工作，协助开展煤矿、非煤矿山、危险化学品、烟花爆竹等安全生产日常监管工作。</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snapToGrid w:val="0"/>
          <w:color w:val="auto"/>
          <w:sz w:val="32"/>
          <w:szCs w:val="32"/>
        </w:rPr>
        <w:t xml:space="preserve">8. </w:t>
      </w:r>
      <w:r>
        <w:rPr>
          <w:rFonts w:hint="default" w:ascii="Times New Roman" w:hAnsi="Times New Roman" w:eastAsia="方正楷体_GBK" w:cs="Times New Roman"/>
          <w:snapToGrid w:val="0"/>
          <w:color w:val="auto"/>
          <w:sz w:val="32"/>
          <w:szCs w:val="32"/>
          <w:lang w:eastAsia="zh-CN"/>
        </w:rPr>
        <w:t>乡镇</w:t>
      </w:r>
      <w:r>
        <w:rPr>
          <w:rFonts w:hint="default" w:ascii="Times New Roman" w:hAnsi="Times New Roman" w:eastAsia="方正楷体_GBK" w:cs="Times New Roman"/>
          <w:snapToGrid w:val="0"/>
          <w:color w:val="auto"/>
          <w:sz w:val="32"/>
          <w:szCs w:val="32"/>
        </w:rPr>
        <w:t>人大办公室。</w:t>
      </w:r>
      <w:r>
        <w:rPr>
          <w:rFonts w:hint="default" w:ascii="Times New Roman" w:hAnsi="Times New Roman" w:eastAsia="方正仿宋_GBK" w:cs="Times New Roman"/>
          <w:color w:val="auto"/>
          <w:sz w:val="32"/>
          <w:szCs w:val="32"/>
        </w:rPr>
        <w:t>主要承担人大主席团日常工作。</w:t>
      </w:r>
    </w:p>
    <w:p>
      <w:pPr>
        <w:pageBreakBefore w:val="0"/>
        <w:widowControl/>
        <w:kinsoku/>
        <w:wordWrap/>
        <w:overflowPunct/>
        <w:topLinePunct w:val="0"/>
        <w:bidi w:val="0"/>
        <w:spacing w:line="594" w:lineRule="exact"/>
        <w:ind w:firstLine="640" w:firstLineChars="200"/>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snapToGrid w:val="0"/>
          <w:color w:val="auto"/>
          <w:sz w:val="32"/>
          <w:szCs w:val="32"/>
        </w:rPr>
        <w:t xml:space="preserve">9. </w:t>
      </w:r>
      <w:r>
        <w:rPr>
          <w:rFonts w:hint="default" w:ascii="Times New Roman" w:hAnsi="Times New Roman" w:eastAsia="方正楷体_GBK" w:cs="Times New Roman"/>
          <w:snapToGrid w:val="0"/>
          <w:color w:val="auto"/>
          <w:sz w:val="32"/>
          <w:szCs w:val="32"/>
        </w:rPr>
        <w:t>综合行政执法办公室。</w:t>
      </w:r>
      <w:r>
        <w:rPr>
          <w:rFonts w:hint="default" w:ascii="Times New Roman" w:hAnsi="Times New Roman" w:eastAsia="方正仿宋_GBK" w:cs="Times New Roman"/>
          <w:color w:val="auto"/>
          <w:sz w:val="32"/>
          <w:szCs w:val="32"/>
        </w:rPr>
        <w:t>主要承担集中行使依法授权或委托的行政执法权，</w:t>
      </w:r>
      <w:r>
        <w:rPr>
          <w:rFonts w:hint="default" w:ascii="Times New Roman" w:hAnsi="Times New Roman" w:eastAsia="方正仿宋_GBK" w:cs="Times New Roman"/>
          <w:snapToGrid w:val="0"/>
          <w:color w:val="auto"/>
          <w:sz w:val="32"/>
          <w:szCs w:val="32"/>
        </w:rPr>
        <w:t>与综合行政执法大队实行统筹运行。</w:t>
      </w:r>
    </w:p>
    <w:p>
      <w:pPr>
        <w:pStyle w:val="6"/>
        <w:pageBreakBefore w:val="0"/>
        <w:widowControl/>
        <w:shd w:val="clear" w:color="auto" w:fill="FFFFFF"/>
        <w:kinsoku/>
        <w:wordWrap/>
        <w:overflowPunct/>
        <w:topLinePunct w:val="0"/>
        <w:bidi w:val="0"/>
        <w:spacing w:line="594" w:lineRule="exact"/>
        <w:ind w:firstLine="420"/>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pPr>
        <w:pageBreakBefore w:val="0"/>
        <w:widowControl/>
        <w:kinsoku/>
        <w:wordWrap/>
        <w:overflowPunct/>
        <w:topLinePunct w:val="0"/>
        <w:bidi w:val="0"/>
        <w:spacing w:line="594"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本单位内设党政办公室、党群工作办公室、经济发展办公室（统计办公室、农村经营管理办公室、扶贫开发办公室）、民政和社会事务办公室（卫生健康办公室）、规划建设管理环保办公室、财政办公室、应急管理办公室（平安建设办公室）、人大办公室、综合行政执法办公室等9个综合办事机构。</w:t>
      </w:r>
    </w:p>
    <w:p>
      <w:pPr>
        <w:pStyle w:val="6"/>
        <w:pageBreakBefore w:val="0"/>
        <w:widowControl/>
        <w:shd w:val="clear" w:color="auto" w:fill="FFFFFF"/>
        <w:kinsoku/>
        <w:wordWrap/>
        <w:overflowPunct/>
        <w:topLinePunct w:val="0"/>
        <w:bidi w:val="0"/>
        <w:spacing w:line="594" w:lineRule="exact"/>
        <w:rPr>
          <w:rFonts w:hint="default" w:ascii="Times New Roman" w:hAnsi="Times New Roman" w:eastAsia="方正仿宋_GBK" w:cs="Times New Roman"/>
          <w:color w:val="auto"/>
          <w:sz w:val="32"/>
          <w:szCs w:val="32"/>
        </w:rPr>
      </w:pPr>
      <w:r>
        <w:rPr>
          <w:rStyle w:val="10"/>
          <w:rFonts w:hint="default" w:ascii="Times New Roman" w:hAnsi="Times New Roman" w:eastAsia="黑体" w:cs="Times New Roman"/>
          <w:color w:val="auto"/>
          <w:sz w:val="32"/>
          <w:szCs w:val="32"/>
          <w:shd w:val="clear" w:color="auto" w:fill="FFFFFF"/>
        </w:rPr>
        <w:t>二、单位决算情况说明</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6"/>
        <w:pageBreakBefore w:val="0"/>
        <w:widowControl/>
        <w:shd w:val="clear" w:color="auto" w:fill="FFFFFF"/>
        <w:kinsoku/>
        <w:wordWrap/>
        <w:overflowPunct/>
        <w:topLinePunct w:val="0"/>
        <w:bidi w:val="0"/>
        <w:spacing w:line="594" w:lineRule="exact"/>
        <w:ind w:firstLine="643" w:firstLineChars="200"/>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2023年度收入总计2345.76万元，支出总计</w:t>
      </w:r>
      <w:r>
        <w:rPr>
          <w:rFonts w:hint="default" w:ascii="Times New Roman" w:hAnsi="Times New Roman" w:eastAsia="方正仿宋_GBK" w:cs="Times New Roman"/>
          <w:color w:val="auto"/>
          <w:sz w:val="32"/>
          <w:szCs w:val="32"/>
        </w:rPr>
        <w:t>2345.76</w:t>
      </w:r>
      <w:r>
        <w:rPr>
          <w:rFonts w:hint="default" w:ascii="Times New Roman" w:hAnsi="Times New Roman" w:eastAsia="方正仿宋_GBK" w:cs="Times New Roman"/>
          <w:color w:val="auto"/>
          <w:sz w:val="32"/>
          <w:szCs w:val="32"/>
          <w:shd w:val="clear" w:color="auto" w:fill="FFFFFF"/>
        </w:rPr>
        <w:t>万元。收支较上年决算数减少63.25万元，下降2.63%，主要原因是</w:t>
      </w:r>
      <w:r>
        <w:rPr>
          <w:rFonts w:hint="default" w:ascii="Times New Roman" w:hAnsi="Times New Roman" w:eastAsia="方正仿宋_GBK" w:cs="Times New Roman"/>
          <w:color w:val="auto"/>
          <w:sz w:val="32"/>
          <w:szCs w:val="32"/>
          <w:shd w:val="clear" w:color="auto" w:fill="FFFFFF"/>
          <w:lang w:eastAsia="zh-CN"/>
        </w:rPr>
        <w:t>基础设施建设项目支出减少。</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2023年度收入合计2345.76万元，较上年决算数减少63.25万元，下降2.63%，主要原因是</w:t>
      </w:r>
      <w:r>
        <w:rPr>
          <w:rFonts w:hint="default" w:ascii="Times New Roman" w:hAnsi="Times New Roman" w:eastAsia="方正仿宋_GBK" w:cs="Times New Roman"/>
          <w:color w:val="auto"/>
          <w:sz w:val="32"/>
          <w:szCs w:val="32"/>
          <w:shd w:val="clear" w:color="auto" w:fill="FFFFFF"/>
          <w:lang w:eastAsia="zh-CN"/>
        </w:rPr>
        <w:t>基础设施建设项目支出减少。</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2345.76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2345.76</w:t>
      </w:r>
      <w:r>
        <w:rPr>
          <w:rFonts w:hint="default" w:ascii="Times New Roman" w:hAnsi="Times New Roman" w:eastAsia="方正仿宋_GBK" w:cs="Times New Roman"/>
          <w:color w:val="auto"/>
          <w:sz w:val="32"/>
          <w:szCs w:val="32"/>
          <w:shd w:val="clear" w:color="auto" w:fill="FFFFFF"/>
        </w:rPr>
        <w:t>万元，较上年决算数减少63.25万元，下降2.63%，主要原因是</w:t>
      </w:r>
      <w:r>
        <w:rPr>
          <w:rFonts w:hint="default" w:ascii="Times New Roman" w:hAnsi="Times New Roman" w:eastAsia="方正仿宋_GBK" w:cs="Times New Roman"/>
          <w:color w:val="auto"/>
          <w:sz w:val="32"/>
          <w:szCs w:val="32"/>
          <w:shd w:val="clear" w:color="auto" w:fill="FFFFFF"/>
          <w:lang w:eastAsia="zh-CN"/>
        </w:rPr>
        <w:t>基础设施建设项目支出减少。</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609.36</w:t>
      </w:r>
      <w:r>
        <w:rPr>
          <w:rFonts w:hint="default" w:ascii="Times New Roman" w:hAnsi="Times New Roman" w:eastAsia="方正仿宋_GBK" w:cs="Times New Roman"/>
          <w:color w:val="auto"/>
          <w:sz w:val="32"/>
          <w:szCs w:val="32"/>
          <w:shd w:val="clear" w:color="auto" w:fill="FFFFFF"/>
        </w:rPr>
        <w:t>万元，占25.98%；项目支出</w:t>
      </w:r>
      <w:r>
        <w:rPr>
          <w:rFonts w:hint="default" w:ascii="Times New Roman" w:hAnsi="Times New Roman" w:eastAsia="方正仿宋_GBK" w:cs="Times New Roman"/>
          <w:color w:val="auto"/>
          <w:sz w:val="32"/>
          <w:szCs w:val="32"/>
        </w:rPr>
        <w:t>1736.39</w:t>
      </w:r>
      <w:r>
        <w:rPr>
          <w:rFonts w:hint="default" w:ascii="Times New Roman" w:hAnsi="Times New Roman" w:eastAsia="方正仿宋_GBK" w:cs="Times New Roman"/>
          <w:color w:val="auto"/>
          <w:sz w:val="32"/>
          <w:szCs w:val="32"/>
          <w:shd w:val="clear" w:color="auto" w:fill="FFFFFF"/>
        </w:rPr>
        <w:t>万元，占74.02%；经营支出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年度年本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无年末结转和结余</w:t>
      </w:r>
      <w:r>
        <w:rPr>
          <w:rFonts w:hint="default" w:ascii="Times New Roman" w:hAnsi="Times New Roman" w:eastAsia="方正仿宋_GBK" w:cs="Times New Roman"/>
          <w:color w:val="auto"/>
          <w:sz w:val="32"/>
          <w:szCs w:val="32"/>
          <w:shd w:val="clear" w:color="auto" w:fill="FFFFFF"/>
          <w:lang w:eastAsia="zh-CN"/>
        </w:rPr>
        <w:t>。</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2023年度财政拨款收、支总计2345.76万元。与2022年相比，财政拨款收、支总计各减少63.25万元，下降2.63%。主要原因是</w:t>
      </w: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年度年本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无年末结转和结余</w:t>
      </w:r>
      <w:r>
        <w:rPr>
          <w:rFonts w:hint="default" w:ascii="Times New Roman" w:hAnsi="Times New Roman" w:eastAsia="方正仿宋_GBK" w:cs="Times New Roman"/>
          <w:color w:val="auto"/>
          <w:sz w:val="32"/>
          <w:szCs w:val="32"/>
          <w:shd w:val="clear" w:color="auto" w:fill="FFFFFF"/>
          <w:lang w:eastAsia="zh-CN"/>
        </w:rPr>
        <w:t>。</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2344.92</w:t>
      </w:r>
      <w:r>
        <w:rPr>
          <w:rFonts w:hint="default" w:ascii="Times New Roman" w:hAnsi="Times New Roman" w:eastAsia="方正仿宋_GBK" w:cs="Times New Roman"/>
          <w:color w:val="auto"/>
          <w:sz w:val="32"/>
          <w:szCs w:val="32"/>
          <w:shd w:val="clear" w:color="auto" w:fill="FFFFFF"/>
        </w:rPr>
        <w:t>万元，较上年决算数增加103.56万元，增长4.62%。主要原因是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2023年</w:t>
      </w:r>
      <w:r>
        <w:rPr>
          <w:rFonts w:hint="default" w:ascii="Times New Roman" w:hAnsi="Times New Roman" w:eastAsia="方正仿宋_GBK" w:cs="Times New Roman"/>
          <w:color w:val="auto"/>
          <w:sz w:val="32"/>
          <w:szCs w:val="32"/>
          <w:shd w:val="clear" w:color="auto" w:fill="FFFFFF"/>
          <w:lang w:eastAsia="zh-CN"/>
        </w:rPr>
        <w:t>政府性基金拨款收入减少。</w:t>
      </w:r>
      <w:r>
        <w:rPr>
          <w:rFonts w:hint="default" w:ascii="Times New Roman" w:hAnsi="Times New Roman" w:eastAsia="方正仿宋_GBK" w:cs="Times New Roman"/>
          <w:color w:val="auto"/>
          <w:sz w:val="32"/>
          <w:szCs w:val="32"/>
          <w:shd w:val="clear" w:color="auto" w:fill="FFFFFF"/>
        </w:rPr>
        <w:t>较年初预算数增加1540.76万元，增长191.60%。主要原因是</w:t>
      </w:r>
      <w:r>
        <w:rPr>
          <w:rFonts w:hint="default" w:ascii="Times New Roman" w:hAnsi="Times New Roman" w:eastAsia="方正仿宋_GBK" w:cs="Times New Roman"/>
          <w:color w:val="auto"/>
          <w:sz w:val="32"/>
          <w:szCs w:val="32"/>
          <w:shd w:val="clear" w:color="auto" w:fill="FFFFFF"/>
        </w:rPr>
        <w:t>年中追加基础设施建设、</w:t>
      </w:r>
      <w:r>
        <w:rPr>
          <w:rFonts w:hint="default" w:ascii="Times New Roman" w:hAnsi="Times New Roman" w:eastAsia="方正仿宋_GBK" w:cs="Times New Roman"/>
          <w:color w:val="auto"/>
          <w:sz w:val="32"/>
          <w:szCs w:val="32"/>
          <w:shd w:val="clear" w:color="auto" w:fill="FFFFFF"/>
          <w:lang w:eastAsia="zh-CN"/>
        </w:rPr>
        <w:t>美丽乡村建设、特色村寨建设、</w:t>
      </w:r>
      <w:r>
        <w:rPr>
          <w:rFonts w:hint="default" w:ascii="Times New Roman" w:hAnsi="Times New Roman" w:eastAsia="方正仿宋_GBK" w:cs="Times New Roman"/>
          <w:color w:val="auto"/>
          <w:sz w:val="32"/>
          <w:szCs w:val="32"/>
          <w:shd w:val="clear" w:color="auto" w:fill="FFFFFF"/>
        </w:rPr>
        <w:t>农村人居环境治理、发展壮大村集体经济等项目预算。</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2344.92</w:t>
      </w:r>
      <w:r>
        <w:rPr>
          <w:rFonts w:hint="default" w:ascii="Times New Roman" w:hAnsi="Times New Roman" w:eastAsia="方正仿宋_GBK" w:cs="Times New Roman"/>
          <w:color w:val="auto"/>
          <w:sz w:val="32"/>
          <w:szCs w:val="32"/>
          <w:shd w:val="clear" w:color="auto" w:fill="FFFFFF"/>
        </w:rPr>
        <w:t>万元，较上年决算数增加103.56万元，增长4.62%。主要原因是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2023年</w:t>
      </w:r>
      <w:r>
        <w:rPr>
          <w:rFonts w:hint="default" w:ascii="Times New Roman" w:hAnsi="Times New Roman" w:eastAsia="方正仿宋_GBK" w:cs="Times New Roman"/>
          <w:color w:val="auto"/>
          <w:sz w:val="32"/>
          <w:szCs w:val="32"/>
          <w:shd w:val="clear" w:color="auto" w:fill="FFFFFF"/>
          <w:lang w:eastAsia="zh-CN"/>
        </w:rPr>
        <w:t>政府性基金拨款收入减少。</w:t>
      </w:r>
      <w:r>
        <w:rPr>
          <w:rFonts w:hint="default" w:ascii="Times New Roman" w:hAnsi="Times New Roman" w:eastAsia="方正仿宋_GBK" w:cs="Times New Roman"/>
          <w:color w:val="auto"/>
          <w:sz w:val="32"/>
          <w:szCs w:val="32"/>
          <w:shd w:val="clear" w:color="auto" w:fill="FFFFFF"/>
        </w:rPr>
        <w:t>较年初预算数增加1540.76万元，增长191.60%。主要原因是</w:t>
      </w:r>
      <w:r>
        <w:rPr>
          <w:rFonts w:hint="default" w:ascii="Times New Roman" w:hAnsi="Times New Roman" w:eastAsia="方正仿宋_GBK" w:cs="Times New Roman"/>
          <w:color w:val="auto"/>
          <w:sz w:val="32"/>
          <w:szCs w:val="32"/>
          <w:shd w:val="clear" w:color="auto" w:fill="FFFFFF"/>
        </w:rPr>
        <w:t>年中追加基础设施建设、</w:t>
      </w:r>
      <w:r>
        <w:rPr>
          <w:rFonts w:hint="default" w:ascii="Times New Roman" w:hAnsi="Times New Roman" w:eastAsia="方正仿宋_GBK" w:cs="Times New Roman"/>
          <w:color w:val="auto"/>
          <w:sz w:val="32"/>
          <w:szCs w:val="32"/>
          <w:shd w:val="clear" w:color="auto" w:fill="FFFFFF"/>
          <w:lang w:eastAsia="zh-CN"/>
        </w:rPr>
        <w:t>美丽乡村建设、特色村寨建设、</w:t>
      </w:r>
      <w:r>
        <w:rPr>
          <w:rFonts w:hint="default" w:ascii="Times New Roman" w:hAnsi="Times New Roman" w:eastAsia="方正仿宋_GBK" w:cs="Times New Roman"/>
          <w:color w:val="auto"/>
          <w:sz w:val="32"/>
          <w:szCs w:val="32"/>
          <w:shd w:val="clear" w:color="auto" w:fill="FFFFFF"/>
        </w:rPr>
        <w:t>农村人居环境治理、发展壮大村集体经济等项目预算。</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2023年度无结转结余。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705.05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30.07</w:t>
      </w:r>
      <w:r>
        <w:rPr>
          <w:rFonts w:hint="default" w:ascii="Times New Roman" w:hAnsi="Times New Roman" w:eastAsia="方正仿宋_GBK" w:cs="Times New Roman"/>
          <w:color w:val="auto"/>
          <w:sz w:val="32"/>
          <w:szCs w:val="32"/>
          <w:shd w:val="clear" w:color="auto" w:fill="FFFFFF"/>
        </w:rPr>
        <w:t>%，较年初预算数增加299.82万元，增长73.99%，主要原因是</w:t>
      </w:r>
      <w:r>
        <w:rPr>
          <w:rFonts w:hint="default" w:ascii="Times New Roman" w:hAnsi="Times New Roman" w:eastAsia="方正仿宋_GBK" w:cs="Times New Roman"/>
          <w:color w:val="auto"/>
          <w:sz w:val="32"/>
          <w:szCs w:val="32"/>
          <w:shd w:val="clear" w:color="auto" w:fill="FFFFFF"/>
        </w:rPr>
        <w:t>人员增加、政策性调标及年中追加体制结算用于机关运行支出。</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212.17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9.05</w:t>
      </w:r>
      <w:r>
        <w:rPr>
          <w:rFonts w:hint="default" w:ascii="Times New Roman" w:hAnsi="Times New Roman" w:eastAsia="方正仿宋_GBK" w:cs="Times New Roman"/>
          <w:color w:val="auto"/>
          <w:sz w:val="32"/>
          <w:szCs w:val="32"/>
          <w:shd w:val="clear" w:color="auto" w:fill="FFFFFF"/>
        </w:rPr>
        <w:t>%，较年初预算数增加112.55万元，增长112.98%，主要原因是</w:t>
      </w:r>
      <w:r>
        <w:rPr>
          <w:rFonts w:hint="default" w:ascii="Times New Roman" w:hAnsi="Times New Roman" w:eastAsia="方正仿宋_GBK" w:cs="Times New Roman"/>
          <w:color w:val="auto"/>
          <w:sz w:val="32"/>
          <w:szCs w:val="32"/>
          <w:shd w:val="clear" w:color="auto" w:fill="FFFFFF"/>
          <w:lang w:eastAsia="zh-CN"/>
        </w:rPr>
        <w:t>年中追加养老服务中心建设、敬老院管理补助等资金。</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30.10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1.28</w:t>
      </w:r>
      <w:r>
        <w:rPr>
          <w:rFonts w:hint="default" w:ascii="Times New Roman" w:hAnsi="Times New Roman" w:eastAsia="方正仿宋_GBK" w:cs="Times New Roman"/>
          <w:color w:val="auto"/>
          <w:sz w:val="32"/>
          <w:szCs w:val="32"/>
          <w:shd w:val="clear" w:color="auto" w:fill="FFFFFF"/>
        </w:rPr>
        <w:t>%，较年初预算数增加8.27万元，增长37.88%，主要原因</w:t>
      </w:r>
      <w:r>
        <w:rPr>
          <w:rFonts w:hint="default" w:ascii="Times New Roman" w:hAnsi="Times New Roman" w:eastAsia="方正仿宋_GBK" w:cs="Times New Roman"/>
          <w:color w:val="auto"/>
          <w:sz w:val="32"/>
          <w:szCs w:val="32"/>
          <w:shd w:val="clear" w:color="auto" w:fill="FFFFFF"/>
          <w:lang w:eastAsia="zh-CN"/>
        </w:rPr>
        <w:t>是工资调标医疗保险支出增加及年中追加防疫工作经费。</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）节能环保支出</w:t>
      </w:r>
      <w:r>
        <w:rPr>
          <w:rFonts w:hint="default" w:ascii="Times New Roman" w:hAnsi="Times New Roman" w:eastAsia="方正仿宋_GBK" w:cs="Times New Roman"/>
          <w:color w:val="auto"/>
          <w:sz w:val="32"/>
          <w:szCs w:val="32"/>
        </w:rPr>
        <w:t>121.26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5.17</w:t>
      </w:r>
      <w:r>
        <w:rPr>
          <w:rFonts w:hint="default" w:ascii="Times New Roman" w:hAnsi="Times New Roman" w:eastAsia="方正仿宋_GBK" w:cs="Times New Roman"/>
          <w:color w:val="auto"/>
          <w:sz w:val="32"/>
          <w:szCs w:val="32"/>
          <w:shd w:val="clear" w:color="auto" w:fill="FFFFFF"/>
        </w:rPr>
        <w:t>%，较年初预算数增加121.26万元，增长100.00%，主要原因是</w:t>
      </w:r>
      <w:r>
        <w:rPr>
          <w:rFonts w:hint="default" w:ascii="Times New Roman" w:hAnsi="Times New Roman" w:eastAsia="方正仿宋_GBK" w:cs="Times New Roman"/>
          <w:color w:val="auto"/>
          <w:sz w:val="32"/>
          <w:szCs w:val="32"/>
          <w:shd w:val="clear" w:color="auto" w:fill="FFFFFF"/>
          <w:lang w:eastAsia="zh-CN"/>
        </w:rPr>
        <w:t>年中追加十里荷塘核心景区建设、环境整治、农村生活垃圾收运及分类补助资金。</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25.86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1.10</w:t>
      </w:r>
      <w:r>
        <w:rPr>
          <w:rFonts w:hint="default" w:ascii="Times New Roman" w:hAnsi="Times New Roman" w:eastAsia="方正仿宋_GBK" w:cs="Times New Roman"/>
          <w:color w:val="auto"/>
          <w:sz w:val="32"/>
          <w:szCs w:val="32"/>
          <w:shd w:val="clear" w:color="auto" w:fill="FFFFFF"/>
        </w:rPr>
        <w:t>%，较年初预算数增加25.86万元，增长100.00%，主要原因是</w:t>
      </w:r>
      <w:r>
        <w:rPr>
          <w:rFonts w:hint="default" w:ascii="Times New Roman" w:hAnsi="Times New Roman" w:eastAsia="方正仿宋_GBK" w:cs="Times New Roman"/>
          <w:color w:val="auto"/>
          <w:sz w:val="32"/>
          <w:szCs w:val="32"/>
          <w:shd w:val="clear" w:color="auto" w:fill="FFFFFF"/>
          <w:lang w:eastAsia="zh-CN"/>
        </w:rPr>
        <w:t>年中追加乡镇市政管理、农村生活垃圾收运补助资金。</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1159.33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49.44</w:t>
      </w:r>
      <w:r>
        <w:rPr>
          <w:rFonts w:hint="default" w:ascii="Times New Roman" w:hAnsi="Times New Roman" w:eastAsia="方正仿宋_GBK" w:cs="Times New Roman"/>
          <w:color w:val="auto"/>
          <w:sz w:val="32"/>
          <w:szCs w:val="32"/>
          <w:shd w:val="clear" w:color="auto" w:fill="FFFFFF"/>
        </w:rPr>
        <w:t>%，较年初预算数增加917.15万元，增长378.71%，主要原因是</w:t>
      </w:r>
      <w:r>
        <w:rPr>
          <w:rFonts w:hint="default" w:ascii="Times New Roman" w:hAnsi="Times New Roman" w:eastAsia="方正仿宋_GBK" w:cs="Times New Roman"/>
          <w:color w:val="auto"/>
          <w:sz w:val="32"/>
          <w:szCs w:val="32"/>
          <w:shd w:val="clear" w:color="auto" w:fill="FFFFFF"/>
        </w:rPr>
        <w:t>年中追加</w:t>
      </w:r>
      <w:r>
        <w:rPr>
          <w:rFonts w:hint="default" w:ascii="Times New Roman" w:hAnsi="Times New Roman" w:eastAsia="方正仿宋_GBK" w:cs="Times New Roman"/>
          <w:color w:val="auto"/>
          <w:sz w:val="32"/>
          <w:szCs w:val="32"/>
          <w:shd w:val="clear" w:color="auto" w:fill="FFFFFF"/>
          <w:lang w:eastAsia="zh-CN"/>
        </w:rPr>
        <w:t>农村“三变”改革</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壮大村集体资金、</w:t>
      </w:r>
      <w:r>
        <w:rPr>
          <w:rFonts w:hint="default" w:ascii="Times New Roman" w:hAnsi="Times New Roman" w:eastAsia="方正仿宋_GBK" w:cs="Times New Roman"/>
          <w:color w:val="auto"/>
          <w:sz w:val="32"/>
          <w:szCs w:val="32"/>
          <w:shd w:val="clear" w:color="auto" w:fill="FFFFFF"/>
        </w:rPr>
        <w:t>深度产业结构调整项目、</w:t>
      </w:r>
      <w:r>
        <w:rPr>
          <w:rFonts w:hint="default" w:ascii="Times New Roman" w:hAnsi="Times New Roman" w:eastAsia="方正仿宋_GBK" w:cs="Times New Roman"/>
          <w:color w:val="auto"/>
          <w:sz w:val="32"/>
          <w:szCs w:val="32"/>
          <w:shd w:val="clear" w:color="auto" w:fill="FFFFFF"/>
          <w:lang w:eastAsia="zh-CN"/>
        </w:rPr>
        <w:t>美丽乡村建设、山娇村特色村寨建设、</w:t>
      </w:r>
      <w:r>
        <w:rPr>
          <w:rFonts w:hint="default" w:ascii="Times New Roman" w:hAnsi="Times New Roman" w:eastAsia="方正仿宋_GBK" w:cs="Times New Roman"/>
          <w:color w:val="auto"/>
          <w:sz w:val="32"/>
          <w:szCs w:val="32"/>
          <w:shd w:val="clear" w:color="auto" w:fill="FFFFFF"/>
        </w:rPr>
        <w:t>农村人居环境整治提升等项目资金。</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）交通运输支出</w:t>
      </w:r>
      <w:r>
        <w:rPr>
          <w:rFonts w:hint="default" w:ascii="Times New Roman" w:hAnsi="Times New Roman" w:eastAsia="方正仿宋_GBK" w:cs="Times New Roman"/>
          <w:color w:val="auto"/>
          <w:sz w:val="32"/>
          <w:szCs w:val="32"/>
        </w:rPr>
        <w:t>53.32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2.27</w:t>
      </w:r>
      <w:r>
        <w:rPr>
          <w:rFonts w:hint="default" w:ascii="Times New Roman" w:hAnsi="Times New Roman" w:eastAsia="方正仿宋_GBK" w:cs="Times New Roman"/>
          <w:color w:val="auto"/>
          <w:sz w:val="32"/>
          <w:szCs w:val="32"/>
          <w:shd w:val="clear" w:color="auto" w:fill="FFFFFF"/>
        </w:rPr>
        <w:t>%，较年初预算数增加53.32万元，增长100.00%，主要原因是</w:t>
      </w:r>
      <w:r>
        <w:rPr>
          <w:rFonts w:hint="default" w:ascii="Times New Roman" w:hAnsi="Times New Roman" w:eastAsia="方正仿宋_GBK" w:cs="Times New Roman"/>
          <w:color w:val="auto"/>
          <w:sz w:val="32"/>
          <w:szCs w:val="32"/>
          <w:shd w:val="clear" w:color="auto" w:fill="FFFFFF"/>
        </w:rPr>
        <w:t>年中追加公路建设项目资金。</w:t>
      </w:r>
    </w:p>
    <w:p>
      <w:pPr>
        <w:pageBreakBefore w:val="0"/>
        <w:widowControl/>
        <w:kinsoku/>
        <w:wordWrap/>
        <w:overflowPunct/>
        <w:topLinePunct w:val="0"/>
        <w:bidi w:val="0"/>
        <w:spacing w:line="594"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住房保障支出35.86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1.53</w:t>
      </w:r>
      <w:r>
        <w:rPr>
          <w:rFonts w:hint="default" w:ascii="Times New Roman" w:hAnsi="Times New Roman" w:eastAsia="方正仿宋_GBK" w:cs="Times New Roman"/>
          <w:color w:val="auto"/>
          <w:sz w:val="32"/>
          <w:szCs w:val="32"/>
          <w:shd w:val="clear" w:color="auto" w:fill="FFFFFF"/>
        </w:rPr>
        <w:t>%，较年初预算数增加0.56万元，增长1.59%，主要原因</w:t>
      </w:r>
      <w:r>
        <w:rPr>
          <w:rFonts w:hint="default" w:ascii="Times New Roman" w:hAnsi="Times New Roman" w:eastAsia="方正仿宋_GBK" w:cs="Times New Roman"/>
          <w:color w:val="auto"/>
          <w:sz w:val="32"/>
          <w:szCs w:val="32"/>
          <w:shd w:val="clear" w:color="auto" w:fill="FFFFFF"/>
          <w:lang w:eastAsia="zh-CN"/>
        </w:rPr>
        <w:t>人员职级晋升、工资调标住房公积金支出增加。</w:t>
      </w:r>
    </w:p>
    <w:p>
      <w:pPr>
        <w:pageBreakBefore w:val="0"/>
        <w:widowControl/>
        <w:kinsoku/>
        <w:wordWrap/>
        <w:overflowPunct/>
        <w:topLinePunct w:val="0"/>
        <w:bidi w:val="0"/>
        <w:spacing w:line="594" w:lineRule="exact"/>
        <w:ind w:firstLine="640" w:firstLineChars="200"/>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灾害防治及应急管理支出1.97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0.08</w:t>
      </w:r>
      <w:r>
        <w:rPr>
          <w:rFonts w:hint="default" w:ascii="Times New Roman" w:hAnsi="Times New Roman" w:eastAsia="方正仿宋_GBK" w:cs="Times New Roman"/>
          <w:color w:val="auto"/>
          <w:sz w:val="32"/>
          <w:szCs w:val="32"/>
          <w:shd w:val="clear" w:color="auto" w:fill="FFFFFF"/>
        </w:rPr>
        <w:t>%，较年初预算数增加1.97万元，增长100.00%，主要原因是</w:t>
      </w:r>
      <w:r>
        <w:rPr>
          <w:rFonts w:hint="default" w:ascii="Times New Roman" w:hAnsi="Times New Roman" w:eastAsia="方正仿宋_GBK" w:cs="Times New Roman"/>
          <w:color w:val="auto"/>
          <w:sz w:val="32"/>
          <w:szCs w:val="32"/>
          <w:shd w:val="clear" w:color="auto" w:fill="FFFFFF"/>
        </w:rPr>
        <w:t>年中追加</w:t>
      </w:r>
      <w:r>
        <w:rPr>
          <w:rFonts w:hint="default" w:ascii="Times New Roman" w:hAnsi="Times New Roman" w:eastAsia="方正仿宋_GBK" w:cs="Times New Roman"/>
          <w:color w:val="auto"/>
          <w:sz w:val="32"/>
          <w:szCs w:val="32"/>
          <w:shd w:val="clear" w:color="auto" w:fill="FFFFFF"/>
          <w:lang w:eastAsia="zh-CN"/>
        </w:rPr>
        <w:t>干旱救灾、地质灾害防治员及群测群防员补助资金。</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609.36</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535.13</w:t>
      </w:r>
      <w:r>
        <w:rPr>
          <w:rFonts w:hint="default" w:ascii="Times New Roman" w:hAnsi="Times New Roman" w:eastAsia="方正仿宋_GBK" w:cs="Times New Roman"/>
          <w:color w:val="auto"/>
          <w:sz w:val="32"/>
          <w:szCs w:val="32"/>
          <w:shd w:val="clear" w:color="auto" w:fill="FFFFFF"/>
        </w:rPr>
        <w:t>万元，较上年决算数增加68.99万元，增长14.80%，主要原因是</w:t>
      </w:r>
      <w:r>
        <w:rPr>
          <w:rFonts w:hint="default" w:ascii="Times New Roman" w:hAnsi="Times New Roman" w:eastAsia="方正仿宋_GBK" w:cs="Times New Roman"/>
          <w:color w:val="auto"/>
          <w:sz w:val="32"/>
          <w:szCs w:val="32"/>
          <w:shd w:val="clear" w:color="auto" w:fill="FFFFFF"/>
          <w:lang w:eastAsia="zh-CN"/>
        </w:rPr>
        <w:t>人员增加、职级晋升、工资调标等人员经费支出增加。</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基本工资、津贴补贴、奖金、养老保险职业年金缴费、住房公积金、目标绩效考核、其他工资福利支出等。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74.23</w:t>
      </w:r>
      <w:r>
        <w:rPr>
          <w:rFonts w:hint="default" w:ascii="Times New Roman" w:hAnsi="Times New Roman" w:eastAsia="方正仿宋_GBK" w:cs="Times New Roman"/>
          <w:color w:val="auto"/>
          <w:sz w:val="32"/>
          <w:szCs w:val="32"/>
          <w:shd w:val="clear" w:color="auto" w:fill="FFFFFF"/>
        </w:rPr>
        <w:t>万元，较上年决算数增加9.77万元，增长15.16%，主要原因是</w:t>
      </w:r>
      <w:r>
        <w:rPr>
          <w:rFonts w:hint="default" w:ascii="Times New Roman" w:hAnsi="Times New Roman" w:eastAsia="方正仿宋_GBK" w:cs="Times New Roman"/>
          <w:color w:val="auto"/>
          <w:sz w:val="32"/>
          <w:szCs w:val="32"/>
          <w:shd w:val="clear" w:fill="FFFFFF"/>
          <w:lang w:eastAsia="zh-CN"/>
        </w:rPr>
        <w:t>人员增加，办公费等支出增加。</w:t>
      </w:r>
      <w:r>
        <w:rPr>
          <w:rFonts w:hint="default" w:ascii="Times New Roman" w:hAnsi="Times New Roman" w:eastAsia="方正仿宋_GBK" w:cs="Times New Roman"/>
          <w:color w:val="auto"/>
          <w:sz w:val="32"/>
          <w:szCs w:val="32"/>
          <w:shd w:val="clear" w:color="auto" w:fill="FFFFFF"/>
        </w:rPr>
        <w:t>公用经费用途主要</w:t>
      </w:r>
      <w:r>
        <w:rPr>
          <w:rFonts w:hint="default" w:ascii="Times New Roman" w:hAnsi="Times New Roman" w:eastAsia="方正仿宋_GBK" w:cs="Times New Roman"/>
          <w:color w:val="auto"/>
          <w:sz w:val="32"/>
          <w:szCs w:val="32"/>
          <w:shd w:val="clear" w:fill="FFFFFF"/>
          <w:lang w:eastAsia="zh-CN"/>
        </w:rPr>
        <w:t>包括办公费、广告费、电费、邮电费、差旅费、培训费、公务接待费、工会经费、公务用车运行维护费、其他交通费用、其他商品和服务支出。</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2023年度政府性基金预算财政拨款年初结转结余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0.84</w:t>
      </w:r>
      <w:r>
        <w:rPr>
          <w:rFonts w:hint="default" w:ascii="Times New Roman" w:hAnsi="Times New Roman" w:eastAsia="方正仿宋_GBK" w:cs="Times New Roman"/>
          <w:color w:val="auto"/>
          <w:sz w:val="32"/>
          <w:szCs w:val="32"/>
          <w:shd w:val="clear" w:color="auto" w:fill="FFFFFF"/>
        </w:rPr>
        <w:t>万元，较上年决算数减少166.81万元，下降99.50%，本年支出</w:t>
      </w:r>
      <w:r>
        <w:rPr>
          <w:rFonts w:hint="default" w:ascii="Times New Roman" w:hAnsi="Times New Roman" w:eastAsia="方正仿宋_GBK" w:cs="Times New Roman"/>
          <w:color w:val="auto"/>
          <w:sz w:val="32"/>
          <w:szCs w:val="32"/>
        </w:rPr>
        <w:t>0.84</w:t>
      </w:r>
      <w:r>
        <w:rPr>
          <w:rFonts w:hint="default" w:ascii="Times New Roman" w:hAnsi="Times New Roman" w:eastAsia="方正仿宋_GBK" w:cs="Times New Roman"/>
          <w:color w:val="auto"/>
          <w:sz w:val="32"/>
          <w:szCs w:val="32"/>
          <w:shd w:val="clear" w:color="auto" w:fill="FFFFFF"/>
        </w:rPr>
        <w:t>万元，较上年决算数减少166.81万元，下降99.50%，主要原因是主要原因是</w:t>
      </w:r>
      <w:r>
        <w:rPr>
          <w:rFonts w:hint="default" w:ascii="Times New Roman" w:hAnsi="Times New Roman" w:eastAsia="方正仿宋_GBK" w:cs="Times New Roman"/>
          <w:color w:val="auto"/>
          <w:sz w:val="32"/>
          <w:szCs w:val="32"/>
          <w:shd w:val="clear" w:color="auto" w:fill="FFFFFF"/>
          <w:lang w:eastAsia="zh-CN"/>
        </w:rPr>
        <w:t>本年度政府性基金预算财政拨款的项目支出减少。</w:t>
      </w:r>
    </w:p>
    <w:p>
      <w:pPr>
        <w:pStyle w:val="11"/>
        <w:pageBreakBefore w:val="0"/>
        <w:widowControl/>
        <w:kinsoku/>
        <w:wordWrap/>
        <w:overflowPunct/>
        <w:topLinePunct w:val="0"/>
        <w:autoSpaceDE w:val="0"/>
        <w:bidi w:val="0"/>
        <w:snapToGrid/>
        <w:spacing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pPr>
        <w:keepNext/>
        <w:keepLines/>
        <w:pageBreakBefore w:val="0"/>
        <w:widowControl/>
        <w:suppressLineNumbers/>
        <w:kinsoku/>
        <w:wordWrap/>
        <w:overflowPunct/>
        <w:topLinePunct w:val="0"/>
        <w:autoSpaceDE w:val="0"/>
        <w:autoSpaceDN w:val="0"/>
        <w:bidi w:val="0"/>
        <w:adjustRightInd w:val="0"/>
        <w:snapToGrid/>
        <w:spacing w:beforeLines="0" w:afterLines="0" w:line="594" w:lineRule="exact"/>
        <w:ind w:firstLine="640" w:firstLineChars="200"/>
        <w:textAlignment w:val="auto"/>
        <w:rPr>
          <w:rStyle w:val="10"/>
          <w:rFonts w:hint="default" w:ascii="Times New Roman" w:hAnsi="Times New Roman" w:eastAsia="黑体"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年度无国有资本经营预算财政拨款支出。</w:t>
      </w:r>
      <w:r>
        <w:rPr>
          <w:rStyle w:val="10"/>
          <w:rFonts w:hint="default" w:ascii="Times New Roman" w:hAnsi="Times New Roman" w:eastAsia="黑体" w:cs="Times New Roman"/>
          <w:color w:val="auto"/>
          <w:sz w:val="32"/>
          <w:szCs w:val="32"/>
          <w:shd w:val="clear" w:color="auto" w:fill="FFFFFF"/>
        </w:rPr>
        <w:t>三、“三公”经费情况说明</w:t>
      </w:r>
    </w:p>
    <w:p>
      <w:pPr>
        <w:pStyle w:val="11"/>
        <w:pageBreakBefore w:val="0"/>
        <w:widowControl/>
        <w:kinsoku/>
        <w:wordWrap/>
        <w:overflowPunct/>
        <w:topLinePunct w:val="0"/>
        <w:autoSpaceDE w:val="0"/>
        <w:bidi w:val="0"/>
        <w:snapToGrid/>
        <w:spacing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xml:space="preserve"> （一）“三公”经费支出总体情况说明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10.81</w:t>
      </w:r>
      <w:r>
        <w:rPr>
          <w:rFonts w:hint="default" w:ascii="Times New Roman" w:hAnsi="Times New Roman" w:eastAsia="方正仿宋_GBK" w:cs="Times New Roman"/>
          <w:color w:val="auto"/>
          <w:sz w:val="32"/>
          <w:szCs w:val="32"/>
          <w:shd w:val="clear" w:color="auto" w:fill="FFFFFF"/>
        </w:rPr>
        <w:t>万元，较年初预算数减少2.09万元，下降16.20%，主要原因是</w:t>
      </w:r>
      <w:r>
        <w:rPr>
          <w:rFonts w:hint="default" w:ascii="Times New Roman" w:hAnsi="Times New Roman" w:eastAsia="方正仿宋_GBK" w:cs="Times New Roman"/>
          <w:color w:val="auto"/>
          <w:sz w:val="32"/>
          <w:szCs w:val="32"/>
          <w:shd w:val="clear" w:color="auto" w:fill="FFFFFF"/>
        </w:rPr>
        <w:t>认真贯彻落实中央八项规定精神，按照只减不增的要求从严控制</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三公</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经费。</w:t>
      </w:r>
      <w:r>
        <w:rPr>
          <w:rFonts w:hint="default" w:ascii="Times New Roman" w:hAnsi="Times New Roman" w:eastAsia="方正仿宋_GBK" w:cs="Times New Roman"/>
          <w:color w:val="auto"/>
          <w:sz w:val="32"/>
          <w:szCs w:val="32"/>
          <w:shd w:val="clear" w:color="auto" w:fill="FFFFFF"/>
        </w:rPr>
        <w:t>较上年支出数增加3.04万元，增长39.12%，主要原因是</w:t>
      </w:r>
      <w:r>
        <w:rPr>
          <w:rFonts w:hint="default" w:ascii="Times New Roman" w:hAnsi="Times New Roman" w:eastAsia="方正仿宋_GBK" w:cs="Times New Roman"/>
          <w:color w:val="auto"/>
          <w:sz w:val="32"/>
          <w:szCs w:val="32"/>
          <w:shd w:val="clear" w:color="auto" w:fill="FFFFFF"/>
          <w:lang w:eastAsia="zh-CN"/>
        </w:rPr>
        <w:t>鱼池镇文化服务中心、劳动就业与社会保障服务所等二级预算单位的“三公”经费合并在本级支付。</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度本单位未发生因公出国（境）费用支出。</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度本单位未发生公务车购置费支出。</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5.90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rPr>
        <w:t>因公出行、镇内安全巡逻等工作所需车辆的燃料费、维修费、过桥过路费、保险费等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费用支出较年初预算数减少2.10万元，下降26.25%，主要原因</w:t>
      </w:r>
      <w:r>
        <w:rPr>
          <w:rFonts w:hint="default" w:ascii="Times New Roman" w:hAnsi="Times New Roman" w:eastAsia="方正仿宋_GBK" w:cs="Times New Roman"/>
          <w:color w:val="auto"/>
          <w:sz w:val="32"/>
          <w:szCs w:val="32"/>
          <w:shd w:val="clear" w:color="auto" w:fill="FFFFFF"/>
        </w:rPr>
        <w:t>是严格落实公车使用规定</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公车运行维护成本下降。</w:t>
      </w:r>
      <w:r>
        <w:rPr>
          <w:rFonts w:hint="default" w:ascii="Times New Roman" w:hAnsi="Times New Roman" w:eastAsia="方正仿宋_GBK" w:cs="Times New Roman"/>
          <w:color w:val="auto"/>
          <w:sz w:val="32"/>
          <w:szCs w:val="32"/>
          <w:shd w:val="clear" w:color="auto" w:fill="FFFFFF"/>
        </w:rPr>
        <w:t>较上年支出数增加0.02万元，增长0.34%，主要原因是</w:t>
      </w:r>
      <w:r>
        <w:rPr>
          <w:rFonts w:hint="default" w:ascii="Times New Roman" w:hAnsi="Times New Roman" w:eastAsia="方正仿宋_GBK" w:cs="Times New Roman"/>
          <w:color w:val="auto"/>
          <w:sz w:val="32"/>
          <w:szCs w:val="32"/>
          <w:shd w:val="clear" w:color="auto" w:fill="FFFFFF"/>
          <w:lang w:eastAsia="zh-CN"/>
        </w:rPr>
        <w:t>脱贫攻坚与乡村振兴有效衔接，下乡次数增加。</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4.90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fill="FFFFFF"/>
          <w:lang w:eastAsia="zh-CN"/>
        </w:rPr>
        <w:t>接待县内相关部门检查指导工作发生的接待支出。</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rPr>
        <w:t>只减不增的要求从严控制</w:t>
      </w:r>
      <w:r>
        <w:rPr>
          <w:rFonts w:hint="default" w:ascii="Times New Roman" w:hAnsi="Times New Roman" w:eastAsia="方正仿宋_GBK" w:cs="Times New Roman"/>
          <w:color w:val="auto"/>
          <w:sz w:val="32"/>
          <w:szCs w:val="32"/>
          <w:shd w:val="clear" w:color="auto" w:fill="FFFFFF"/>
          <w:lang w:eastAsia="zh-CN"/>
        </w:rPr>
        <w:t>公务接待费用。</w:t>
      </w:r>
      <w:r>
        <w:rPr>
          <w:rFonts w:hint="default" w:ascii="Times New Roman" w:hAnsi="Times New Roman" w:eastAsia="方正仿宋_GBK" w:cs="Times New Roman"/>
          <w:color w:val="auto"/>
          <w:sz w:val="32"/>
          <w:szCs w:val="32"/>
          <w:shd w:val="clear" w:color="auto" w:fill="FFFFFF"/>
        </w:rPr>
        <w:t>较上年支出数增加3.01万元，增长159.26%，主要原因是</w:t>
      </w:r>
      <w:r>
        <w:rPr>
          <w:rFonts w:hint="default" w:ascii="Times New Roman" w:hAnsi="Times New Roman" w:eastAsia="方正仿宋_GBK" w:cs="Times New Roman"/>
          <w:color w:val="auto"/>
          <w:sz w:val="32"/>
          <w:szCs w:val="32"/>
          <w:shd w:val="clear" w:color="auto" w:fill="FFFFFF"/>
          <w:lang w:eastAsia="zh-CN"/>
        </w:rPr>
        <w:t>鱼池镇文化服务中心、劳动就业与社会保障服务所等二级预算单位的公务接待费用合并在本级支付。</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150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1532</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32.01</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1.97</w:t>
      </w:r>
      <w:r>
        <w:rPr>
          <w:rFonts w:hint="default" w:ascii="Times New Roman" w:hAnsi="Times New Roman" w:eastAsia="方正仿宋_GBK" w:cs="Times New Roman"/>
          <w:color w:val="auto"/>
          <w:sz w:val="32"/>
          <w:szCs w:val="32"/>
          <w:shd w:val="clear" w:color="auto" w:fill="FFFFFF"/>
        </w:rPr>
        <w:t>万元。</w:t>
      </w:r>
    </w:p>
    <w:p>
      <w:pPr>
        <w:pStyle w:val="6"/>
        <w:pageBreakBefore w:val="0"/>
        <w:widowControl/>
        <w:shd w:val="clear" w:color="auto" w:fill="FFFFFF"/>
        <w:kinsoku/>
        <w:wordWrap/>
        <w:overflowPunct/>
        <w:topLinePunct w:val="0"/>
        <w:bidi w:val="0"/>
        <w:spacing w:line="594" w:lineRule="exact"/>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四、其他需要说明的事项</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（一）财政拨款会议费和培训费情况说明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11.14</w:t>
      </w:r>
      <w:r>
        <w:rPr>
          <w:rFonts w:hint="default" w:ascii="Times New Roman" w:hAnsi="Times New Roman" w:eastAsia="方正仿宋_GBK" w:cs="Times New Roman"/>
          <w:color w:val="auto"/>
          <w:sz w:val="32"/>
          <w:szCs w:val="32"/>
          <w:shd w:val="clear" w:color="auto" w:fill="FFFFFF"/>
        </w:rPr>
        <w:t>万元，较上年决算数减少1.73万元，下降13.44%，主要原因是</w:t>
      </w:r>
      <w:r>
        <w:rPr>
          <w:rFonts w:hint="default" w:ascii="Times New Roman" w:hAnsi="Times New Roman" w:eastAsia="方正仿宋_GBK" w:cs="Times New Roman"/>
          <w:color w:val="auto"/>
          <w:sz w:val="32"/>
          <w:szCs w:val="32"/>
          <w:shd w:val="clear" w:color="auto" w:fill="FFFFFF"/>
          <w:lang w:eastAsia="zh-CN"/>
        </w:rPr>
        <w:t>精简会议，</w:t>
      </w:r>
      <w:r>
        <w:rPr>
          <w:rFonts w:hint="default" w:ascii="Times New Roman" w:hAnsi="Times New Roman" w:eastAsia="方正仿宋_GBK" w:cs="Times New Roman"/>
          <w:color w:val="auto"/>
          <w:sz w:val="32"/>
          <w:szCs w:val="32"/>
          <w:shd w:val="clear" w:color="auto" w:fill="FFFFFF"/>
        </w:rPr>
        <w:t>会议</w:t>
      </w:r>
      <w:r>
        <w:rPr>
          <w:rFonts w:hint="default"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减少</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0.05</w:t>
      </w:r>
      <w:r>
        <w:rPr>
          <w:rFonts w:hint="default" w:ascii="Times New Roman" w:hAnsi="Times New Roman" w:eastAsia="方正仿宋_GBK" w:cs="Times New Roman"/>
          <w:color w:val="auto"/>
          <w:sz w:val="32"/>
          <w:szCs w:val="32"/>
          <w:shd w:val="clear" w:color="auto" w:fill="FFFFFF"/>
        </w:rPr>
        <w:t>万元，较上年决算数减少3.58万元，下降98.62%，主要原因是</w:t>
      </w:r>
      <w:r>
        <w:rPr>
          <w:rFonts w:hint="default" w:ascii="Times New Roman" w:hAnsi="Times New Roman" w:eastAsia="方正仿宋_GBK" w:cs="Times New Roman"/>
          <w:color w:val="auto"/>
          <w:sz w:val="32"/>
          <w:szCs w:val="32"/>
          <w:shd w:val="clear" w:color="auto" w:fill="FFFFFF"/>
        </w:rPr>
        <w:t>本年度</w:t>
      </w:r>
      <w:r>
        <w:rPr>
          <w:rFonts w:hint="default" w:ascii="Times New Roman" w:hAnsi="Times New Roman" w:eastAsia="方正仿宋_GBK" w:cs="Times New Roman"/>
          <w:color w:val="auto"/>
          <w:sz w:val="32"/>
          <w:szCs w:val="32"/>
          <w:shd w:val="clear" w:color="auto" w:fill="FFFFFF"/>
          <w:lang w:eastAsia="zh-CN"/>
        </w:rPr>
        <w:t>培训</w:t>
      </w:r>
      <w:r>
        <w:rPr>
          <w:rFonts w:hint="default" w:ascii="Times New Roman" w:hAnsi="Times New Roman" w:eastAsia="方正仿宋_GBK" w:cs="Times New Roman"/>
          <w:color w:val="auto"/>
          <w:sz w:val="32"/>
          <w:szCs w:val="32"/>
          <w:shd w:val="clear" w:color="auto" w:fill="FFFFFF"/>
        </w:rPr>
        <w:t>减少</w:t>
      </w:r>
      <w:r>
        <w:rPr>
          <w:rFonts w:hint="default" w:ascii="Times New Roman" w:hAnsi="Times New Roman" w:eastAsia="方正仿宋_GBK" w:cs="Times New Roman"/>
          <w:color w:val="auto"/>
          <w:sz w:val="32"/>
          <w:szCs w:val="32"/>
          <w:shd w:val="clear" w:color="auto" w:fill="FFFFFF"/>
          <w:lang w:eastAsia="zh-CN"/>
        </w:rPr>
        <w:t>。</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74.23</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rPr>
        <w:t>办公费、公务车运行维护费、差旅费、广告费、工会经费等。</w:t>
      </w:r>
      <w:r>
        <w:rPr>
          <w:rFonts w:hint="default" w:ascii="Times New Roman" w:hAnsi="Times New Roman" w:eastAsia="方正仿宋_GBK" w:cs="Times New Roman"/>
          <w:color w:val="auto"/>
          <w:sz w:val="32"/>
          <w:szCs w:val="32"/>
          <w:shd w:val="clear" w:color="auto" w:fill="FFFFFF"/>
        </w:rPr>
        <w:t>机关运行经费较上年支出数增加9.77万元，增长15.16%，主要原因是</w:t>
      </w:r>
      <w:r>
        <w:rPr>
          <w:rFonts w:hint="default" w:ascii="Times New Roman" w:hAnsi="Times New Roman" w:eastAsia="方正仿宋_GBK" w:cs="Times New Roman"/>
          <w:color w:val="auto"/>
          <w:sz w:val="32"/>
          <w:szCs w:val="32"/>
          <w:shd w:val="clear" w:color="auto" w:fill="FFFFFF"/>
          <w:lang w:eastAsia="zh-CN"/>
        </w:rPr>
        <w:t>人员增加、办公、差旅等费用支出增加。</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pPr>
        <w:pStyle w:val="12"/>
        <w:keepNext w:val="0"/>
        <w:keepLines w:val="0"/>
        <w:pageBreakBefore w:val="0"/>
        <w:widowControl/>
        <w:shd w:val="clear" w:color="auto" w:fill="FFFFFF"/>
        <w:kinsoku/>
        <w:wordWrap/>
        <w:overflowPunct/>
        <w:topLinePunct w:val="0"/>
        <w:autoSpaceDE w:val="0"/>
        <w:autoSpaceDN/>
        <w:bidi w:val="0"/>
        <w:adjustRightInd/>
        <w:snapToGrid/>
        <w:spacing w:beforeLines="0" w:afterLines="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本单位未发生政府采购事项，无相关经费支出。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94" w:lineRule="exact"/>
        <w:ind w:firstLine="0" w:firstLineChars="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预算绩效管理情况说明</w:t>
      </w:r>
    </w:p>
    <w:p>
      <w:pPr>
        <w:pStyle w:val="11"/>
        <w:pageBreakBefore w:val="0"/>
        <w:widowControl/>
        <w:numPr>
          <w:ilvl w:val="0"/>
          <w:numId w:val="2"/>
        </w:numPr>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单位自评情况</w:t>
      </w:r>
    </w:p>
    <w:tbl>
      <w:tblPr>
        <w:tblStyle w:val="7"/>
        <w:tblpPr w:leftFromText="180" w:rightFromText="180" w:vertAnchor="text" w:horzAnchor="page" w:tblpX="1328" w:tblpY="1388"/>
        <w:tblOverlap w:val="never"/>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2"/>
        <w:gridCol w:w="476"/>
        <w:gridCol w:w="687"/>
        <w:gridCol w:w="788"/>
        <w:gridCol w:w="945"/>
        <w:gridCol w:w="1117"/>
        <w:gridCol w:w="726"/>
        <w:gridCol w:w="1116"/>
        <w:gridCol w:w="636"/>
        <w:gridCol w:w="670"/>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项目名称：</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鱼池镇山娇村十里荷塘核心景区提升项目（渝财预[2021]36号）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项目编码：</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50024023T000003462222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自评总分：</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right"/>
              <w:rPr>
                <w:rFonts w:hint="default" w:ascii="Times New Roman" w:hAnsi="Times New Roman" w:eastAsia="宋体" w:cs="Times New Roman"/>
                <w:b/>
                <w:bCs/>
                <w:i w:val="0"/>
                <w:iCs w:val="0"/>
                <w:color w:val="auto"/>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项目主管部门：</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907-石柱土家族自治县鱼池镇人民政府</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财政归口处室：</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509-农业农村和基层财政科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部门联系人：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丁运平</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联系电话：</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13594743504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center"/>
              <w:rPr>
                <w:rFonts w:hint="default" w:ascii="Times New Roman" w:hAnsi="Times New Roman" w:eastAsia="宋体" w:cs="Times New Roman"/>
                <w:i w:val="0"/>
                <w:iCs w:val="0"/>
                <w:color w:val="auto"/>
                <w:sz w:val="18"/>
                <w:szCs w:val="18"/>
                <w:u w:val="none"/>
              </w:rPr>
            </w:pP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年初预算数</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全年（调整）预算数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全年执行数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执行率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执行率权重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年度总金额</w:t>
            </w:r>
          </w:p>
        </w:tc>
        <w:tc>
          <w:tcPr>
            <w:tcW w:w="476" w:type="dxa"/>
            <w:tcBorders>
              <w:top w:val="single" w:color="000000" w:sz="4" w:space="0"/>
              <w:left w:val="nil"/>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687"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7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709,694.49 </w:t>
            </w:r>
          </w:p>
        </w:tc>
        <w:tc>
          <w:tcPr>
            <w:tcW w:w="726"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709,694.49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righ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其中：财政拨款</w:t>
            </w:r>
          </w:p>
        </w:tc>
        <w:tc>
          <w:tcPr>
            <w:tcW w:w="476" w:type="dxa"/>
            <w:tcBorders>
              <w:top w:val="single" w:color="000000" w:sz="4" w:space="0"/>
              <w:left w:val="nil"/>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687"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7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709,694.49 </w:t>
            </w:r>
          </w:p>
        </w:tc>
        <w:tc>
          <w:tcPr>
            <w:tcW w:w="726"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709,694.49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一般公共预算</w:t>
            </w:r>
          </w:p>
        </w:tc>
        <w:tc>
          <w:tcPr>
            <w:tcW w:w="476" w:type="dxa"/>
            <w:tcBorders>
              <w:top w:val="single" w:color="000000" w:sz="4" w:space="0"/>
              <w:left w:val="nil"/>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687"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7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11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709,694.49 </w:t>
            </w:r>
          </w:p>
        </w:tc>
        <w:tc>
          <w:tcPr>
            <w:tcW w:w="726" w:type="dxa"/>
            <w:tcBorders>
              <w:top w:val="single" w:color="000000" w:sz="4" w:space="0"/>
              <w:left w:val="single" w:color="000000" w:sz="4" w:space="0"/>
              <w:bottom w:val="single" w:color="000000" w:sz="4" w:space="0"/>
              <w:right w:val="nil"/>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709,694.49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rPr>
                <w:rFonts w:hint="default" w:ascii="Times New Roman" w:hAnsi="Times New Roman" w:eastAsia="宋体" w:cs="Times New Roman"/>
                <w:i w:val="0"/>
                <w:iCs w:val="0"/>
                <w:color w:val="auto"/>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righ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年初绩效目标</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全年（调整）绩效目标</w:t>
            </w:r>
          </w:p>
        </w:tc>
        <w:tc>
          <w:tcPr>
            <w:tcW w:w="2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6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line="594" w:lineRule="exact"/>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鱼池镇山娇村十里荷塘核心景区提升项目经费用于保障鱼池镇山娇村十里荷塘核心景区项目，助力鱼池镇旅游业的发展。</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line="594" w:lineRule="exact"/>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鱼池镇山娇村十里荷塘核心景区提升项目经费用于保障鱼池镇山娇村十里荷塘核心景区项目，助力鱼池镇旅游业的发展。</w:t>
            </w:r>
          </w:p>
        </w:tc>
        <w:tc>
          <w:tcPr>
            <w:tcW w:w="20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line="594" w:lineRule="exact"/>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鱼池镇山娇村十里荷塘核心景区提升项目经费用于保障鱼池镇山娇村十里荷塘核心景区项目，助力鱼池镇旅游业的发展。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指标名称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计量单位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指标性质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全年完成值</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偏离度（%）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得分系数（%）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指标权重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指标得分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是否核心指标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荷塘观光体验石拱桥</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座（处）</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荷塘文化观光体验岛</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处</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廉洁文化主题公园</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项目完工验收合格率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项目完工及时率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旅游发展提升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定性</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有所提升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群众满意度</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十里荷塘核心景区项目补助</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元</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709694.49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709694.49</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4" w:lineRule="exact"/>
              <w:ind w:firstLineChars="10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94" w:lineRule="exact"/>
              <w:jc w:val="left"/>
              <w:rPr>
                <w:rFonts w:hint="default" w:ascii="Times New Roman" w:hAnsi="Times New Roman" w:eastAsia="宋体" w:cs="Times New Roman"/>
                <w:i w:val="0"/>
                <w:iCs w:val="0"/>
                <w:color w:val="auto"/>
                <w:sz w:val="18"/>
                <w:szCs w:val="18"/>
                <w:u w:val="none"/>
              </w:rPr>
            </w:pPr>
          </w:p>
        </w:tc>
      </w:tr>
    </w:tbl>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（二）单位绩效评价情况</w:t>
      </w:r>
    </w:p>
    <w:p>
      <w:pPr>
        <w:pStyle w:val="14"/>
        <w:pageBreakBefore w:val="0"/>
        <w:widowControl/>
        <w:kinsoku/>
        <w:wordWrap/>
        <w:overflowPunct/>
        <w:topLinePunct w:val="0"/>
        <w:autoSpaceDE w:val="0"/>
        <w:bidi w:val="0"/>
        <w:spacing w:line="594" w:lineRule="exact"/>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我单位对山娇村十里荷塘核心景区提升项目开展了绩效评价，涉及财政资金</w:t>
      </w:r>
      <w:r>
        <w:rPr>
          <w:rFonts w:hint="default" w:ascii="Times New Roman" w:hAnsi="Times New Roman" w:eastAsia="方正仿宋_GBK" w:cs="Times New Roman"/>
          <w:color w:val="auto"/>
          <w:sz w:val="32"/>
          <w:szCs w:val="32"/>
          <w:shd w:val="clear" w:color="auto" w:fill="FFFFFF"/>
          <w:lang w:val="en-US" w:eastAsia="zh-CN"/>
        </w:rPr>
        <w:t>70.96万元。评价得分100分，评价等次为A，从评价情况来看，项目支出都较好的完成了既定目标，取得了良好的社会与经济效益。下一年度，我镇将进一步加大推进绩效管理力度，逐步试点项目实施中的绩效跟踪评价工作，以形成预算前期有目标审核、预算执行有跟踪评价、预算结算有绩效评价的预算绩效管理评价机制。加大绩效评价结果运用力度，对典型项目实施通报机制，探索试行评价结果与资金分配挂钩机制。</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（三）财政绩效评价情况</w:t>
      </w:r>
    </w:p>
    <w:p>
      <w:pPr>
        <w:pStyle w:val="11"/>
        <w:pageBreakBefore w:val="0"/>
        <w:widowControl/>
        <w:kinsoku/>
        <w:wordWrap/>
        <w:overflowPunct/>
        <w:topLinePunct w:val="0"/>
        <w:autoSpaceDE w:val="0"/>
        <w:bidi w:val="0"/>
        <w:spacing w:line="594" w:lineRule="exact"/>
        <w:ind w:firstLine="643"/>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市财政局未委托第三方对我单位开展绩效评价。</w:t>
      </w:r>
    </w:p>
    <w:p>
      <w:pPr>
        <w:pStyle w:val="6"/>
        <w:pageBreakBefore w:val="0"/>
        <w:widowControl/>
        <w:shd w:val="clear" w:color="auto" w:fill="FFFFFF"/>
        <w:kinsoku/>
        <w:wordWrap/>
        <w:overflowPunct/>
        <w:topLinePunct w:val="0"/>
        <w:bidi w:val="0"/>
        <w:spacing w:line="594" w:lineRule="exact"/>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黑体" w:cs="Times New Roman"/>
          <w:color w:val="auto"/>
          <w:sz w:val="32"/>
          <w:szCs w:val="32"/>
          <w:shd w:val="clear" w:color="auto" w:fill="FFFFFF"/>
        </w:rPr>
        <w:t>六、专业名词解释</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rPr>
        <w:t> </w:t>
      </w:r>
      <w:r>
        <w:rPr>
          <w:rFonts w:hint="default" w:ascii="Times New Roman" w:hAnsi="Times New Roman" w:eastAsia="楷体" w:cs="Times New Roman"/>
          <w:b/>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（二）事业收入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（三）经营收入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（四）其他收入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（五）使用非财政拨款结余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（六）年初结转和结余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（七）结余分配</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（九）基本支出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（十）项目支出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（十一）经营支出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（十二）“三公”经费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（十三）机关运行经费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（十四）工资福利支出（支出经济分类科目类级）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（十五）商品和服务支出（支出经济分类科目类级）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 （十六）对个人和家庭的补助（支出经济分类科目类级）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（十七）其他资本性支出（支出经济分类科目类级）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pageBreakBefore w:val="0"/>
        <w:widowControl/>
        <w:shd w:val="clear" w:color="auto" w:fill="FFFFFF"/>
        <w:kinsoku/>
        <w:wordWrap/>
        <w:overflowPunct/>
        <w:topLinePunct w:val="0"/>
        <w:bidi w:val="0"/>
        <w:spacing w:line="594" w:lineRule="exact"/>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黑体" w:cs="Times New Roman"/>
          <w:color w:val="auto"/>
          <w:sz w:val="32"/>
          <w:szCs w:val="32"/>
          <w:shd w:val="clear" w:color="auto" w:fill="FFFFFF"/>
        </w:rPr>
        <w:t>七、决算公开联系方式及信息反馈渠道</w:t>
      </w:r>
    </w:p>
    <w:p>
      <w:pPr>
        <w:pStyle w:val="11"/>
        <w:pageBreakBefore w:val="0"/>
        <w:widowControl/>
        <w:kinsoku/>
        <w:wordWrap/>
        <w:overflowPunct/>
        <w:topLinePunct w:val="0"/>
        <w:autoSpaceDE w:val="0"/>
        <w:bidi w:val="0"/>
        <w:spacing w:line="594" w:lineRule="exact"/>
        <w:ind w:left="0" w:leftChars="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本单位决算公开信息反馈和联</w:t>
      </w:r>
      <w:r>
        <w:rPr>
          <w:rFonts w:hint="default" w:ascii="Times New Roman" w:hAnsi="Times New Roman" w:eastAsia="方正仿宋_GBK" w:cs="Times New Roman"/>
          <w:color w:val="auto"/>
          <w:sz w:val="32"/>
          <w:szCs w:val="32"/>
          <w:shd w:val="clear" w:color="auto" w:fill="FFFFFF"/>
          <w:lang w:val="en-US" w:eastAsia="zh-CN" w:bidi="ar-SA"/>
        </w:rPr>
        <w:t>系方式：</w:t>
      </w:r>
    </w:p>
    <w:p>
      <w:pPr>
        <w:pStyle w:val="11"/>
        <w:pageBreakBefore w:val="0"/>
        <w:widowControl/>
        <w:kinsoku/>
        <w:wordWrap/>
        <w:overflowPunct/>
        <w:topLinePunct w:val="0"/>
        <w:autoSpaceDE w:val="0"/>
        <w:bidi w:val="0"/>
        <w:spacing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r>
        <w:rPr>
          <w:rFonts w:hint="default" w:ascii="Times New Roman" w:hAnsi="Times New Roman" w:eastAsia="方正仿宋_GBK" w:cs="Times New Roman"/>
          <w:color w:val="auto"/>
          <w:sz w:val="32"/>
          <w:szCs w:val="32"/>
          <w:shd w:val="clear" w:color="auto" w:fill="FFFFFF"/>
          <w:lang w:val="en-US" w:eastAsia="zh-CN" w:bidi="ar-SA"/>
        </w:rPr>
        <w:t>丁运平023-73384001。</w:t>
      </w:r>
    </w:p>
    <w:p>
      <w:pPr>
        <w:rPr>
          <w:rFonts w:hint="default" w:ascii="Times New Roman" w:hAnsi="Times New Roman" w:cs="Times New Roman"/>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重庆市石柱土家族自治县鱼池镇人民政府本级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2,344.92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705.05</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212.17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30.10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121.26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26.70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1,159.33</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53.32</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35.86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2,345.76</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2,345.76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2,345.76</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2,345.76</w:t>
            </w:r>
            <w:r>
              <w:rPr>
                <w:rFonts w:hint="default" w:ascii="Times New Roman" w:hAnsi="Times New Roman" w:cs="Times New Roman"/>
                <w:color w:val="auto"/>
                <w:sz w:val="20"/>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重庆市石柱土家族自治县鱼池镇人民政府本级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2,345.76</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2,345.76</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705.05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705.05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637.90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637.90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413.87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413.87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12.98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12.98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44.99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44.99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44.99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44.99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212.17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212.17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129.02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129.02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11.50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11.50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59.72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59.72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57.80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57.80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41.47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41.47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5.62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5.62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30.10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30.10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18.85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18.85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121.26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121.26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81.49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81.49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79.63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79.63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26.70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26.70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1,159.33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1,159.33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74.66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74.66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60.00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60.00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0.55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0.55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17.20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17.20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603.69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603.69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275.58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275.58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0.71</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0.71</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23.70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23.70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460.44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460.44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207.34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207.34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253.10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253.10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53.32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53.32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35.32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35.32</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35.32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35.32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18.00</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35.86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35.86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1.97</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0.73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0.73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 xml:space="preserve">重庆市石柱土家族自治县鱼池镇人民政府本级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2,345.76</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609.36</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1,736.39</w:t>
            </w: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705.05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413.87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291.18</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8.00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8.00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637.90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413.87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224.03</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413.87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413.87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224.03</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1.18</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12.98</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12.98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12.98</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44.99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44.99</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44.99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44.99</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212.17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134.64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77.52</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22.76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22.76</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10.00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10.00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129.02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129.02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11.50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11.50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59.72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59.72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57.80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57.80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41.47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41.47</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41.47</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5.62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5.62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30.10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5.12</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0.12</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0.12</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18.85</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18.85</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121.26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121.26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81.49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81.49</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79.63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79.63</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39.77</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39.77</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26.70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26.70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24.00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1,159.33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1,159.33</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74.66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74.66</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3.12</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60.00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60.00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0.55</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0.55</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17.20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17.20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603.69</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603.69</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275.58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275.58</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303.69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303.69</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0.71</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0.71</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23.70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23.70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460.44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460.44</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207.34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207.34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253.10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253.10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53.32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53.32</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35.32</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35.32</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35.32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35.32</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18.00</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18.00</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18.00</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35.86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35.86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1.97</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0.73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0.73</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1.24</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rPr>
          <w:rFonts w:hint="default" w:ascii="Times New Roman" w:hAnsi="Times New Roman" w:cs="Times New Roman"/>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重庆市石柱土家族自治县鱼池镇人民政府本级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2,344.92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705.05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705.05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0.84</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212.17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212.17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121.26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121.26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26.70</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25.86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0.84</w:t>
            </w: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1,159.33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1,159.33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53.32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53.32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35.86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35.86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2,345.76</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2,345.76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2,344.92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0.84</w:t>
            </w: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2,345.76</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2,345.76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2,344.92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0.84</w:t>
            </w: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重庆市石柱土家族自治县鱼池镇人民政府本级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2,344.92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609.36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1,735.55</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705.05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413.87</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291.18</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8.00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8.00</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637.90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413.87</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224.03</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413.87</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413.87</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224.03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224.03</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1.18</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12.98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12.98</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12.98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12.98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44.99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44.99</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44.99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44.99</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212.17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134.64</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77.52</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22.76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22.76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22.76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22.76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10.00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10.00</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129.02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129.02</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11.50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11.50</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59.72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59.72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57.80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57.80</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2.24</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41.47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41.47</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41.47</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41.47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5.62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5.62</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5.62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5.62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30.10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5.12</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5.00</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0.12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0.12</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0.12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0.12</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24.98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18.85</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18.85</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6.13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6.13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121.26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121.26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81.49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81.49</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79.63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79.63</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39.77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39.77</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39.77</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39.77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25.86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25.86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1.86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1.86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24.00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24.00</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24.00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24.00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1,159.33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1,159.33</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74.66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74.66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3.12</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5.20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5.20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60.00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60.00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3.35</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0.55</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0.55</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17.20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17.20</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603.69</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603.69</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275.58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275.58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303.69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303.69</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0.71</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0.71</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23.70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23.70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460.44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460.44</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207.34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207.34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253.10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253.10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53.32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53.32</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35.32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35.32</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35.32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35.32</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18.00</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18.00</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35.86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35.86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35.86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1.97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1.97</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0.73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0.73</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0.73</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1.24</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1.24</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重庆市石柱土家族自治县鱼池镇人民政府本级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516.48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74.23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97.45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12.19</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95.34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0.89</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144.99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59.72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2.99</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57.80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19.75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10.35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35.86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18.66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4.90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5.62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11.79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3.27</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5.90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21.64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535.13</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74.23</w:t>
            </w:r>
            <w:r>
              <w:rPr>
                <w:rFonts w:hint="default" w:ascii="Times New Roman" w:hAnsi="Times New Roman" w:cs="Times New Roman"/>
                <w:color w:val="auto"/>
                <w:sz w:val="18"/>
                <w:u w:color="auto"/>
              </w:rPr>
              <w:t xml:space="preserve"> </w:t>
            </w:r>
          </w:p>
        </w:tc>
      </w:tr>
    </w:tbl>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重庆市石柱土家族自治县鱼池镇人民政府本级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0.84</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0.84</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0.84</w:t>
            </w: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0.84</w:t>
            </w: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0.84</w:t>
            </w:r>
            <w:r>
              <w:rPr>
                <w:rFonts w:hint="default" w:ascii="Times New Roman" w:hAnsi="Times New Roman" w:cs="Times New Roman"/>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备注：1.本表反映单位本年度政府性基金预算财政拨款收入支出及结转和结余情况。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重庆市石柱土家族自治县鱼池镇人民政府本级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重庆市石柱土家族自治县鱼池镇人民政府本级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74.23</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10.81</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10.81</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74.23</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5.90</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5.90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5.90</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5.90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4.90</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4.90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4.90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150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1,532</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11.14</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0.05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A2ACE"/>
    <w:multiLevelType w:val="singleLevel"/>
    <w:tmpl w:val="89FA2ACE"/>
    <w:lvl w:ilvl="0" w:tentative="0">
      <w:start w:val="1"/>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3ZWNiNGEwOGU1NmM0Y2I3NTI0ZGE5YzZhMzNhZjg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C72366"/>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DD09C0"/>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DDB77A0"/>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6D7540"/>
    <w:rsid w:val="2B8209DE"/>
    <w:rsid w:val="2C636760"/>
    <w:rsid w:val="2C6762A3"/>
    <w:rsid w:val="2FCA4B37"/>
    <w:rsid w:val="2FE029D7"/>
    <w:rsid w:val="2FF06E00"/>
    <w:rsid w:val="30586FEC"/>
    <w:rsid w:val="315F0B22"/>
    <w:rsid w:val="31C36B6F"/>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066D52"/>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1E20C2"/>
    <w:rsid w:val="3D2757A1"/>
    <w:rsid w:val="3D3D4FC4"/>
    <w:rsid w:val="3DDF3AB1"/>
    <w:rsid w:val="3E1D0952"/>
    <w:rsid w:val="3E42660A"/>
    <w:rsid w:val="3E7555B1"/>
    <w:rsid w:val="3E787ED9"/>
    <w:rsid w:val="3F032E93"/>
    <w:rsid w:val="3F0527E5"/>
    <w:rsid w:val="3F26647F"/>
    <w:rsid w:val="3F694D83"/>
    <w:rsid w:val="3F885DCC"/>
    <w:rsid w:val="3FCD675E"/>
    <w:rsid w:val="4004000C"/>
    <w:rsid w:val="40BD5482"/>
    <w:rsid w:val="411B6CE5"/>
    <w:rsid w:val="412070D7"/>
    <w:rsid w:val="41314E40"/>
    <w:rsid w:val="41E0734B"/>
    <w:rsid w:val="424A4F18"/>
    <w:rsid w:val="426C1EA8"/>
    <w:rsid w:val="42736402"/>
    <w:rsid w:val="42E86A87"/>
    <w:rsid w:val="43307B09"/>
    <w:rsid w:val="439A3EB9"/>
    <w:rsid w:val="43BB152F"/>
    <w:rsid w:val="442E35C7"/>
    <w:rsid w:val="444C1F91"/>
    <w:rsid w:val="44C37687"/>
    <w:rsid w:val="45CB699A"/>
    <w:rsid w:val="460F4623"/>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04382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B42DB0"/>
    <w:rsid w:val="5842572D"/>
    <w:rsid w:val="5A3B59D6"/>
    <w:rsid w:val="5AD134D8"/>
    <w:rsid w:val="5C263CE4"/>
    <w:rsid w:val="5C5D2777"/>
    <w:rsid w:val="5CF66BF3"/>
    <w:rsid w:val="5D290C69"/>
    <w:rsid w:val="5F2D4A41"/>
    <w:rsid w:val="60C74F6C"/>
    <w:rsid w:val="61025A59"/>
    <w:rsid w:val="613D5BBC"/>
    <w:rsid w:val="61536C39"/>
    <w:rsid w:val="62944DD7"/>
    <w:rsid w:val="6319381F"/>
    <w:rsid w:val="632E6E09"/>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10</TotalTime>
  <ScaleCrop>false</ScaleCrop>
  <LinksUpToDate>false</LinksUpToDate>
  <CharactersWithSpaces>26759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2024-10-17T09:33:52Z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BB46EABDBB2749749395447164B066B3_12</vt:lpwstr>
  </property>
</Properties>
</file>