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4B7B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color w:val="auto"/>
          <w:sz w:val="36"/>
          <w:szCs w:val="36"/>
          <w:shd w:val="clear" w:color="auto" w:fill="FFFFFF"/>
        </w:rPr>
      </w:pPr>
      <w:bookmarkStart w:id="0" w:name="_GoBack"/>
      <w:r>
        <w:rPr>
          <w:rFonts w:hint="eastAsia" w:ascii="方正小标宋_GBK" w:hAnsi="方正小标宋_GBK" w:eastAsia="方正小标宋_GBK" w:cs="方正小标宋_GBK"/>
          <w:color w:val="auto"/>
          <w:sz w:val="36"/>
          <w:szCs w:val="36"/>
        </w:rPr>
        <w:t>石柱土家族自治县洗新乡产业发展服务中心</w:t>
      </w:r>
      <w:r>
        <w:rPr>
          <w:rFonts w:hint="default" w:ascii="Times New Roman" w:hAnsi="Times New Roman" w:eastAsia="方正小标宋_GBK" w:cs="Times New Roman"/>
          <w:color w:val="auto"/>
          <w:sz w:val="36"/>
          <w:szCs w:val="36"/>
          <w:shd w:val="clear" w:color="auto" w:fill="FFFFFF"/>
        </w:rPr>
        <w:t>202</w:t>
      </w:r>
      <w:r>
        <w:rPr>
          <w:rFonts w:hint="default" w:ascii="Times New Roman" w:hAnsi="Times New Roman" w:eastAsia="方正小标宋_GBK" w:cs="Times New Roman"/>
          <w:color w:val="auto"/>
          <w:sz w:val="36"/>
          <w:szCs w:val="36"/>
          <w:shd w:val="clear" w:color="auto" w:fill="FFFFFF"/>
          <w:lang w:val="en-US" w:eastAsia="zh-CN"/>
        </w:rPr>
        <w:t>4</w:t>
      </w:r>
      <w:r>
        <w:rPr>
          <w:rFonts w:hint="eastAsia" w:ascii="方正小标宋_GBK" w:hAnsi="方正小标宋_GBK" w:eastAsia="方正小标宋_GBK" w:cs="方正小标宋_GBK"/>
          <w:color w:val="auto"/>
          <w:sz w:val="36"/>
          <w:szCs w:val="36"/>
          <w:shd w:val="clear" w:color="auto" w:fill="FFFFFF"/>
        </w:rPr>
        <w:t>年度决算说明</w:t>
      </w:r>
    </w:p>
    <w:p w14:paraId="2B2B7B3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一、部门基本情况</w:t>
      </w:r>
    </w:p>
    <w:p w14:paraId="3932C1E4">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70" w:lineRule="exact"/>
        <w:ind w:firstLine="640" w:firstLineChars="200"/>
        <w:jc w:val="both"/>
        <w:rPr>
          <w:rFonts w:hint="default" w:eastAsia="方正仿宋_GBK" w:cs="方正仿宋_GBK" w:asciiTheme="minorAscii" w:hAnsiTheme="minorAscii"/>
          <w:b w:val="0"/>
          <w:bCs w:val="0"/>
          <w:color w:val="auto"/>
          <w:sz w:val="32"/>
          <w:szCs w:val="32"/>
        </w:rPr>
      </w:pPr>
      <w:r>
        <w:rPr>
          <w:rStyle w:val="8"/>
          <w:rFonts w:hint="default" w:eastAsia="楷体" w:cs="楷体" w:asciiTheme="minorAscii" w:hAnsiTheme="minorAscii"/>
          <w:b w:val="0"/>
          <w:bCs w:val="0"/>
          <w:color w:val="auto"/>
          <w:sz w:val="32"/>
          <w:szCs w:val="32"/>
          <w:shd w:val="clear" w:color="auto" w:fill="FFFFFF"/>
        </w:rPr>
        <w:t>（一）职能职责</w:t>
      </w:r>
    </w:p>
    <w:p w14:paraId="74A1761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70" w:lineRule="exact"/>
        <w:ind w:right="0" w:firstLine="640" w:firstLineChars="200"/>
        <w:jc w:val="both"/>
        <w:textAlignment w:val="baseline"/>
        <w:rPr>
          <w:rFonts w:hint="default" w:eastAsia="宋体" w:cs="宋体" w:asciiTheme="minorAscii" w:hAnsiTheme="minorAscii"/>
          <w:b w:val="0"/>
          <w:bCs w:val="0"/>
          <w:i w:val="0"/>
          <w:iCs w:val="0"/>
          <w:caps w:val="0"/>
          <w:color w:val="auto"/>
          <w:spacing w:val="0"/>
          <w:sz w:val="32"/>
          <w:szCs w:val="32"/>
        </w:rPr>
      </w:pPr>
      <w:r>
        <w:rPr>
          <w:rFonts w:hint="default" w:eastAsia="宋体" w:cs="Times New Roman" w:asciiTheme="minorAscii" w:hAnsiTheme="minorAscii"/>
          <w:b w:val="0"/>
          <w:bCs w:val="0"/>
          <w:i w:val="0"/>
          <w:iCs w:val="0"/>
          <w:caps w:val="0"/>
          <w:color w:val="auto"/>
          <w:spacing w:val="0"/>
          <w:sz w:val="32"/>
          <w:szCs w:val="32"/>
          <w:vertAlign w:val="baseline"/>
        </w:rPr>
        <w:t>1. </w:t>
      </w:r>
      <w:r>
        <w:rPr>
          <w:rFonts w:hint="default" w:eastAsia="方正仿宋_GBK" w:cs="方正仿宋_GBK" w:asciiTheme="minorAscii" w:hAnsiTheme="minorAscii"/>
          <w:b w:val="0"/>
          <w:bCs w:val="0"/>
          <w:i w:val="0"/>
          <w:iCs w:val="0"/>
          <w:caps w:val="0"/>
          <w:color w:val="auto"/>
          <w:spacing w:val="0"/>
          <w:sz w:val="32"/>
          <w:szCs w:val="32"/>
          <w:vertAlign w:val="baseline"/>
        </w:rPr>
        <w:t>承担农业技术、农业机械化推广服务，引导农业产业结构调整，指导推进农业产业化经营工作。</w:t>
      </w:r>
    </w:p>
    <w:p w14:paraId="1ED318F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70" w:lineRule="exact"/>
        <w:ind w:right="0" w:firstLine="640" w:firstLineChars="200"/>
        <w:jc w:val="both"/>
        <w:textAlignment w:val="baseline"/>
        <w:rPr>
          <w:rFonts w:hint="default" w:eastAsia="宋体" w:cs="宋体" w:asciiTheme="minorAscii" w:hAnsiTheme="minorAscii"/>
          <w:b w:val="0"/>
          <w:bCs w:val="0"/>
          <w:i w:val="0"/>
          <w:iCs w:val="0"/>
          <w:caps w:val="0"/>
          <w:color w:val="auto"/>
          <w:spacing w:val="0"/>
          <w:sz w:val="32"/>
          <w:szCs w:val="32"/>
        </w:rPr>
      </w:pPr>
      <w:r>
        <w:rPr>
          <w:rFonts w:hint="default" w:eastAsia="宋体" w:cs="Times New Roman" w:asciiTheme="minorAscii" w:hAnsiTheme="minorAscii"/>
          <w:b w:val="0"/>
          <w:bCs w:val="0"/>
          <w:i w:val="0"/>
          <w:iCs w:val="0"/>
          <w:caps w:val="0"/>
          <w:color w:val="auto"/>
          <w:spacing w:val="0"/>
          <w:sz w:val="32"/>
          <w:szCs w:val="32"/>
          <w:vertAlign w:val="baseline"/>
        </w:rPr>
        <w:t>2. </w:t>
      </w:r>
      <w:r>
        <w:rPr>
          <w:rFonts w:hint="default" w:eastAsia="方正仿宋_GBK" w:cs="方正仿宋_GBK" w:asciiTheme="minorAscii" w:hAnsiTheme="minorAscii"/>
          <w:b w:val="0"/>
          <w:bCs w:val="0"/>
          <w:i w:val="0"/>
          <w:iCs w:val="0"/>
          <w:caps w:val="0"/>
          <w:color w:val="auto"/>
          <w:spacing w:val="0"/>
          <w:sz w:val="32"/>
          <w:szCs w:val="32"/>
          <w:vertAlign w:val="baseline"/>
        </w:rPr>
        <w:t>承担林业技术推广、林业发展、护林防火和退耕还林及资源环境保护工作。</w:t>
      </w:r>
    </w:p>
    <w:p w14:paraId="2797FF5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70" w:lineRule="exact"/>
        <w:ind w:right="0" w:firstLine="640" w:firstLineChars="200"/>
        <w:jc w:val="both"/>
        <w:textAlignment w:val="baseline"/>
        <w:rPr>
          <w:rFonts w:hint="default" w:eastAsia="宋体" w:cs="宋体" w:asciiTheme="minorAscii" w:hAnsiTheme="minorAscii"/>
          <w:b w:val="0"/>
          <w:bCs w:val="0"/>
          <w:i w:val="0"/>
          <w:iCs w:val="0"/>
          <w:caps w:val="0"/>
          <w:color w:val="auto"/>
          <w:spacing w:val="0"/>
          <w:sz w:val="32"/>
          <w:szCs w:val="32"/>
        </w:rPr>
      </w:pPr>
      <w:r>
        <w:rPr>
          <w:rFonts w:hint="default" w:eastAsia="宋体" w:cs="Times New Roman" w:asciiTheme="minorAscii" w:hAnsiTheme="minorAscii"/>
          <w:b w:val="0"/>
          <w:bCs w:val="0"/>
          <w:i w:val="0"/>
          <w:iCs w:val="0"/>
          <w:caps w:val="0"/>
          <w:color w:val="auto"/>
          <w:spacing w:val="0"/>
          <w:sz w:val="32"/>
          <w:szCs w:val="32"/>
          <w:vertAlign w:val="baseline"/>
        </w:rPr>
        <w:t>3. </w:t>
      </w:r>
      <w:r>
        <w:rPr>
          <w:rFonts w:hint="default" w:eastAsia="方正仿宋_GBK" w:cs="方正仿宋_GBK" w:asciiTheme="minorAscii" w:hAnsiTheme="minorAscii"/>
          <w:b w:val="0"/>
          <w:bCs w:val="0"/>
          <w:i w:val="0"/>
          <w:iCs w:val="0"/>
          <w:caps w:val="0"/>
          <w:color w:val="auto"/>
          <w:spacing w:val="0"/>
          <w:sz w:val="32"/>
          <w:szCs w:val="32"/>
          <w:vertAlign w:val="baseline"/>
        </w:rPr>
        <w:t>承担水利水保、水利工程、防汛抗旱、供水、大中型水利水电工程移民后期扶持和农田水利基本建设等技术服务工作；承担水利科技推广工作。</w:t>
      </w:r>
    </w:p>
    <w:p w14:paraId="62CE9E9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70" w:lineRule="exact"/>
        <w:ind w:right="0" w:firstLine="640" w:firstLineChars="200"/>
        <w:jc w:val="both"/>
        <w:textAlignment w:val="baseline"/>
        <w:rPr>
          <w:rFonts w:hint="default" w:eastAsia="宋体" w:cs="宋体" w:asciiTheme="minorAscii" w:hAnsiTheme="minorAscii"/>
          <w:b w:val="0"/>
          <w:bCs w:val="0"/>
          <w:i w:val="0"/>
          <w:iCs w:val="0"/>
          <w:caps w:val="0"/>
          <w:color w:val="auto"/>
          <w:spacing w:val="0"/>
          <w:sz w:val="32"/>
          <w:szCs w:val="32"/>
        </w:rPr>
      </w:pPr>
      <w:r>
        <w:rPr>
          <w:rFonts w:hint="default" w:eastAsia="宋体" w:cs="Times New Roman" w:asciiTheme="minorAscii" w:hAnsiTheme="minorAscii"/>
          <w:b w:val="0"/>
          <w:bCs w:val="0"/>
          <w:i w:val="0"/>
          <w:iCs w:val="0"/>
          <w:caps w:val="0"/>
          <w:color w:val="auto"/>
          <w:spacing w:val="0"/>
          <w:sz w:val="32"/>
          <w:szCs w:val="32"/>
          <w:vertAlign w:val="baseline"/>
        </w:rPr>
        <w:t>4. </w:t>
      </w:r>
      <w:r>
        <w:rPr>
          <w:rFonts w:hint="default" w:eastAsia="方正仿宋_GBK" w:cs="方正仿宋_GBK" w:asciiTheme="minorAscii" w:hAnsiTheme="minorAscii"/>
          <w:b w:val="0"/>
          <w:bCs w:val="0"/>
          <w:i w:val="0"/>
          <w:iCs w:val="0"/>
          <w:caps w:val="0"/>
          <w:color w:val="auto"/>
          <w:spacing w:val="0"/>
          <w:sz w:val="32"/>
          <w:szCs w:val="32"/>
          <w:vertAlign w:val="baseline"/>
        </w:rPr>
        <w:t>承担畜牧兽医技术推广和技术服务，引导畜牧产业发展等工作。</w:t>
      </w:r>
    </w:p>
    <w:p w14:paraId="1F4E230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70" w:lineRule="exact"/>
        <w:ind w:right="0" w:firstLine="640" w:firstLineChars="200"/>
        <w:jc w:val="both"/>
        <w:textAlignment w:val="baseline"/>
        <w:rPr>
          <w:rFonts w:hint="default" w:eastAsia="宋体" w:cs="宋体" w:asciiTheme="minorAscii" w:hAnsiTheme="minorAscii"/>
          <w:b w:val="0"/>
          <w:bCs w:val="0"/>
          <w:i w:val="0"/>
          <w:iCs w:val="0"/>
          <w:caps w:val="0"/>
          <w:color w:val="auto"/>
          <w:spacing w:val="0"/>
          <w:sz w:val="32"/>
          <w:szCs w:val="32"/>
        </w:rPr>
      </w:pPr>
      <w:r>
        <w:rPr>
          <w:rFonts w:hint="default" w:eastAsia="宋体" w:cs="Times New Roman" w:asciiTheme="minorAscii" w:hAnsiTheme="minorAscii"/>
          <w:b w:val="0"/>
          <w:bCs w:val="0"/>
          <w:i w:val="0"/>
          <w:iCs w:val="0"/>
          <w:caps w:val="0"/>
          <w:color w:val="auto"/>
          <w:spacing w:val="0"/>
          <w:sz w:val="32"/>
          <w:szCs w:val="32"/>
          <w:vertAlign w:val="baseline"/>
        </w:rPr>
        <w:t>5. </w:t>
      </w:r>
      <w:r>
        <w:rPr>
          <w:rFonts w:hint="default" w:eastAsia="方正仿宋_GBK" w:cs="方正仿宋_GBK" w:asciiTheme="minorAscii" w:hAnsiTheme="minorAscii"/>
          <w:b w:val="0"/>
          <w:bCs w:val="0"/>
          <w:i w:val="0"/>
          <w:iCs w:val="0"/>
          <w:caps w:val="0"/>
          <w:color w:val="auto"/>
          <w:spacing w:val="0"/>
          <w:sz w:val="32"/>
          <w:szCs w:val="32"/>
          <w:vertAlign w:val="baseline"/>
        </w:rPr>
        <w:t>承担动物疫病防疫、动物疫情调查、动物疫病监测、动物疫情报告、畜禽圈舍消毒、参与重大动物疫情控制及扑灭等工作。</w:t>
      </w:r>
    </w:p>
    <w:p w14:paraId="617A2FA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70" w:lineRule="exact"/>
        <w:ind w:right="0" w:firstLine="640" w:firstLineChars="200"/>
        <w:jc w:val="both"/>
        <w:textAlignment w:val="baseline"/>
        <w:rPr>
          <w:rFonts w:hint="default" w:eastAsia="宋体" w:cs="宋体" w:asciiTheme="minorAscii" w:hAnsiTheme="minorAscii"/>
          <w:b w:val="0"/>
          <w:bCs w:val="0"/>
          <w:i w:val="0"/>
          <w:iCs w:val="0"/>
          <w:caps w:val="0"/>
          <w:color w:val="auto"/>
          <w:spacing w:val="0"/>
          <w:sz w:val="32"/>
          <w:szCs w:val="32"/>
        </w:rPr>
      </w:pPr>
      <w:r>
        <w:rPr>
          <w:rFonts w:hint="default" w:eastAsia="宋体" w:cs="Times New Roman" w:asciiTheme="minorAscii" w:hAnsiTheme="minorAscii"/>
          <w:b w:val="0"/>
          <w:bCs w:val="0"/>
          <w:i w:val="0"/>
          <w:iCs w:val="0"/>
          <w:caps w:val="0"/>
          <w:color w:val="auto"/>
          <w:spacing w:val="0"/>
          <w:sz w:val="32"/>
          <w:szCs w:val="32"/>
          <w:vertAlign w:val="baseline"/>
        </w:rPr>
        <w:t>6. </w:t>
      </w:r>
      <w:r>
        <w:rPr>
          <w:rFonts w:hint="default" w:eastAsia="方正仿宋_GBK" w:cs="方正仿宋_GBK" w:asciiTheme="minorAscii" w:hAnsiTheme="minorAscii"/>
          <w:b w:val="0"/>
          <w:bCs w:val="0"/>
          <w:i w:val="0"/>
          <w:iCs w:val="0"/>
          <w:caps w:val="0"/>
          <w:color w:val="auto"/>
          <w:spacing w:val="0"/>
          <w:sz w:val="32"/>
          <w:szCs w:val="32"/>
          <w:vertAlign w:val="baseline"/>
        </w:rPr>
        <w:t>承担植物有害生物巡查、发现报告和协助除治等工作。</w:t>
      </w:r>
    </w:p>
    <w:p w14:paraId="328D33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70" w:lineRule="exact"/>
        <w:ind w:right="0" w:firstLine="640" w:firstLineChars="200"/>
        <w:jc w:val="both"/>
        <w:textAlignment w:val="baseline"/>
        <w:rPr>
          <w:rFonts w:hint="default" w:eastAsia="宋体" w:cs="宋体" w:asciiTheme="minorAscii" w:hAnsiTheme="minorAscii"/>
          <w:b w:val="0"/>
          <w:bCs w:val="0"/>
          <w:i w:val="0"/>
          <w:iCs w:val="0"/>
          <w:caps w:val="0"/>
          <w:color w:val="auto"/>
          <w:spacing w:val="0"/>
          <w:sz w:val="32"/>
          <w:szCs w:val="32"/>
        </w:rPr>
      </w:pPr>
      <w:r>
        <w:rPr>
          <w:rFonts w:hint="default" w:eastAsia="宋体" w:cs="Times New Roman" w:asciiTheme="minorAscii" w:hAnsiTheme="minorAscii"/>
          <w:b w:val="0"/>
          <w:bCs w:val="0"/>
          <w:i w:val="0"/>
          <w:iCs w:val="0"/>
          <w:caps w:val="0"/>
          <w:color w:val="auto"/>
          <w:spacing w:val="0"/>
          <w:sz w:val="32"/>
          <w:szCs w:val="32"/>
          <w:vertAlign w:val="baseline"/>
        </w:rPr>
        <w:t>7. </w:t>
      </w:r>
      <w:r>
        <w:rPr>
          <w:rFonts w:hint="default" w:eastAsia="方正仿宋_GBK" w:cs="方正仿宋_GBK" w:asciiTheme="minorAscii" w:hAnsiTheme="minorAscii"/>
          <w:b w:val="0"/>
          <w:bCs w:val="0"/>
          <w:i w:val="0"/>
          <w:iCs w:val="0"/>
          <w:caps w:val="0"/>
          <w:color w:val="auto"/>
          <w:spacing w:val="0"/>
          <w:sz w:val="32"/>
          <w:szCs w:val="32"/>
          <w:vertAlign w:val="baseline"/>
        </w:rPr>
        <w:t>承担水产和渔业服务工作。</w:t>
      </w:r>
    </w:p>
    <w:p w14:paraId="755A844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70" w:lineRule="exact"/>
        <w:ind w:right="0" w:firstLine="640" w:firstLineChars="200"/>
        <w:jc w:val="both"/>
        <w:textAlignment w:val="baseline"/>
        <w:rPr>
          <w:rFonts w:hint="default" w:eastAsia="宋体" w:cs="宋体" w:asciiTheme="minorAscii" w:hAnsiTheme="minorAscii"/>
          <w:b w:val="0"/>
          <w:bCs w:val="0"/>
          <w:i w:val="0"/>
          <w:iCs w:val="0"/>
          <w:caps w:val="0"/>
          <w:color w:val="auto"/>
          <w:spacing w:val="0"/>
          <w:sz w:val="32"/>
          <w:szCs w:val="32"/>
        </w:rPr>
      </w:pPr>
      <w:r>
        <w:rPr>
          <w:rFonts w:hint="default" w:eastAsia="宋体" w:cs="Times New Roman" w:asciiTheme="minorAscii" w:hAnsiTheme="minorAscii"/>
          <w:b w:val="0"/>
          <w:bCs w:val="0"/>
          <w:i w:val="0"/>
          <w:iCs w:val="0"/>
          <w:caps w:val="0"/>
          <w:color w:val="auto"/>
          <w:spacing w:val="0"/>
          <w:sz w:val="32"/>
          <w:szCs w:val="32"/>
          <w:vertAlign w:val="baseline"/>
        </w:rPr>
        <w:t>8. </w:t>
      </w:r>
      <w:r>
        <w:rPr>
          <w:rFonts w:hint="default" w:eastAsia="方正仿宋_GBK" w:cs="方正仿宋_GBK" w:asciiTheme="minorAscii" w:hAnsiTheme="minorAscii"/>
          <w:b w:val="0"/>
          <w:bCs w:val="0"/>
          <w:i w:val="0"/>
          <w:iCs w:val="0"/>
          <w:caps w:val="0"/>
          <w:color w:val="auto"/>
          <w:spacing w:val="0"/>
          <w:sz w:val="32"/>
          <w:szCs w:val="32"/>
          <w:vertAlign w:val="baseline"/>
        </w:rPr>
        <w:t>承担农业信息服务、农产品质量安全监测等工作。</w:t>
      </w:r>
    </w:p>
    <w:p w14:paraId="0D1716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70" w:lineRule="exact"/>
        <w:ind w:right="0" w:firstLine="640" w:firstLineChars="200"/>
        <w:jc w:val="both"/>
        <w:textAlignment w:val="baseline"/>
        <w:rPr>
          <w:rFonts w:hint="default" w:eastAsia="宋体" w:cs="宋体" w:asciiTheme="minorAscii" w:hAnsiTheme="minorAscii"/>
          <w:b w:val="0"/>
          <w:bCs w:val="0"/>
          <w:i w:val="0"/>
          <w:iCs w:val="0"/>
          <w:caps w:val="0"/>
          <w:color w:val="auto"/>
          <w:spacing w:val="0"/>
          <w:sz w:val="32"/>
          <w:szCs w:val="32"/>
        </w:rPr>
      </w:pPr>
      <w:r>
        <w:rPr>
          <w:rFonts w:hint="default" w:eastAsia="宋体" w:cs="Times New Roman" w:asciiTheme="minorAscii" w:hAnsiTheme="minorAscii"/>
          <w:b w:val="0"/>
          <w:bCs w:val="0"/>
          <w:i w:val="0"/>
          <w:iCs w:val="0"/>
          <w:caps w:val="0"/>
          <w:color w:val="auto"/>
          <w:spacing w:val="0"/>
          <w:sz w:val="32"/>
          <w:szCs w:val="32"/>
          <w:vertAlign w:val="baseline"/>
        </w:rPr>
        <w:t>9. </w:t>
      </w:r>
      <w:r>
        <w:rPr>
          <w:rFonts w:hint="default" w:eastAsia="方正仿宋_GBK" w:cs="方正仿宋_GBK" w:asciiTheme="minorAscii" w:hAnsiTheme="minorAscii"/>
          <w:b w:val="0"/>
          <w:bCs w:val="0"/>
          <w:i w:val="0"/>
          <w:iCs w:val="0"/>
          <w:caps w:val="0"/>
          <w:color w:val="auto"/>
          <w:spacing w:val="0"/>
          <w:sz w:val="32"/>
          <w:szCs w:val="32"/>
          <w:vertAlign w:val="baseline"/>
        </w:rPr>
        <w:t>承担农村能源建设服务、农业面源污染监测防控服务工作。</w:t>
      </w:r>
    </w:p>
    <w:p w14:paraId="69A59DD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70" w:lineRule="exact"/>
        <w:ind w:right="0" w:firstLine="640" w:firstLineChars="200"/>
        <w:jc w:val="both"/>
        <w:textAlignment w:val="baseline"/>
        <w:rPr>
          <w:rFonts w:hint="default" w:eastAsia="宋体" w:cs="宋体" w:asciiTheme="minorAscii" w:hAnsiTheme="minorAscii"/>
          <w:b w:val="0"/>
          <w:bCs w:val="0"/>
          <w:i w:val="0"/>
          <w:iCs w:val="0"/>
          <w:caps w:val="0"/>
          <w:color w:val="auto"/>
          <w:spacing w:val="0"/>
          <w:sz w:val="32"/>
          <w:szCs w:val="32"/>
        </w:rPr>
      </w:pPr>
      <w:r>
        <w:rPr>
          <w:rFonts w:hint="default" w:eastAsia="宋体" w:cs="Times New Roman" w:asciiTheme="minorAscii" w:hAnsiTheme="minorAscii"/>
          <w:b w:val="0"/>
          <w:bCs w:val="0"/>
          <w:i w:val="0"/>
          <w:iCs w:val="0"/>
          <w:caps w:val="0"/>
          <w:color w:val="auto"/>
          <w:spacing w:val="0"/>
          <w:sz w:val="32"/>
          <w:szCs w:val="32"/>
          <w:vertAlign w:val="baseline"/>
        </w:rPr>
        <w:t>10. </w:t>
      </w:r>
      <w:r>
        <w:rPr>
          <w:rFonts w:hint="default" w:eastAsia="方正仿宋_GBK" w:cs="方正仿宋_GBK" w:asciiTheme="minorAscii" w:hAnsiTheme="minorAscii"/>
          <w:b w:val="0"/>
          <w:bCs w:val="0"/>
          <w:i w:val="0"/>
          <w:iCs w:val="0"/>
          <w:caps w:val="0"/>
          <w:color w:val="auto"/>
          <w:spacing w:val="0"/>
          <w:sz w:val="32"/>
          <w:szCs w:val="32"/>
          <w:vertAlign w:val="baseline"/>
        </w:rPr>
        <w:t>指导服务农村土地流转工作。</w:t>
      </w:r>
    </w:p>
    <w:p w14:paraId="193FAEC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70" w:lineRule="exact"/>
        <w:ind w:right="0" w:firstLine="640" w:firstLineChars="200"/>
        <w:jc w:val="both"/>
        <w:textAlignment w:val="baseline"/>
        <w:rPr>
          <w:rFonts w:hint="default" w:eastAsia="宋体" w:cs="宋体" w:asciiTheme="minorAscii" w:hAnsiTheme="minorAscii"/>
          <w:b w:val="0"/>
          <w:bCs w:val="0"/>
          <w:i w:val="0"/>
          <w:iCs w:val="0"/>
          <w:caps w:val="0"/>
          <w:color w:val="auto"/>
          <w:spacing w:val="0"/>
          <w:sz w:val="32"/>
          <w:szCs w:val="32"/>
        </w:rPr>
      </w:pPr>
      <w:r>
        <w:rPr>
          <w:rFonts w:hint="default" w:eastAsia="宋体" w:cs="Times New Roman" w:asciiTheme="minorAscii" w:hAnsiTheme="minorAscii"/>
          <w:b w:val="0"/>
          <w:bCs w:val="0"/>
          <w:i w:val="0"/>
          <w:iCs w:val="0"/>
          <w:caps w:val="0"/>
          <w:color w:val="auto"/>
          <w:spacing w:val="0"/>
          <w:sz w:val="32"/>
          <w:szCs w:val="32"/>
          <w:vertAlign w:val="baseline"/>
        </w:rPr>
        <w:t>11. </w:t>
      </w:r>
      <w:r>
        <w:rPr>
          <w:rFonts w:hint="default" w:eastAsia="方正仿宋_GBK" w:cs="方正仿宋_GBK" w:asciiTheme="minorAscii" w:hAnsiTheme="minorAscii"/>
          <w:b w:val="0"/>
          <w:bCs w:val="0"/>
          <w:i w:val="0"/>
          <w:iCs w:val="0"/>
          <w:caps w:val="0"/>
          <w:color w:val="auto"/>
          <w:spacing w:val="0"/>
          <w:sz w:val="32"/>
          <w:szCs w:val="32"/>
          <w:vertAlign w:val="baseline"/>
        </w:rPr>
        <w:t>承担扶贫开发技术服务工作。</w:t>
      </w:r>
    </w:p>
    <w:p w14:paraId="3B54FFD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70" w:lineRule="exact"/>
        <w:ind w:right="0" w:firstLine="640" w:firstLineChars="200"/>
        <w:jc w:val="both"/>
        <w:textAlignment w:val="baseline"/>
        <w:rPr>
          <w:rFonts w:hint="default" w:eastAsia="宋体" w:cs="宋体" w:asciiTheme="minorAscii" w:hAnsiTheme="minorAscii"/>
          <w:b w:val="0"/>
          <w:bCs w:val="0"/>
          <w:i w:val="0"/>
          <w:iCs w:val="0"/>
          <w:caps w:val="0"/>
          <w:color w:val="auto"/>
          <w:spacing w:val="0"/>
          <w:sz w:val="32"/>
          <w:szCs w:val="32"/>
        </w:rPr>
      </w:pPr>
      <w:r>
        <w:rPr>
          <w:rFonts w:hint="default" w:eastAsia="宋体" w:cs="Times New Roman" w:asciiTheme="minorAscii" w:hAnsiTheme="minorAscii"/>
          <w:b w:val="0"/>
          <w:bCs w:val="0"/>
          <w:i w:val="0"/>
          <w:iCs w:val="0"/>
          <w:caps w:val="0"/>
          <w:color w:val="auto"/>
          <w:spacing w:val="0"/>
          <w:sz w:val="32"/>
          <w:szCs w:val="32"/>
          <w:vertAlign w:val="baseline"/>
        </w:rPr>
        <w:t>12. </w:t>
      </w:r>
      <w:r>
        <w:rPr>
          <w:rFonts w:hint="default" w:eastAsia="方正仿宋_GBK" w:cs="方正仿宋_GBK" w:asciiTheme="minorAscii" w:hAnsiTheme="minorAscii"/>
          <w:b w:val="0"/>
          <w:bCs w:val="0"/>
          <w:i w:val="0"/>
          <w:iCs w:val="0"/>
          <w:caps w:val="0"/>
          <w:color w:val="auto"/>
          <w:spacing w:val="0"/>
          <w:sz w:val="32"/>
          <w:szCs w:val="32"/>
          <w:vertAlign w:val="baseline"/>
        </w:rPr>
        <w:t>承办乡党委、乡政府交办的其他工作任务。</w:t>
      </w:r>
    </w:p>
    <w:p w14:paraId="09F1C650">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70" w:lineRule="exact"/>
        <w:ind w:firstLine="640" w:firstLineChars="200"/>
        <w:jc w:val="both"/>
        <w:rPr>
          <w:rFonts w:hint="default" w:eastAsia="楷体" w:cs="楷体" w:asciiTheme="minorAscii" w:hAnsiTheme="minorAscii"/>
          <w:b w:val="0"/>
          <w:bCs w:val="0"/>
          <w:color w:val="auto"/>
          <w:sz w:val="32"/>
          <w:szCs w:val="32"/>
        </w:rPr>
      </w:pPr>
      <w:r>
        <w:rPr>
          <w:rStyle w:val="8"/>
          <w:rFonts w:hint="default" w:eastAsia="楷体" w:cs="楷体" w:asciiTheme="minorAscii" w:hAnsiTheme="minorAscii"/>
          <w:b w:val="0"/>
          <w:bCs w:val="0"/>
          <w:color w:val="auto"/>
          <w:sz w:val="32"/>
          <w:szCs w:val="32"/>
          <w:shd w:val="clear" w:color="auto" w:fill="FFFFFF"/>
        </w:rPr>
        <w:t>（二）机构设置</w:t>
      </w:r>
    </w:p>
    <w:p w14:paraId="4DAAFC75">
      <w:pPr>
        <w:keepNext w:val="0"/>
        <w:keepLines w:val="0"/>
        <w:pageBreakBefore w:val="0"/>
        <w:widowControl/>
        <w:suppressLineNumbers w:val="0"/>
        <w:kinsoku/>
        <w:wordWrap/>
        <w:overflowPunct/>
        <w:topLinePunct w:val="0"/>
        <w:autoSpaceDN/>
        <w:bidi w:val="0"/>
        <w:adjustRightInd/>
        <w:spacing w:beforeAutospacing="0" w:afterAutospacing="0" w:line="570" w:lineRule="exact"/>
        <w:ind w:firstLine="640" w:firstLineChars="200"/>
        <w:jc w:val="both"/>
        <w:rPr>
          <w:rFonts w:hint="default" w:asciiTheme="minorAscii" w:hAnsiTheme="minorAscii"/>
          <w:b w:val="0"/>
          <w:bCs w:val="0"/>
          <w:color w:val="auto"/>
          <w:sz w:val="32"/>
          <w:szCs w:val="32"/>
        </w:rPr>
      </w:pPr>
      <w:r>
        <w:rPr>
          <w:rFonts w:hint="default" w:eastAsia="方正仿宋_GBK" w:cs="方正仿宋_GBK" w:asciiTheme="minorAscii" w:hAnsiTheme="minorAscii"/>
          <w:b w:val="0"/>
          <w:bCs w:val="0"/>
          <w:i w:val="0"/>
          <w:iCs w:val="0"/>
          <w:caps w:val="0"/>
          <w:color w:val="auto"/>
          <w:spacing w:val="0"/>
          <w:kern w:val="0"/>
          <w:sz w:val="32"/>
          <w:szCs w:val="32"/>
          <w:lang w:val="en-US" w:eastAsia="zh-CN" w:bidi="ar"/>
        </w:rPr>
        <w:t>从决算单位构成看，本单位由</w:t>
      </w:r>
      <w:r>
        <w:rPr>
          <w:rFonts w:hint="default" w:eastAsia="宋体" w:cs="Times New Roman" w:asciiTheme="minorAscii" w:hAnsiTheme="minorAscii"/>
          <w:b w:val="0"/>
          <w:bCs w:val="0"/>
          <w:i w:val="0"/>
          <w:iCs w:val="0"/>
          <w:caps w:val="0"/>
          <w:color w:val="auto"/>
          <w:spacing w:val="0"/>
          <w:kern w:val="0"/>
          <w:sz w:val="32"/>
          <w:szCs w:val="32"/>
          <w:lang w:val="en-US" w:eastAsia="zh-CN" w:bidi="ar"/>
        </w:rPr>
        <w:t>1</w:t>
      </w:r>
      <w:r>
        <w:rPr>
          <w:rFonts w:hint="default" w:eastAsia="方正仿宋_GBK" w:cs="方正仿宋_GBK" w:asciiTheme="minorAscii" w:hAnsiTheme="minorAscii"/>
          <w:b w:val="0"/>
          <w:bCs w:val="0"/>
          <w:i w:val="0"/>
          <w:iCs w:val="0"/>
          <w:caps w:val="0"/>
          <w:color w:val="auto"/>
          <w:spacing w:val="0"/>
          <w:kern w:val="0"/>
          <w:sz w:val="32"/>
          <w:szCs w:val="32"/>
          <w:lang w:val="en-US" w:eastAsia="zh-CN" w:bidi="ar"/>
        </w:rPr>
        <w:t>个部门构成。</w:t>
      </w:r>
    </w:p>
    <w:p w14:paraId="49C611D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二、部门决算</w:t>
      </w:r>
      <w:r>
        <w:rPr>
          <w:rStyle w:val="8"/>
          <w:rFonts w:hint="eastAsia" w:ascii="黑体" w:hAnsi="黑体" w:eastAsia="黑体" w:cs="黑体"/>
          <w:color w:val="auto"/>
          <w:sz w:val="32"/>
          <w:szCs w:val="32"/>
          <w:shd w:val="clear" w:color="auto" w:fill="FFFFFF"/>
          <w:lang w:eastAsia="zh-CN"/>
        </w:rPr>
        <w:t>收支</w:t>
      </w:r>
      <w:r>
        <w:rPr>
          <w:rStyle w:val="8"/>
          <w:rFonts w:ascii="黑体" w:hAnsi="黑体" w:eastAsia="黑体" w:cs="黑体"/>
          <w:color w:val="auto"/>
          <w:sz w:val="32"/>
          <w:szCs w:val="32"/>
          <w:shd w:val="clear" w:color="auto" w:fill="FFFFFF"/>
        </w:rPr>
        <w:t>情况说明</w:t>
      </w:r>
    </w:p>
    <w:p w14:paraId="66F75DF9">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14:paraId="0872FAAC">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w:t>
      </w:r>
      <w:r>
        <w:rPr>
          <w:rFonts w:hint="eastAsia" w:ascii="方正仿宋_GBK" w:hAnsi="方正仿宋_GBK" w:eastAsia="方正仿宋_GBK" w:cs="方正仿宋_GBK"/>
          <w:color w:val="auto"/>
          <w:sz w:val="32"/>
          <w:szCs w:val="32"/>
          <w:shd w:val="clear" w:color="auto" w:fill="FFFFFF"/>
          <w:lang w:eastAsia="zh-CN"/>
        </w:rPr>
        <w:t>、支</w:t>
      </w:r>
      <w:r>
        <w:rPr>
          <w:rFonts w:ascii="方正仿宋_GBK" w:hAnsi="方正仿宋_GBK" w:eastAsia="方正仿宋_GBK" w:cs="方正仿宋_GBK"/>
          <w:color w:val="auto"/>
          <w:sz w:val="32"/>
          <w:szCs w:val="32"/>
          <w:shd w:val="clear" w:color="auto" w:fill="FFFFFF"/>
        </w:rPr>
        <w:t>总计</w:t>
      </w:r>
      <w:r>
        <w:rPr>
          <w:rFonts w:hint="eastAsia" w:ascii="方正仿宋_GBK" w:hAnsi="方正仿宋_GBK" w:eastAsia="方正仿宋_GBK" w:cs="方正仿宋_GBK"/>
          <w:color w:val="auto"/>
          <w:sz w:val="32"/>
          <w:szCs w:val="32"/>
          <w:shd w:val="clear" w:color="auto" w:fill="FFFFFF"/>
          <w:lang w:eastAsia="zh-CN"/>
        </w:rPr>
        <w:t>均为</w:t>
      </w:r>
      <w:r>
        <w:rPr>
          <w:rFonts w:hint="default" w:ascii="Times New Roman" w:hAnsi="Times New Roman" w:eastAsia="方正仿宋_GBK"/>
          <w:color w:val="auto"/>
          <w:sz w:val="32"/>
          <w:szCs w:val="32"/>
          <w:shd w:val="clear" w:color="auto" w:fill="FFFFFF"/>
        </w:rPr>
        <w:t>87.26</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收、支与2023年度相比，减少2.99万元，下降3.3%</w:t>
      </w:r>
      <w:r>
        <w:rPr>
          <w:rFonts w:ascii="方正仿宋_GBK" w:hAnsi="方正仿宋_GBK" w:eastAsia="方正仿宋_GBK" w:cs="方正仿宋_GBK"/>
          <w:color w:val="auto"/>
          <w:sz w:val="32"/>
          <w:szCs w:val="32"/>
          <w:shd w:val="clear" w:color="auto" w:fill="FFFFFF"/>
        </w:rPr>
        <w:t>，</w:t>
      </w:r>
      <w:r>
        <w:rPr>
          <w:rFonts w:hint="default" w:eastAsia="方正仿宋_GBK" w:cs="方正仿宋_GBK" w:asciiTheme="minorAscii" w:hAnsiTheme="minorAscii"/>
          <w:b w:val="0"/>
          <w:bCs w:val="0"/>
          <w:color w:val="auto"/>
          <w:sz w:val="32"/>
          <w:szCs w:val="32"/>
          <w:shd w:val="clear" w:color="auto" w:fill="FFFFFF"/>
        </w:rPr>
        <w:t>主要原因是工资调标及</w:t>
      </w:r>
      <w:r>
        <w:rPr>
          <w:rFonts w:hint="eastAsia" w:eastAsia="方正仿宋_GBK" w:cs="方正仿宋_GBK" w:asciiTheme="minorAscii" w:hAnsiTheme="minorAscii"/>
          <w:b w:val="0"/>
          <w:bCs w:val="0"/>
          <w:color w:val="auto"/>
          <w:sz w:val="32"/>
          <w:szCs w:val="32"/>
          <w:shd w:val="clear" w:color="auto" w:fill="FFFFFF"/>
          <w:lang w:eastAsia="zh-CN"/>
        </w:rPr>
        <w:t>人员变动</w:t>
      </w:r>
      <w:r>
        <w:rPr>
          <w:rFonts w:hint="default" w:eastAsia="方正仿宋_GBK" w:cs="方正仿宋_GBK" w:asciiTheme="minorAscii" w:hAnsiTheme="minorAscii"/>
          <w:b w:val="0"/>
          <w:bCs w:val="0"/>
          <w:color w:val="auto"/>
          <w:sz w:val="32"/>
          <w:szCs w:val="32"/>
          <w:shd w:val="clear" w:color="auto" w:fill="FFFFFF"/>
        </w:rPr>
        <w:t>，人员类经费</w:t>
      </w:r>
      <w:r>
        <w:rPr>
          <w:rFonts w:hint="eastAsia" w:eastAsia="方正仿宋_GBK" w:cs="方正仿宋_GBK" w:asciiTheme="minorAscii" w:hAnsiTheme="minorAscii"/>
          <w:b w:val="0"/>
          <w:bCs w:val="0"/>
          <w:color w:val="auto"/>
          <w:sz w:val="32"/>
          <w:szCs w:val="32"/>
          <w:shd w:val="clear" w:color="auto" w:fill="FFFFFF"/>
          <w:lang w:eastAsia="zh-CN"/>
        </w:rPr>
        <w:t>减少</w:t>
      </w:r>
      <w:r>
        <w:rPr>
          <w:rFonts w:hint="default" w:eastAsia="方正仿宋_GBK" w:cs="方正仿宋_GBK" w:asciiTheme="minorAscii" w:hAnsiTheme="minorAscii"/>
          <w:b w:val="0"/>
          <w:bCs w:val="0"/>
          <w:color w:val="auto"/>
          <w:sz w:val="32"/>
          <w:szCs w:val="32"/>
          <w:shd w:val="clear" w:color="auto" w:fill="FFFFFF"/>
          <w:lang w:eastAsia="zh-CN"/>
        </w:rPr>
        <w:t>。</w:t>
      </w:r>
    </w:p>
    <w:p w14:paraId="767D5B5C">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8"/>
          <w:rFonts w:hint="eastAsia" w:ascii="Times New Roman" w:hAnsi="Times New Roman" w:eastAsia="方正仿宋_GBK"/>
          <w:color w:val="auto"/>
          <w:sz w:val="32"/>
          <w:szCs w:val="32"/>
          <w:shd w:val="clear" w:color="auto" w:fill="FFFFFF"/>
          <w:lang w:val="en-US" w:eastAsia="zh-CN"/>
        </w:rPr>
        <w:t>1</w:t>
      </w:r>
      <w:r>
        <w:rPr>
          <w:rStyle w:val="8"/>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年度收入合计</w:t>
      </w:r>
      <w:r>
        <w:rPr>
          <w:rFonts w:hint="default" w:ascii="Times New Roman" w:hAnsi="Times New Roman" w:eastAsia="方正仿宋_GBK"/>
          <w:color w:val="auto"/>
          <w:sz w:val="32"/>
          <w:szCs w:val="32"/>
          <w:shd w:val="clear" w:color="auto" w:fill="FFFFFF"/>
        </w:rPr>
        <w:t>87.26</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与2023年度相比，减少2.99万元，下降3.3%</w:t>
      </w:r>
      <w:r>
        <w:rPr>
          <w:rFonts w:ascii="方正仿宋_GBK" w:hAnsi="方正仿宋_GBK" w:eastAsia="方正仿宋_GBK" w:cs="方正仿宋_GBK"/>
          <w:color w:val="auto"/>
          <w:sz w:val="32"/>
          <w:szCs w:val="32"/>
          <w:shd w:val="clear" w:color="auto" w:fill="FFFFFF"/>
        </w:rPr>
        <w:t>，主要原因是</w:t>
      </w:r>
      <w:r>
        <w:rPr>
          <w:rFonts w:hint="default" w:eastAsia="方正仿宋_GBK" w:cs="方正仿宋_GBK" w:asciiTheme="minorAscii" w:hAnsiTheme="minorAscii"/>
          <w:b w:val="0"/>
          <w:bCs w:val="0"/>
          <w:color w:val="auto"/>
          <w:sz w:val="32"/>
          <w:szCs w:val="32"/>
          <w:shd w:val="clear" w:color="auto" w:fill="FFFFFF"/>
        </w:rPr>
        <w:t>工资调标及</w:t>
      </w:r>
      <w:r>
        <w:rPr>
          <w:rFonts w:hint="eastAsia" w:eastAsia="方正仿宋_GBK" w:cs="方正仿宋_GBK" w:asciiTheme="minorAscii" w:hAnsiTheme="minorAscii"/>
          <w:b w:val="0"/>
          <w:bCs w:val="0"/>
          <w:color w:val="auto"/>
          <w:sz w:val="32"/>
          <w:szCs w:val="32"/>
          <w:shd w:val="clear" w:color="auto" w:fill="FFFFFF"/>
          <w:lang w:eastAsia="zh-CN"/>
        </w:rPr>
        <w:t>人员变动</w:t>
      </w:r>
      <w:r>
        <w:rPr>
          <w:rFonts w:hint="default" w:eastAsia="方正仿宋_GBK" w:cs="方正仿宋_GBK" w:asciiTheme="minorAscii" w:hAnsiTheme="minorAscii"/>
          <w:b w:val="0"/>
          <w:bCs w:val="0"/>
          <w:color w:val="auto"/>
          <w:sz w:val="32"/>
          <w:szCs w:val="32"/>
          <w:shd w:val="clear" w:color="auto" w:fill="FFFFFF"/>
        </w:rPr>
        <w:t>，人员类经费</w:t>
      </w:r>
      <w:r>
        <w:rPr>
          <w:rFonts w:hint="eastAsia" w:eastAsia="方正仿宋_GBK" w:cs="方正仿宋_GBK" w:asciiTheme="minorAscii" w:hAnsiTheme="minorAscii"/>
          <w:b w:val="0"/>
          <w:bCs w:val="0"/>
          <w:color w:val="auto"/>
          <w:sz w:val="32"/>
          <w:szCs w:val="32"/>
          <w:shd w:val="clear" w:color="auto" w:fill="FFFFFF"/>
          <w:lang w:eastAsia="zh-CN"/>
        </w:rPr>
        <w:t>减少</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其中：财政拨款收入</w:t>
      </w:r>
      <w:r>
        <w:rPr>
          <w:rFonts w:hint="default" w:ascii="Times New Roman" w:hAnsi="Times New Roman" w:eastAsia="方正仿宋_GBK"/>
          <w:color w:val="auto"/>
          <w:sz w:val="32"/>
          <w:szCs w:val="32"/>
          <w:shd w:val="clear" w:color="auto" w:fill="FFFFFF"/>
        </w:rPr>
        <w:t>87.26</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100.0%</w:t>
      </w:r>
      <w:r>
        <w:rPr>
          <w:rFonts w:ascii="方正仿宋_GBK" w:hAnsi="方正仿宋_GBK" w:eastAsia="方正仿宋_GBK" w:cs="方正仿宋_GBK"/>
          <w:color w:val="auto"/>
          <w:sz w:val="32"/>
          <w:szCs w:val="32"/>
          <w:shd w:val="clear" w:color="auto" w:fill="FFFFFF"/>
        </w:rPr>
        <w:t>；事业收入</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；经营收入</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；其他收入</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。此外，</w:t>
      </w:r>
      <w:r>
        <w:rPr>
          <w:rFonts w:hint="eastAsia" w:ascii="方正仿宋_GBK" w:hAnsi="方正仿宋_GBK" w:eastAsia="方正仿宋_GBK" w:cs="方正仿宋_GBK"/>
          <w:color w:val="auto"/>
          <w:sz w:val="32"/>
          <w:szCs w:val="32"/>
          <w:shd w:val="clear" w:color="auto" w:fill="FFFFFF"/>
        </w:rPr>
        <w:t>使用非财政拨款结余（含专用结余）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万元，年初结转和结余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14:paraId="52434810">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8"/>
          <w:rFonts w:hint="eastAsia" w:ascii="Times New Roman" w:hAnsi="Times New Roman" w:eastAsia="方正仿宋_GBK"/>
          <w:color w:val="auto"/>
          <w:sz w:val="32"/>
          <w:szCs w:val="32"/>
          <w:shd w:val="clear" w:color="auto" w:fill="FFFFFF"/>
          <w:lang w:val="en-US" w:eastAsia="zh-CN"/>
        </w:rPr>
        <w:t>2</w:t>
      </w:r>
      <w:r>
        <w:rPr>
          <w:rStyle w:val="8"/>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年度支出合计</w:t>
      </w:r>
      <w:r>
        <w:rPr>
          <w:rFonts w:hint="default" w:ascii="Times New Roman" w:hAnsi="Times New Roman" w:eastAsia="方正仿宋_GBK"/>
          <w:color w:val="auto"/>
          <w:sz w:val="32"/>
          <w:szCs w:val="32"/>
          <w:shd w:val="clear" w:color="auto" w:fill="FFFFFF"/>
        </w:rPr>
        <w:t>87.26</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与2023年度相比，减少2.99万元，下降3.3%</w:t>
      </w:r>
      <w:r>
        <w:rPr>
          <w:rFonts w:ascii="方正仿宋_GBK" w:hAnsi="方正仿宋_GBK" w:eastAsia="方正仿宋_GBK" w:cs="方正仿宋_GBK"/>
          <w:color w:val="auto"/>
          <w:sz w:val="32"/>
          <w:szCs w:val="32"/>
          <w:shd w:val="clear" w:color="auto" w:fill="FFFFFF"/>
        </w:rPr>
        <w:t>，主要原因是</w:t>
      </w:r>
      <w:r>
        <w:rPr>
          <w:rFonts w:hint="default" w:eastAsia="方正仿宋_GBK" w:cs="方正仿宋_GBK" w:asciiTheme="minorAscii" w:hAnsiTheme="minorAscii"/>
          <w:b w:val="0"/>
          <w:bCs w:val="0"/>
          <w:color w:val="auto"/>
          <w:sz w:val="32"/>
          <w:szCs w:val="32"/>
          <w:shd w:val="clear" w:color="auto" w:fill="FFFFFF"/>
        </w:rPr>
        <w:t>工资调标及</w:t>
      </w:r>
      <w:r>
        <w:rPr>
          <w:rFonts w:hint="eastAsia" w:eastAsia="方正仿宋_GBK" w:cs="方正仿宋_GBK" w:asciiTheme="minorAscii" w:hAnsiTheme="minorAscii"/>
          <w:b w:val="0"/>
          <w:bCs w:val="0"/>
          <w:color w:val="auto"/>
          <w:sz w:val="32"/>
          <w:szCs w:val="32"/>
          <w:shd w:val="clear" w:color="auto" w:fill="FFFFFF"/>
          <w:lang w:eastAsia="zh-CN"/>
        </w:rPr>
        <w:t>人员变动</w:t>
      </w:r>
      <w:r>
        <w:rPr>
          <w:rFonts w:hint="default" w:eastAsia="方正仿宋_GBK" w:cs="方正仿宋_GBK" w:asciiTheme="minorAscii" w:hAnsiTheme="minorAscii"/>
          <w:b w:val="0"/>
          <w:bCs w:val="0"/>
          <w:color w:val="auto"/>
          <w:sz w:val="32"/>
          <w:szCs w:val="32"/>
          <w:shd w:val="clear" w:color="auto" w:fill="FFFFFF"/>
        </w:rPr>
        <w:t>，人员类经费</w:t>
      </w:r>
      <w:r>
        <w:rPr>
          <w:rFonts w:hint="eastAsia" w:eastAsia="方正仿宋_GBK" w:cs="方正仿宋_GBK" w:asciiTheme="minorAscii" w:hAnsiTheme="minorAscii"/>
          <w:b w:val="0"/>
          <w:bCs w:val="0"/>
          <w:color w:val="auto"/>
          <w:sz w:val="32"/>
          <w:szCs w:val="32"/>
          <w:shd w:val="clear" w:color="auto" w:fill="FFFFFF"/>
          <w:lang w:eastAsia="zh-CN"/>
        </w:rPr>
        <w:t>减少</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其中：基本支出</w:t>
      </w:r>
      <w:r>
        <w:rPr>
          <w:rFonts w:hint="default" w:ascii="Times New Roman" w:hAnsi="Times New Roman" w:eastAsia="方正仿宋_GBK"/>
          <w:color w:val="auto"/>
          <w:sz w:val="32"/>
          <w:szCs w:val="32"/>
          <w:shd w:val="clear" w:color="auto" w:fill="FFFFFF"/>
        </w:rPr>
        <w:t>87.26</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100.0%</w:t>
      </w:r>
      <w:r>
        <w:rPr>
          <w:rFonts w:ascii="方正仿宋_GBK" w:hAnsi="方正仿宋_GBK" w:eastAsia="方正仿宋_GBK" w:cs="方正仿宋_GBK"/>
          <w:color w:val="auto"/>
          <w:sz w:val="32"/>
          <w:szCs w:val="32"/>
          <w:shd w:val="clear" w:color="auto" w:fill="FFFFFF"/>
        </w:rPr>
        <w:t>；项目支出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；经营支出</w:t>
      </w:r>
      <w:r>
        <w:rPr>
          <w:rFonts w:hint="default" w:ascii="Times New Roman" w:hAnsi="Times New Roman" w:eastAsia="方正仿宋_GBK"/>
          <w:color w:val="auto"/>
          <w:sz w:val="32"/>
          <w:szCs w:val="32"/>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。此外，结余分配</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14:paraId="0491A525">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rPr>
      </w:pPr>
      <w:r>
        <w:rPr>
          <w:rStyle w:val="8"/>
          <w:rFonts w:hint="eastAsia" w:ascii="Times New Roman" w:hAnsi="Times New Roman" w:eastAsia="方正仿宋_GBK"/>
          <w:color w:val="auto"/>
          <w:sz w:val="32"/>
          <w:szCs w:val="32"/>
          <w:shd w:val="clear" w:color="auto" w:fill="FFFFFF"/>
          <w:lang w:val="en-US" w:eastAsia="zh-CN"/>
        </w:rPr>
        <w:t>3</w:t>
      </w:r>
      <w:r>
        <w:rPr>
          <w:rStyle w:val="8"/>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2022年、2021年</w:t>
      </w:r>
      <w:r>
        <w:rPr>
          <w:rFonts w:ascii="方正仿宋_GBK" w:hAnsi="方正仿宋_GBK" w:eastAsia="方正仿宋_GBK" w:cs="方正仿宋_GBK"/>
          <w:color w:val="auto"/>
          <w:sz w:val="32"/>
          <w:szCs w:val="32"/>
          <w:shd w:val="clear" w:color="auto" w:fill="FFFFFF"/>
        </w:rPr>
        <w:t>度年末结转和结余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ascii="方正仿宋_GBK" w:hAnsi="方正仿宋_GBK" w:eastAsia="方正仿宋_GBK" w:cs="方正仿宋_GBK"/>
          <w:color w:val="auto"/>
          <w:sz w:val="32"/>
          <w:szCs w:val="32"/>
          <w:shd w:val="clear" w:color="auto" w:fill="FFFFFF"/>
        </w:rPr>
        <w:t>。</w:t>
      </w:r>
    </w:p>
    <w:p w14:paraId="73113677">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14:paraId="55DEB71E">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年度财政拨款收、支总计均为</w:t>
      </w:r>
      <w:r>
        <w:rPr>
          <w:rFonts w:hint="default" w:ascii="Times New Roman" w:hAnsi="Times New Roman" w:eastAsia="方正仿宋_GBK"/>
          <w:color w:val="auto"/>
          <w:sz w:val="32"/>
          <w:szCs w:val="32"/>
          <w:shd w:val="clear" w:color="auto" w:fill="FFFFFF"/>
        </w:rPr>
        <w:t>87.26</w:t>
      </w:r>
      <w:r>
        <w:rPr>
          <w:rFonts w:ascii="方正仿宋_GBK" w:hAnsi="方正仿宋_GBK" w:eastAsia="方正仿宋_GBK" w:cs="方正仿宋_GBK"/>
          <w:color w:val="auto"/>
          <w:sz w:val="32"/>
          <w:szCs w:val="32"/>
          <w:shd w:val="clear" w:color="auto" w:fill="FFFFFF"/>
        </w:rPr>
        <w:t>万元。与</w:t>
      </w:r>
      <w:r>
        <w:rPr>
          <w:rFonts w:hint="default" w:ascii="Times New Roman" w:hAnsi="Times New Roman" w:eastAsia="方正仿宋_GBK"/>
          <w:color w:val="auto"/>
          <w:sz w:val="32"/>
          <w:szCs w:val="32"/>
          <w:shd w:val="clear" w:color="auto" w:fill="FFFFFF"/>
        </w:rPr>
        <w:t>2023</w:t>
      </w:r>
      <w:r>
        <w:rPr>
          <w:rFonts w:ascii="方正仿宋_GBK" w:hAnsi="方正仿宋_GBK" w:eastAsia="方正仿宋_GBK" w:cs="方正仿宋_GBK"/>
          <w:color w:val="auto"/>
          <w:sz w:val="32"/>
          <w:szCs w:val="32"/>
          <w:shd w:val="clear" w:color="auto" w:fill="FFFFFF"/>
        </w:rPr>
        <w:t>年</w:t>
      </w:r>
      <w:r>
        <w:rPr>
          <w:rFonts w:hint="eastAsia" w:ascii="方正仿宋_GBK" w:hAnsi="方正仿宋_GBK" w:eastAsia="方正仿宋_GBK" w:cs="方正仿宋_GBK"/>
          <w:color w:val="auto"/>
          <w:sz w:val="32"/>
          <w:szCs w:val="32"/>
          <w:shd w:val="clear" w:color="auto" w:fill="FFFFFF"/>
          <w:lang w:eastAsia="zh-CN"/>
        </w:rPr>
        <w:t>度</w:t>
      </w:r>
      <w:r>
        <w:rPr>
          <w:rFonts w:ascii="方正仿宋_GBK" w:hAnsi="方正仿宋_GBK" w:eastAsia="方正仿宋_GBK" w:cs="方正仿宋_GBK"/>
          <w:color w:val="auto"/>
          <w:sz w:val="32"/>
          <w:szCs w:val="32"/>
          <w:shd w:val="clear" w:color="auto" w:fill="FFFFFF"/>
        </w:rPr>
        <w:t>相比，</w:t>
      </w:r>
      <w:r>
        <w:rPr>
          <w:rFonts w:hint="default" w:ascii="Times New Roman" w:hAnsi="Times New Roman" w:eastAsia="方正仿宋_GBK"/>
          <w:color w:val="auto"/>
          <w:sz w:val="32"/>
          <w:szCs w:val="32"/>
          <w:shd w:val="clear" w:color="auto" w:fill="FFFFFF"/>
        </w:rPr>
        <w:t>财政拨款收、支总计各减少2.99万元，下降3.3%</w:t>
      </w:r>
      <w:r>
        <w:rPr>
          <w:rFonts w:ascii="方正仿宋_GBK" w:hAnsi="方正仿宋_GBK" w:eastAsia="方正仿宋_GBK" w:cs="方正仿宋_GBK"/>
          <w:color w:val="auto"/>
          <w:sz w:val="32"/>
          <w:szCs w:val="32"/>
          <w:shd w:val="clear" w:color="auto" w:fill="FFFFFF"/>
        </w:rPr>
        <w:t>。主要原因是</w:t>
      </w:r>
      <w:r>
        <w:rPr>
          <w:rFonts w:hint="default" w:eastAsia="方正仿宋_GBK" w:cs="方正仿宋_GBK" w:asciiTheme="minorAscii" w:hAnsiTheme="minorAscii"/>
          <w:b w:val="0"/>
          <w:bCs w:val="0"/>
          <w:color w:val="auto"/>
          <w:sz w:val="32"/>
          <w:szCs w:val="32"/>
          <w:shd w:val="clear" w:color="auto" w:fill="FFFFFF"/>
        </w:rPr>
        <w:t>工资调标及</w:t>
      </w:r>
      <w:r>
        <w:rPr>
          <w:rFonts w:hint="eastAsia" w:eastAsia="方正仿宋_GBK" w:cs="方正仿宋_GBK" w:asciiTheme="minorAscii" w:hAnsiTheme="minorAscii"/>
          <w:b w:val="0"/>
          <w:bCs w:val="0"/>
          <w:color w:val="auto"/>
          <w:sz w:val="32"/>
          <w:szCs w:val="32"/>
          <w:shd w:val="clear" w:color="auto" w:fill="FFFFFF"/>
          <w:lang w:eastAsia="zh-CN"/>
        </w:rPr>
        <w:t>人员变动</w:t>
      </w:r>
      <w:r>
        <w:rPr>
          <w:rFonts w:hint="default" w:eastAsia="方正仿宋_GBK" w:cs="方正仿宋_GBK" w:asciiTheme="minorAscii" w:hAnsiTheme="minorAscii"/>
          <w:b w:val="0"/>
          <w:bCs w:val="0"/>
          <w:color w:val="auto"/>
          <w:sz w:val="32"/>
          <w:szCs w:val="32"/>
          <w:shd w:val="clear" w:color="auto" w:fill="FFFFFF"/>
        </w:rPr>
        <w:t>，人员类经费</w:t>
      </w:r>
      <w:r>
        <w:rPr>
          <w:rFonts w:hint="eastAsia" w:eastAsia="方正仿宋_GBK" w:cs="方正仿宋_GBK" w:asciiTheme="minorAscii" w:hAnsiTheme="minorAscii"/>
          <w:b w:val="0"/>
          <w:bCs w:val="0"/>
          <w:color w:val="auto"/>
          <w:sz w:val="32"/>
          <w:szCs w:val="32"/>
          <w:shd w:val="clear" w:color="auto" w:fill="FFFFFF"/>
          <w:lang w:eastAsia="zh-CN"/>
        </w:rPr>
        <w:t>减少</w:t>
      </w:r>
      <w:r>
        <w:rPr>
          <w:rFonts w:ascii="方正仿宋_GBK" w:hAnsi="方正仿宋_GBK" w:eastAsia="方正仿宋_GBK" w:cs="方正仿宋_GBK"/>
          <w:color w:val="auto"/>
          <w:sz w:val="32"/>
          <w:szCs w:val="32"/>
          <w:shd w:val="clear" w:color="auto" w:fill="FFFFFF"/>
        </w:rPr>
        <w:t>。</w:t>
      </w:r>
    </w:p>
    <w:p w14:paraId="71FFF115">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14:paraId="07851788">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rPr>
      </w:pPr>
      <w:r>
        <w:rPr>
          <w:rStyle w:val="8"/>
          <w:rFonts w:hint="default" w:ascii="Times New Roman" w:hAnsi="Times New Roman" w:eastAsia="方正仿宋_GBK"/>
          <w:color w:val="auto"/>
          <w:sz w:val="32"/>
          <w:szCs w:val="32"/>
          <w:shd w:val="clear" w:color="auto" w:fill="FFFFFF"/>
        </w:rPr>
        <w:t>1</w:t>
      </w:r>
      <w:r>
        <w:rPr>
          <w:rStyle w:val="8"/>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年度一般公共预算财政拨款收入</w:t>
      </w:r>
      <w:r>
        <w:rPr>
          <w:rFonts w:hint="default" w:ascii="Times New Roman" w:hAnsi="Times New Roman" w:eastAsia="方正仿宋_GBK"/>
          <w:color w:val="auto"/>
          <w:sz w:val="32"/>
          <w:szCs w:val="32"/>
          <w:shd w:val="clear" w:color="auto" w:fill="FFFFFF"/>
        </w:rPr>
        <w:t>87.26</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与2023年度相比，减少2.99万元，下降3.3%</w:t>
      </w:r>
      <w:r>
        <w:rPr>
          <w:rFonts w:ascii="方正仿宋_GBK" w:hAnsi="方正仿宋_GBK" w:eastAsia="方正仿宋_GBK" w:cs="方正仿宋_GBK"/>
          <w:color w:val="auto"/>
          <w:sz w:val="32"/>
          <w:szCs w:val="32"/>
          <w:shd w:val="clear" w:color="auto" w:fill="FFFFFF"/>
        </w:rPr>
        <w:t>。主要原因是</w:t>
      </w:r>
      <w:r>
        <w:rPr>
          <w:rFonts w:hint="default" w:eastAsia="方正仿宋_GBK" w:cs="方正仿宋_GBK" w:asciiTheme="minorAscii" w:hAnsiTheme="minorAscii"/>
          <w:b w:val="0"/>
          <w:bCs w:val="0"/>
          <w:color w:val="auto"/>
          <w:sz w:val="32"/>
          <w:szCs w:val="32"/>
          <w:shd w:val="clear" w:color="auto" w:fill="FFFFFF"/>
        </w:rPr>
        <w:t>工资调标及</w:t>
      </w:r>
      <w:r>
        <w:rPr>
          <w:rFonts w:hint="eastAsia" w:eastAsia="方正仿宋_GBK" w:cs="方正仿宋_GBK" w:asciiTheme="minorAscii" w:hAnsiTheme="minorAscii"/>
          <w:b w:val="0"/>
          <w:bCs w:val="0"/>
          <w:color w:val="auto"/>
          <w:sz w:val="32"/>
          <w:szCs w:val="32"/>
          <w:shd w:val="clear" w:color="auto" w:fill="FFFFFF"/>
          <w:lang w:eastAsia="zh-CN"/>
        </w:rPr>
        <w:t>人员变动</w:t>
      </w:r>
      <w:r>
        <w:rPr>
          <w:rFonts w:hint="default" w:eastAsia="方正仿宋_GBK" w:cs="方正仿宋_GBK" w:asciiTheme="minorAscii" w:hAnsiTheme="minorAscii"/>
          <w:b w:val="0"/>
          <w:bCs w:val="0"/>
          <w:color w:val="auto"/>
          <w:sz w:val="32"/>
          <w:szCs w:val="32"/>
          <w:shd w:val="clear" w:color="auto" w:fill="FFFFFF"/>
        </w:rPr>
        <w:t>，人员类经费</w:t>
      </w:r>
      <w:r>
        <w:rPr>
          <w:rFonts w:hint="eastAsia" w:eastAsia="方正仿宋_GBK" w:cs="方正仿宋_GBK" w:asciiTheme="minorAscii" w:hAnsiTheme="minorAscii"/>
          <w:b w:val="0"/>
          <w:bCs w:val="0"/>
          <w:color w:val="auto"/>
          <w:sz w:val="32"/>
          <w:szCs w:val="32"/>
          <w:shd w:val="clear" w:color="auto" w:fill="FFFFFF"/>
          <w:lang w:eastAsia="zh-CN"/>
        </w:rPr>
        <w:t>减少</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较年初预算数增加8.91万元，增长11.4%</w:t>
      </w:r>
      <w:r>
        <w:rPr>
          <w:rFonts w:ascii="方正仿宋_GBK" w:hAnsi="方正仿宋_GBK" w:eastAsia="方正仿宋_GBK" w:cs="方正仿宋_GBK"/>
          <w:color w:val="auto"/>
          <w:sz w:val="32"/>
          <w:szCs w:val="32"/>
          <w:shd w:val="clear" w:color="auto" w:fill="FFFFFF"/>
        </w:rPr>
        <w:t>。主要原因是</w:t>
      </w:r>
      <w:r>
        <w:rPr>
          <w:rFonts w:hint="default" w:eastAsia="方正仿宋_GBK" w:cs="方正仿宋_GBK" w:asciiTheme="minorAscii" w:hAnsiTheme="minorAscii"/>
          <w:b w:val="0"/>
          <w:bCs w:val="0"/>
          <w:color w:val="auto"/>
          <w:sz w:val="32"/>
          <w:szCs w:val="32"/>
          <w:shd w:val="clear" w:color="auto" w:fill="FFFFFF"/>
        </w:rPr>
        <w:t>工资调标及</w:t>
      </w:r>
      <w:r>
        <w:rPr>
          <w:rFonts w:hint="eastAsia" w:eastAsia="方正仿宋_GBK" w:cs="方正仿宋_GBK" w:asciiTheme="minorAscii" w:hAnsiTheme="minorAscii"/>
          <w:b w:val="0"/>
          <w:bCs w:val="0"/>
          <w:color w:val="auto"/>
          <w:sz w:val="32"/>
          <w:szCs w:val="32"/>
          <w:shd w:val="clear" w:color="auto" w:fill="FFFFFF"/>
          <w:lang w:eastAsia="zh-CN"/>
        </w:rPr>
        <w:t>人员变动</w:t>
      </w:r>
      <w:r>
        <w:rPr>
          <w:rFonts w:hint="default" w:eastAsia="方正仿宋_GBK" w:cs="方正仿宋_GBK" w:asciiTheme="minorAscii" w:hAnsiTheme="minorAscii"/>
          <w:b w:val="0"/>
          <w:bCs w:val="0"/>
          <w:color w:val="auto"/>
          <w:sz w:val="32"/>
          <w:szCs w:val="32"/>
          <w:shd w:val="clear" w:color="auto" w:fill="FFFFFF"/>
        </w:rPr>
        <w:t>，人员类经费</w:t>
      </w:r>
      <w:r>
        <w:rPr>
          <w:rFonts w:hint="eastAsia" w:eastAsia="方正仿宋_GBK" w:cs="方正仿宋_GBK" w:asciiTheme="minorAscii" w:hAnsiTheme="minorAscii"/>
          <w:b w:val="0"/>
          <w:bCs w:val="0"/>
          <w:color w:val="auto"/>
          <w:sz w:val="32"/>
          <w:szCs w:val="32"/>
          <w:shd w:val="clear" w:color="auto" w:fill="FFFFFF"/>
          <w:lang w:eastAsia="zh-CN"/>
        </w:rPr>
        <w:t>减少</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此外，年初财政拨款结转和结余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14:paraId="483450E6">
      <w:pPr>
        <w:pStyle w:val="5"/>
        <w:snapToGrid w:val="0"/>
        <w:spacing w:before="0" w:beforeAutospacing="0" w:after="0" w:afterAutospacing="0" w:line="596"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8"/>
          <w:rFonts w:hint="default" w:ascii="Times New Roman" w:hAnsi="Times New Roman" w:eastAsia="方正仿宋_GBK"/>
          <w:color w:val="auto"/>
          <w:sz w:val="32"/>
          <w:szCs w:val="32"/>
          <w:shd w:val="clear" w:color="auto" w:fill="FFFFFF"/>
        </w:rPr>
        <w:t>2</w:t>
      </w:r>
      <w:r>
        <w:rPr>
          <w:rStyle w:val="8"/>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年度一般公共预算财政拨款支出</w:t>
      </w:r>
      <w:r>
        <w:rPr>
          <w:rFonts w:hint="default" w:ascii="Times New Roman" w:hAnsi="Times New Roman" w:eastAsia="方正仿宋_GBK"/>
          <w:color w:val="auto"/>
          <w:sz w:val="32"/>
          <w:szCs w:val="32"/>
          <w:shd w:val="clear" w:color="auto" w:fill="FFFFFF"/>
        </w:rPr>
        <w:t>87.26</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与2023年度相比，减少2.99万元，下降3.3%</w:t>
      </w:r>
      <w:r>
        <w:rPr>
          <w:rFonts w:ascii="方正仿宋_GBK" w:hAnsi="方正仿宋_GBK" w:eastAsia="方正仿宋_GBK" w:cs="方正仿宋_GBK"/>
          <w:color w:val="auto"/>
          <w:sz w:val="32"/>
          <w:szCs w:val="32"/>
          <w:shd w:val="clear" w:color="auto" w:fill="FFFFFF"/>
        </w:rPr>
        <w:t>。主要原因是</w:t>
      </w:r>
      <w:r>
        <w:rPr>
          <w:rFonts w:hint="default" w:eastAsia="方正仿宋_GBK" w:cs="方正仿宋_GBK" w:asciiTheme="minorAscii" w:hAnsiTheme="minorAscii"/>
          <w:b w:val="0"/>
          <w:bCs w:val="0"/>
          <w:color w:val="auto"/>
          <w:sz w:val="32"/>
          <w:szCs w:val="32"/>
          <w:shd w:val="clear" w:color="auto" w:fill="FFFFFF"/>
        </w:rPr>
        <w:t>工资调标及</w:t>
      </w:r>
      <w:r>
        <w:rPr>
          <w:rFonts w:hint="eastAsia" w:eastAsia="方正仿宋_GBK" w:cs="方正仿宋_GBK" w:asciiTheme="minorAscii" w:hAnsiTheme="minorAscii"/>
          <w:b w:val="0"/>
          <w:bCs w:val="0"/>
          <w:color w:val="auto"/>
          <w:sz w:val="32"/>
          <w:szCs w:val="32"/>
          <w:shd w:val="clear" w:color="auto" w:fill="FFFFFF"/>
          <w:lang w:eastAsia="zh-CN"/>
        </w:rPr>
        <w:t>人员变动</w:t>
      </w:r>
      <w:r>
        <w:rPr>
          <w:rFonts w:hint="default" w:eastAsia="方正仿宋_GBK" w:cs="方正仿宋_GBK" w:asciiTheme="minorAscii" w:hAnsiTheme="minorAscii"/>
          <w:b w:val="0"/>
          <w:bCs w:val="0"/>
          <w:color w:val="auto"/>
          <w:sz w:val="32"/>
          <w:szCs w:val="32"/>
          <w:shd w:val="clear" w:color="auto" w:fill="FFFFFF"/>
        </w:rPr>
        <w:t>，人员类经费</w:t>
      </w:r>
      <w:r>
        <w:rPr>
          <w:rFonts w:hint="eastAsia" w:eastAsia="方正仿宋_GBK" w:cs="方正仿宋_GBK" w:asciiTheme="minorAscii" w:hAnsiTheme="minorAscii"/>
          <w:b w:val="0"/>
          <w:bCs w:val="0"/>
          <w:color w:val="auto"/>
          <w:sz w:val="32"/>
          <w:szCs w:val="32"/>
          <w:shd w:val="clear" w:color="auto" w:fill="FFFFFF"/>
          <w:lang w:eastAsia="zh-CN"/>
        </w:rPr>
        <w:t>变动</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较年初预算数增加8.91万元，增长11.4%</w:t>
      </w:r>
      <w:r>
        <w:rPr>
          <w:rFonts w:ascii="方正仿宋_GBK" w:hAnsi="方正仿宋_GBK" w:eastAsia="方正仿宋_GBK" w:cs="方正仿宋_GBK"/>
          <w:color w:val="auto"/>
          <w:sz w:val="32"/>
          <w:szCs w:val="32"/>
          <w:shd w:val="clear" w:color="auto" w:fill="FFFFFF"/>
        </w:rPr>
        <w:t>。主要原因是</w:t>
      </w:r>
      <w:r>
        <w:rPr>
          <w:rFonts w:hint="default" w:eastAsia="方正仿宋_GBK" w:cs="方正仿宋_GBK" w:asciiTheme="minorAscii" w:hAnsiTheme="minorAscii"/>
          <w:b w:val="0"/>
          <w:bCs w:val="0"/>
          <w:color w:val="auto"/>
          <w:sz w:val="32"/>
          <w:szCs w:val="32"/>
          <w:shd w:val="clear" w:color="auto" w:fill="FFFFFF"/>
        </w:rPr>
        <w:t>工资调标及</w:t>
      </w:r>
      <w:r>
        <w:rPr>
          <w:rFonts w:hint="eastAsia" w:eastAsia="方正仿宋_GBK" w:cs="方正仿宋_GBK" w:asciiTheme="minorAscii" w:hAnsiTheme="minorAscii"/>
          <w:b w:val="0"/>
          <w:bCs w:val="0"/>
          <w:color w:val="auto"/>
          <w:sz w:val="32"/>
          <w:szCs w:val="32"/>
          <w:shd w:val="clear" w:color="auto" w:fill="FFFFFF"/>
          <w:lang w:eastAsia="zh-CN"/>
        </w:rPr>
        <w:t>人员变动</w:t>
      </w:r>
      <w:r>
        <w:rPr>
          <w:rFonts w:hint="default" w:eastAsia="方正仿宋_GBK" w:cs="方正仿宋_GBK" w:asciiTheme="minorAscii" w:hAnsiTheme="minorAscii"/>
          <w:b w:val="0"/>
          <w:bCs w:val="0"/>
          <w:color w:val="auto"/>
          <w:sz w:val="32"/>
          <w:szCs w:val="32"/>
          <w:shd w:val="clear" w:color="auto" w:fill="FFFFFF"/>
        </w:rPr>
        <w:t>，人员类经费</w:t>
      </w:r>
      <w:r>
        <w:rPr>
          <w:rFonts w:hint="eastAsia" w:eastAsia="方正仿宋_GBK" w:cs="方正仿宋_GBK" w:asciiTheme="minorAscii" w:hAnsiTheme="minorAscii"/>
          <w:b w:val="0"/>
          <w:bCs w:val="0"/>
          <w:color w:val="auto"/>
          <w:sz w:val="32"/>
          <w:szCs w:val="32"/>
          <w:shd w:val="clear" w:color="auto" w:fill="FFFFFF"/>
          <w:lang w:eastAsia="zh-CN"/>
        </w:rPr>
        <w:t>增加</w:t>
      </w:r>
      <w:r>
        <w:rPr>
          <w:rFonts w:ascii="方正仿宋_GBK" w:hAnsi="方正仿宋_GBK" w:eastAsia="方正仿宋_GBK" w:cs="方正仿宋_GBK"/>
          <w:color w:val="auto"/>
          <w:sz w:val="32"/>
          <w:szCs w:val="32"/>
          <w:shd w:val="clear" w:color="auto" w:fill="FFFFFF"/>
        </w:rPr>
        <w:t>。</w:t>
      </w:r>
    </w:p>
    <w:p w14:paraId="21C4AFCB">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一般公共预算财政拨款支出主要</w:t>
      </w:r>
      <w:r>
        <w:rPr>
          <w:rFonts w:hint="eastAsia" w:ascii="方正仿宋_GBK" w:hAnsi="方正仿宋_GBK" w:eastAsia="方正仿宋_GBK" w:cs="方正仿宋_GBK"/>
          <w:color w:val="auto"/>
          <w:sz w:val="32"/>
          <w:szCs w:val="32"/>
          <w:highlight w:val="none"/>
          <w:shd w:val="clear" w:color="auto" w:fill="FFFFFF"/>
          <w:lang w:eastAsia="zh-CN"/>
        </w:rPr>
        <w:t>用途如下</w:t>
      </w:r>
      <w:r>
        <w:rPr>
          <w:rFonts w:ascii="方正仿宋_GBK" w:hAnsi="方正仿宋_GBK" w:eastAsia="方正仿宋_GBK" w:cs="方正仿宋_GBK"/>
          <w:color w:val="auto"/>
          <w:sz w:val="32"/>
          <w:szCs w:val="32"/>
          <w:highlight w:val="none"/>
          <w:shd w:val="clear" w:color="auto" w:fill="FFFFFF"/>
        </w:rPr>
        <w:t>：</w:t>
      </w:r>
    </w:p>
    <w:p w14:paraId="36900B8A">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1</w:t>
      </w:r>
      <w:r>
        <w:rPr>
          <w:rFonts w:ascii="方正仿宋_GBK" w:hAnsi="方正仿宋_GBK" w:eastAsia="方正仿宋_GBK" w:cs="方正仿宋_GBK"/>
          <w:color w:val="auto"/>
          <w:sz w:val="32"/>
          <w:szCs w:val="32"/>
          <w:shd w:val="clear" w:color="auto" w:fill="FFFFFF"/>
        </w:rPr>
        <w:t>）社会保障</w:t>
      </w:r>
      <w:r>
        <w:rPr>
          <w:rFonts w:hint="eastAsia" w:ascii="方正仿宋_GBK" w:hAnsi="方正仿宋_GBK" w:eastAsia="方正仿宋_GBK" w:cs="方正仿宋_GBK"/>
          <w:color w:val="auto"/>
          <w:sz w:val="32"/>
          <w:szCs w:val="32"/>
          <w:shd w:val="clear" w:color="auto" w:fill="FFFFFF"/>
          <w:lang w:eastAsia="zh-CN"/>
        </w:rPr>
        <w:t>和</w:t>
      </w:r>
      <w:r>
        <w:rPr>
          <w:rFonts w:ascii="方正仿宋_GBK" w:hAnsi="方正仿宋_GBK" w:eastAsia="方正仿宋_GBK" w:cs="方正仿宋_GBK"/>
          <w:color w:val="auto"/>
          <w:sz w:val="32"/>
          <w:szCs w:val="32"/>
          <w:shd w:val="clear" w:color="auto" w:fill="FFFFFF"/>
        </w:rPr>
        <w:t>就业支出</w:t>
      </w:r>
      <w:r>
        <w:rPr>
          <w:rFonts w:hint="default" w:ascii="Times New Roman" w:hAnsi="Times New Roman" w:eastAsia="方正仿宋_GBK"/>
          <w:color w:val="auto"/>
          <w:sz w:val="32"/>
          <w:szCs w:val="32"/>
          <w:shd w:val="clear" w:color="auto" w:fill="FFFFFF"/>
        </w:rPr>
        <w:t>14.72</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16.9%</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较年初预算数增加3.12万元，增长26.9%</w:t>
      </w:r>
      <w:r>
        <w:rPr>
          <w:rFonts w:ascii="方正仿宋_GBK" w:hAnsi="方正仿宋_GBK" w:eastAsia="方正仿宋_GBK" w:cs="方正仿宋_GBK"/>
          <w:color w:val="auto"/>
          <w:sz w:val="32"/>
          <w:szCs w:val="32"/>
          <w:shd w:val="clear" w:color="auto" w:fill="FFFFFF"/>
        </w:rPr>
        <w:t>，主要原因是</w:t>
      </w:r>
      <w:r>
        <w:rPr>
          <w:rFonts w:hint="default" w:eastAsia="方正仿宋_GBK" w:cs="方正仿宋_GBK" w:asciiTheme="minorAscii" w:hAnsiTheme="minorAscii"/>
          <w:b w:val="0"/>
          <w:bCs w:val="0"/>
          <w:color w:val="auto"/>
          <w:sz w:val="32"/>
          <w:szCs w:val="32"/>
          <w:shd w:val="clear" w:color="auto" w:fill="FFFFFF"/>
        </w:rPr>
        <w:t>工资调标及</w:t>
      </w:r>
      <w:r>
        <w:rPr>
          <w:rFonts w:hint="eastAsia" w:eastAsia="方正仿宋_GBK" w:cs="方正仿宋_GBK" w:asciiTheme="minorAscii" w:hAnsiTheme="minorAscii"/>
          <w:b w:val="0"/>
          <w:bCs w:val="0"/>
          <w:color w:val="auto"/>
          <w:sz w:val="32"/>
          <w:szCs w:val="32"/>
          <w:shd w:val="clear" w:color="auto" w:fill="FFFFFF"/>
          <w:lang w:eastAsia="zh-CN"/>
        </w:rPr>
        <w:t>人员变动</w:t>
      </w:r>
      <w:r>
        <w:rPr>
          <w:rFonts w:hint="default" w:eastAsia="方正仿宋_GBK" w:cs="方正仿宋_GBK" w:asciiTheme="minorAscii" w:hAnsiTheme="minorAscii"/>
          <w:b w:val="0"/>
          <w:bCs w:val="0"/>
          <w:color w:val="auto"/>
          <w:sz w:val="32"/>
          <w:szCs w:val="32"/>
          <w:shd w:val="clear" w:color="auto" w:fill="FFFFFF"/>
        </w:rPr>
        <w:t>，人员类经费</w:t>
      </w:r>
      <w:r>
        <w:rPr>
          <w:rFonts w:hint="eastAsia" w:eastAsia="方正仿宋_GBK" w:cs="方正仿宋_GBK" w:asciiTheme="minorAscii" w:hAnsiTheme="minorAscii"/>
          <w:b w:val="0"/>
          <w:bCs w:val="0"/>
          <w:color w:val="auto"/>
          <w:sz w:val="32"/>
          <w:szCs w:val="32"/>
          <w:shd w:val="clear" w:color="auto" w:fill="FFFFFF"/>
          <w:lang w:eastAsia="zh-CN"/>
        </w:rPr>
        <w:t>变动</w:t>
      </w:r>
      <w:r>
        <w:rPr>
          <w:rFonts w:ascii="方正仿宋_GBK" w:hAnsi="方正仿宋_GBK" w:eastAsia="方正仿宋_GBK" w:cs="方正仿宋_GBK"/>
          <w:color w:val="auto"/>
          <w:sz w:val="32"/>
          <w:szCs w:val="32"/>
          <w:shd w:val="clear" w:color="auto" w:fill="FFFFFF"/>
        </w:rPr>
        <w:t>。</w:t>
      </w:r>
    </w:p>
    <w:p w14:paraId="5ABD4A29">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）卫生健康支出</w:t>
      </w:r>
      <w:r>
        <w:rPr>
          <w:rFonts w:hint="default" w:ascii="Times New Roman" w:hAnsi="Times New Roman" w:eastAsia="方正仿宋_GBK"/>
          <w:color w:val="auto"/>
          <w:sz w:val="32"/>
          <w:szCs w:val="32"/>
          <w:shd w:val="clear" w:color="auto" w:fill="FFFFFF"/>
        </w:rPr>
        <w:t>4.29</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4.9%</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，主要原因是</w:t>
      </w:r>
      <w:r>
        <w:rPr>
          <w:rFonts w:hint="default" w:eastAsia="方正仿宋_GBK" w:cs="方正仿宋_GBK" w:asciiTheme="minorAscii" w:hAnsiTheme="minorAscii"/>
          <w:b w:val="0"/>
          <w:bCs w:val="0"/>
          <w:color w:val="auto"/>
          <w:sz w:val="32"/>
          <w:szCs w:val="32"/>
          <w:shd w:val="clear" w:color="auto" w:fill="FFFFFF"/>
        </w:rPr>
        <w:t>工资调标及</w:t>
      </w:r>
      <w:r>
        <w:rPr>
          <w:rFonts w:hint="eastAsia" w:eastAsia="方正仿宋_GBK" w:cs="方正仿宋_GBK" w:asciiTheme="minorAscii" w:hAnsiTheme="minorAscii"/>
          <w:b w:val="0"/>
          <w:bCs w:val="0"/>
          <w:color w:val="auto"/>
          <w:sz w:val="32"/>
          <w:szCs w:val="32"/>
          <w:shd w:val="clear" w:color="auto" w:fill="FFFFFF"/>
          <w:lang w:eastAsia="zh-CN"/>
        </w:rPr>
        <w:t>人员变动</w:t>
      </w:r>
      <w:r>
        <w:rPr>
          <w:rFonts w:hint="default" w:eastAsia="方正仿宋_GBK" w:cs="方正仿宋_GBK" w:asciiTheme="minorAscii" w:hAnsiTheme="minorAscii"/>
          <w:b w:val="0"/>
          <w:bCs w:val="0"/>
          <w:color w:val="auto"/>
          <w:sz w:val="32"/>
          <w:szCs w:val="32"/>
          <w:shd w:val="clear" w:color="auto" w:fill="FFFFFF"/>
        </w:rPr>
        <w:t>，人员类经费</w:t>
      </w:r>
      <w:r>
        <w:rPr>
          <w:rFonts w:hint="eastAsia" w:eastAsia="方正仿宋_GBK" w:cs="方正仿宋_GBK" w:asciiTheme="minorAscii" w:hAnsiTheme="minorAscii"/>
          <w:b w:val="0"/>
          <w:bCs w:val="0"/>
          <w:color w:val="auto"/>
          <w:sz w:val="32"/>
          <w:szCs w:val="32"/>
          <w:shd w:val="clear" w:color="auto" w:fill="FFFFFF"/>
          <w:lang w:eastAsia="zh-CN"/>
        </w:rPr>
        <w:t>变动</w:t>
      </w:r>
      <w:r>
        <w:rPr>
          <w:rFonts w:ascii="方正仿宋_GBK" w:hAnsi="方正仿宋_GBK" w:eastAsia="方正仿宋_GBK" w:cs="方正仿宋_GBK"/>
          <w:color w:val="auto"/>
          <w:sz w:val="32"/>
          <w:szCs w:val="32"/>
          <w:shd w:val="clear" w:color="auto" w:fill="FFFFFF"/>
        </w:rPr>
        <w:t>。</w:t>
      </w:r>
    </w:p>
    <w:p w14:paraId="175F686C">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）农林水支出</w:t>
      </w:r>
      <w:r>
        <w:rPr>
          <w:rFonts w:hint="default" w:ascii="Times New Roman" w:hAnsi="Times New Roman" w:eastAsia="方正仿宋_GBK"/>
          <w:color w:val="auto"/>
          <w:sz w:val="32"/>
          <w:szCs w:val="32"/>
          <w:shd w:val="clear" w:color="auto" w:fill="FFFFFF"/>
        </w:rPr>
        <w:t>64.52</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73.9%</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较年初预算数增加5.79万元，增长9.9%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年中农林水支出需求增加</w:t>
      </w:r>
      <w:r>
        <w:rPr>
          <w:rFonts w:ascii="方正仿宋_GBK" w:hAnsi="方正仿宋_GBK" w:eastAsia="方正仿宋_GBK" w:cs="方正仿宋_GBK"/>
          <w:color w:val="auto"/>
          <w:sz w:val="32"/>
          <w:szCs w:val="32"/>
          <w:shd w:val="clear" w:color="auto" w:fill="FFFFFF"/>
        </w:rPr>
        <w:t>。</w:t>
      </w:r>
    </w:p>
    <w:p w14:paraId="38E456D2">
      <w:pPr>
        <w:spacing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w:t>
      </w:r>
      <w:r>
        <w:rPr>
          <w:rFonts w:hint="default" w:ascii="Times New Roman" w:hAnsi="Times New Roman" w:eastAsia="方正仿宋_GBK"/>
          <w:color w:val="auto"/>
          <w:sz w:val="32"/>
          <w:szCs w:val="32"/>
          <w:shd w:val="clear" w:color="auto" w:fill="FFFFFF"/>
        </w:rPr>
        <w:t>3.73</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4.3%</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，主要原因是</w:t>
      </w:r>
      <w:r>
        <w:rPr>
          <w:rFonts w:hint="default" w:eastAsia="方正仿宋_GBK" w:cs="方正仿宋_GBK" w:asciiTheme="minorAscii" w:hAnsiTheme="minorAscii"/>
          <w:b w:val="0"/>
          <w:bCs w:val="0"/>
          <w:color w:val="auto"/>
          <w:sz w:val="32"/>
          <w:szCs w:val="32"/>
          <w:shd w:val="clear" w:color="auto" w:fill="FFFFFF"/>
        </w:rPr>
        <w:t>工资调标及</w:t>
      </w:r>
      <w:r>
        <w:rPr>
          <w:rFonts w:hint="eastAsia" w:eastAsia="方正仿宋_GBK" w:cs="方正仿宋_GBK" w:asciiTheme="minorAscii" w:hAnsiTheme="minorAscii"/>
          <w:b w:val="0"/>
          <w:bCs w:val="0"/>
          <w:color w:val="auto"/>
          <w:sz w:val="32"/>
          <w:szCs w:val="32"/>
          <w:shd w:val="clear" w:color="auto" w:fill="FFFFFF"/>
          <w:lang w:eastAsia="zh-CN"/>
        </w:rPr>
        <w:t>人员变动</w:t>
      </w:r>
      <w:r>
        <w:rPr>
          <w:rFonts w:hint="default" w:eastAsia="方正仿宋_GBK" w:cs="方正仿宋_GBK" w:asciiTheme="minorAscii" w:hAnsiTheme="minorAscii"/>
          <w:b w:val="0"/>
          <w:bCs w:val="0"/>
          <w:color w:val="auto"/>
          <w:sz w:val="32"/>
          <w:szCs w:val="32"/>
          <w:shd w:val="clear" w:color="auto" w:fill="FFFFFF"/>
        </w:rPr>
        <w:t>，人员类经费</w:t>
      </w:r>
      <w:r>
        <w:rPr>
          <w:rFonts w:hint="eastAsia" w:eastAsia="方正仿宋_GBK" w:cs="方正仿宋_GBK" w:asciiTheme="minorAscii" w:hAnsiTheme="minorAscii"/>
          <w:b w:val="0"/>
          <w:bCs w:val="0"/>
          <w:color w:val="auto"/>
          <w:sz w:val="32"/>
          <w:szCs w:val="32"/>
          <w:shd w:val="clear" w:color="auto" w:fill="FFFFFF"/>
          <w:lang w:eastAsia="zh-CN"/>
        </w:rPr>
        <w:t>变动</w:t>
      </w:r>
      <w:r>
        <w:rPr>
          <w:rFonts w:ascii="方正仿宋_GBK" w:hAnsi="方正仿宋_GBK" w:eastAsia="方正仿宋_GBK" w:cs="方正仿宋_GBK"/>
          <w:color w:val="auto"/>
          <w:sz w:val="32"/>
          <w:szCs w:val="32"/>
          <w:shd w:val="clear" w:color="auto" w:fill="FFFFFF"/>
        </w:rPr>
        <w:t>。</w:t>
      </w:r>
    </w:p>
    <w:p w14:paraId="277CA2A4">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8"/>
          <w:rFonts w:hint="default" w:ascii="Times New Roman" w:hAnsi="Times New Roman" w:eastAsia="方正仿宋_GBK"/>
          <w:color w:val="auto"/>
          <w:sz w:val="32"/>
          <w:szCs w:val="32"/>
          <w:shd w:val="clear" w:color="auto" w:fill="FFFFFF"/>
        </w:rPr>
        <w:t>3</w:t>
      </w:r>
      <w:r>
        <w:rPr>
          <w:rStyle w:val="8"/>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年度年末一般公共预算财政拨款结转和结余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，主要原因是主要原因是</w:t>
      </w:r>
      <w:r>
        <w:rPr>
          <w:rFonts w:hint="eastAsia" w:ascii="方正仿宋_GBK" w:hAnsi="方正仿宋_GBK" w:eastAsia="方正仿宋_GBK" w:cs="方正仿宋_GBK"/>
          <w:color w:val="auto"/>
          <w:sz w:val="32"/>
          <w:szCs w:val="32"/>
          <w:shd w:val="clear" w:color="auto" w:fill="FFFFFF"/>
          <w:lang w:val="en-US" w:eastAsia="zh-CN"/>
        </w:rPr>
        <w:t>2022年、2021年</w:t>
      </w:r>
      <w:r>
        <w:rPr>
          <w:rFonts w:ascii="方正仿宋_GBK" w:hAnsi="方正仿宋_GBK" w:eastAsia="方正仿宋_GBK" w:cs="方正仿宋_GBK"/>
          <w:color w:val="auto"/>
          <w:sz w:val="32"/>
          <w:szCs w:val="32"/>
          <w:shd w:val="clear" w:color="auto" w:fill="FFFFFF"/>
        </w:rPr>
        <w:t>度年末结转和结余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ascii="方正仿宋_GBK" w:hAnsi="方正仿宋_GBK" w:eastAsia="方正仿宋_GBK" w:cs="方正仿宋_GBK"/>
          <w:color w:val="auto"/>
          <w:sz w:val="32"/>
          <w:szCs w:val="32"/>
          <w:shd w:val="clear" w:color="auto" w:fill="FFFFFF"/>
        </w:rPr>
        <w:t>。</w:t>
      </w:r>
    </w:p>
    <w:p w14:paraId="7D147CCA">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14:paraId="397EDF01">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年度一般公共财政拨款基本支出</w:t>
      </w:r>
      <w:r>
        <w:rPr>
          <w:rFonts w:hint="default" w:ascii="Times New Roman" w:hAnsi="Times New Roman" w:eastAsia="方正仿宋_GBK"/>
          <w:color w:val="auto"/>
          <w:sz w:val="32"/>
          <w:szCs w:val="32"/>
          <w:shd w:val="clear" w:color="auto" w:fill="FFFFFF"/>
        </w:rPr>
        <w:t>87.26</w:t>
      </w:r>
      <w:r>
        <w:rPr>
          <w:rFonts w:ascii="方正仿宋_GBK" w:hAnsi="方正仿宋_GBK" w:eastAsia="方正仿宋_GBK" w:cs="方正仿宋_GBK"/>
          <w:color w:val="auto"/>
          <w:sz w:val="32"/>
          <w:szCs w:val="32"/>
          <w:shd w:val="clear" w:color="auto" w:fill="FFFFFF"/>
        </w:rPr>
        <w:t>万元。</w:t>
      </w:r>
    </w:p>
    <w:p w14:paraId="26FFB34B">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其中：</w:t>
      </w:r>
    </w:p>
    <w:p w14:paraId="461C3DC6">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人员经费</w:t>
      </w:r>
      <w:r>
        <w:rPr>
          <w:rFonts w:hint="default" w:ascii="Times New Roman" w:hAnsi="Times New Roman" w:eastAsia="方正仿宋_GBK"/>
          <w:color w:val="auto"/>
          <w:sz w:val="32"/>
          <w:szCs w:val="32"/>
          <w:shd w:val="clear" w:color="auto" w:fill="FFFFFF"/>
        </w:rPr>
        <w:t>76.64</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与2023年度相比，减少3.01万元，下降3.8%</w:t>
      </w:r>
      <w:r>
        <w:rPr>
          <w:rFonts w:ascii="方正仿宋_GBK" w:hAnsi="方正仿宋_GBK" w:eastAsia="方正仿宋_GBK" w:cs="方正仿宋_GBK"/>
          <w:color w:val="auto"/>
          <w:sz w:val="32"/>
          <w:szCs w:val="32"/>
          <w:shd w:val="clear" w:color="auto" w:fill="FFFFFF"/>
        </w:rPr>
        <w:t>，主要原因是</w:t>
      </w:r>
      <w:r>
        <w:rPr>
          <w:rFonts w:hint="default" w:eastAsia="方正仿宋_GBK" w:cs="方正仿宋_GBK" w:asciiTheme="minorAscii" w:hAnsiTheme="minorAscii"/>
          <w:b w:val="0"/>
          <w:bCs w:val="0"/>
          <w:color w:val="auto"/>
          <w:sz w:val="32"/>
          <w:szCs w:val="32"/>
          <w:shd w:val="clear" w:color="auto" w:fill="FFFFFF"/>
        </w:rPr>
        <w:t>工资调标及</w:t>
      </w:r>
      <w:r>
        <w:rPr>
          <w:rFonts w:hint="eastAsia" w:eastAsia="方正仿宋_GBK" w:cs="方正仿宋_GBK" w:asciiTheme="minorAscii" w:hAnsiTheme="minorAscii"/>
          <w:b w:val="0"/>
          <w:bCs w:val="0"/>
          <w:color w:val="auto"/>
          <w:sz w:val="32"/>
          <w:szCs w:val="32"/>
          <w:shd w:val="clear" w:color="auto" w:fill="FFFFFF"/>
          <w:lang w:eastAsia="zh-CN"/>
        </w:rPr>
        <w:t>人员变动</w:t>
      </w:r>
      <w:r>
        <w:rPr>
          <w:rFonts w:hint="default" w:eastAsia="方正仿宋_GBK" w:cs="方正仿宋_GBK" w:asciiTheme="minorAscii" w:hAnsiTheme="minorAscii"/>
          <w:b w:val="0"/>
          <w:bCs w:val="0"/>
          <w:color w:val="auto"/>
          <w:sz w:val="32"/>
          <w:szCs w:val="32"/>
          <w:shd w:val="clear" w:color="auto" w:fill="FFFFFF"/>
        </w:rPr>
        <w:t>，人员类经费</w:t>
      </w:r>
      <w:r>
        <w:rPr>
          <w:rFonts w:hint="eastAsia" w:eastAsia="方正仿宋_GBK" w:cs="方正仿宋_GBK" w:asciiTheme="minorAscii" w:hAnsiTheme="minorAscii"/>
          <w:b w:val="0"/>
          <w:bCs w:val="0"/>
          <w:color w:val="auto"/>
          <w:sz w:val="32"/>
          <w:szCs w:val="32"/>
          <w:shd w:val="clear" w:color="auto" w:fill="FFFFFF"/>
          <w:lang w:eastAsia="zh-CN"/>
        </w:rPr>
        <w:t>变动</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人员经费用途主要包括</w:t>
      </w:r>
      <w:r>
        <w:rPr>
          <w:rFonts w:hint="eastAsia" w:ascii="方正仿宋_GBK" w:hAnsi="方正仿宋_GBK" w:eastAsia="方正仿宋_GBK" w:cs="方正仿宋_GBK"/>
          <w:color w:val="auto"/>
          <w:sz w:val="32"/>
          <w:szCs w:val="32"/>
          <w:shd w:val="clear" w:color="auto" w:fill="FFFFFF"/>
          <w:lang w:eastAsia="zh-CN"/>
        </w:rPr>
        <w:t>工资、保险等</w:t>
      </w:r>
      <w:r>
        <w:rPr>
          <w:rFonts w:ascii="方正仿宋_GBK" w:hAnsi="方正仿宋_GBK" w:eastAsia="方正仿宋_GBK" w:cs="方正仿宋_GBK"/>
          <w:color w:val="auto"/>
          <w:sz w:val="32"/>
          <w:szCs w:val="32"/>
          <w:shd w:val="clear" w:color="auto" w:fill="FFFFFF"/>
        </w:rPr>
        <w:t>。</w:t>
      </w:r>
    </w:p>
    <w:p w14:paraId="1FA5511B">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公用经费</w:t>
      </w:r>
      <w:r>
        <w:rPr>
          <w:rFonts w:hint="default" w:ascii="Times New Roman" w:hAnsi="Times New Roman" w:eastAsia="方正仿宋_GBK"/>
          <w:color w:val="auto"/>
          <w:sz w:val="32"/>
          <w:szCs w:val="32"/>
          <w:shd w:val="clear" w:color="auto" w:fill="FFFFFF"/>
        </w:rPr>
        <w:t>10.62</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与2023年度相比，增加0.02万元，增长0.2%</w:t>
      </w:r>
      <w:r>
        <w:rPr>
          <w:rFonts w:ascii="方正仿宋_GBK" w:hAnsi="方正仿宋_GBK" w:eastAsia="方正仿宋_GBK" w:cs="方正仿宋_GBK"/>
          <w:color w:val="auto"/>
          <w:sz w:val="32"/>
          <w:szCs w:val="32"/>
          <w:shd w:val="clear" w:color="auto" w:fill="FFFFFF"/>
        </w:rPr>
        <w:t>，主要原因是</w:t>
      </w:r>
      <w:r>
        <w:rPr>
          <w:rFonts w:hint="eastAsia" w:eastAsia="方正仿宋_GBK" w:cs="方正仿宋_GBK" w:asciiTheme="minorAscii" w:hAnsiTheme="minorAscii"/>
          <w:b w:val="0"/>
          <w:bCs w:val="0"/>
          <w:color w:val="auto"/>
          <w:sz w:val="32"/>
          <w:szCs w:val="32"/>
          <w:shd w:val="clear" w:color="auto" w:fill="FFFFFF"/>
          <w:lang w:eastAsia="zh-CN"/>
        </w:rPr>
        <w:t>人员变动</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公用经费用途主要包括</w:t>
      </w:r>
      <w:r>
        <w:rPr>
          <w:rFonts w:hint="eastAsia" w:ascii="方正仿宋_GBK" w:hAnsi="方正仿宋_GBK" w:eastAsia="方正仿宋_GBK" w:cs="方正仿宋_GBK"/>
          <w:color w:val="auto"/>
          <w:sz w:val="32"/>
          <w:szCs w:val="32"/>
          <w:shd w:val="clear" w:color="auto" w:fill="FFFFFF"/>
          <w:lang w:eastAsia="zh-CN"/>
        </w:rPr>
        <w:t>办公经费等</w:t>
      </w:r>
      <w:r>
        <w:rPr>
          <w:rFonts w:ascii="方正仿宋_GBK" w:hAnsi="方正仿宋_GBK" w:eastAsia="方正仿宋_GBK" w:cs="方正仿宋_GBK"/>
          <w:color w:val="auto"/>
          <w:sz w:val="32"/>
          <w:szCs w:val="32"/>
          <w:shd w:val="clear" w:color="auto" w:fill="FFFFFF"/>
        </w:rPr>
        <w:t>。</w:t>
      </w: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14:paraId="5579B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0CACF5BA">
            <w:pPr>
              <w:pStyle w:val="9"/>
              <w:keepNext w:val="0"/>
              <w:keepLines w:val="0"/>
              <w:pageBreakBefore w:val="0"/>
              <w:widowControl/>
              <w:kinsoku/>
              <w:wordWrap/>
              <w:overflowPunct/>
              <w:topLinePunct w:val="0"/>
              <w:autoSpaceDE w:val="0"/>
              <w:autoSpaceDN/>
              <w:bidi w:val="0"/>
              <w:adjustRightInd/>
              <w:spacing w:beforeAutospacing="0" w:afterAutospacing="0" w:line="570" w:lineRule="exact"/>
              <w:ind w:left="0" w:leftChars="0" w:firstLine="640" w:firstLineChars="200"/>
              <w:jc w:val="both"/>
              <w:rPr>
                <w:rFonts w:hint="default" w:eastAsia="楷体" w:cs="楷体" w:asciiTheme="minorAscii" w:hAnsiTheme="minorAscii"/>
                <w:b w:val="0"/>
                <w:bCs w:val="0"/>
                <w:color w:val="auto"/>
                <w:sz w:val="32"/>
                <w:szCs w:val="32"/>
                <w:shd w:val="clear" w:color="auto" w:fill="FFFFFF"/>
              </w:rPr>
            </w:pPr>
            <w:r>
              <w:rPr>
                <w:rFonts w:hint="default" w:eastAsia="楷体" w:cs="楷体" w:asciiTheme="minorAscii" w:hAnsiTheme="minorAscii"/>
                <w:b w:val="0"/>
                <w:bCs w:val="0"/>
                <w:color w:val="auto"/>
                <w:sz w:val="32"/>
                <w:szCs w:val="32"/>
                <w:shd w:val="clear" w:color="auto" w:fill="FFFFFF"/>
              </w:rPr>
              <w:t>（五）政府性基金预算收支决算情况说明</w:t>
            </w:r>
          </w:p>
          <w:p w14:paraId="00C113FB">
            <w:pPr>
              <w:keepNext w:val="0"/>
              <w:keepLines w:val="0"/>
              <w:pageBreakBefore w:val="0"/>
              <w:widowControl/>
              <w:suppressLineNumbers w:val="0"/>
              <w:kinsoku/>
              <w:wordWrap/>
              <w:overflowPunct/>
              <w:topLinePunct w:val="0"/>
              <w:autoSpaceDN/>
              <w:bidi w:val="0"/>
              <w:adjustRightInd/>
              <w:spacing w:beforeAutospacing="0" w:afterAutospacing="0" w:line="570" w:lineRule="exact"/>
              <w:ind w:firstLine="640" w:firstLineChars="200"/>
              <w:jc w:val="both"/>
              <w:rPr>
                <w:rFonts w:hint="default" w:eastAsia="方正仿宋_GBK" w:cs="方正仿宋_GBK" w:asciiTheme="minorAscii" w:hAnsiTheme="minorAscii"/>
                <w:b w:val="0"/>
                <w:bCs w:val="0"/>
                <w:color w:val="auto"/>
                <w:sz w:val="32"/>
                <w:szCs w:val="32"/>
                <w:shd w:val="clear" w:color="auto" w:fill="FFFFFF"/>
              </w:rPr>
            </w:pPr>
            <w:r>
              <w:rPr>
                <w:rFonts w:hint="default" w:eastAsia="方正仿宋_GBK" w:cs="方正仿宋_GBK" w:asciiTheme="minorAscii" w:hAnsiTheme="minorAscii"/>
                <w:b w:val="0"/>
                <w:bCs w:val="0"/>
                <w:color w:val="auto"/>
                <w:sz w:val="32"/>
                <w:szCs w:val="32"/>
                <w:shd w:val="clear" w:color="auto" w:fill="FFFFFF"/>
              </w:rPr>
              <w:t>本单位202</w:t>
            </w:r>
            <w:r>
              <w:rPr>
                <w:rFonts w:hint="eastAsia" w:eastAsia="方正仿宋_GBK" w:cs="方正仿宋_GBK" w:asciiTheme="minorAscii" w:hAnsiTheme="minorAscii"/>
                <w:b w:val="0"/>
                <w:bCs w:val="0"/>
                <w:color w:val="auto"/>
                <w:sz w:val="32"/>
                <w:szCs w:val="32"/>
                <w:shd w:val="clear" w:color="auto" w:fill="FFFFFF"/>
                <w:lang w:val="en-US" w:eastAsia="zh-CN"/>
              </w:rPr>
              <w:t>4</w:t>
            </w:r>
            <w:r>
              <w:rPr>
                <w:rFonts w:hint="default" w:eastAsia="方正仿宋_GBK" w:cs="方正仿宋_GBK" w:asciiTheme="minorAscii" w:hAnsiTheme="minorAscii"/>
                <w:b w:val="0"/>
                <w:bCs w:val="0"/>
                <w:color w:val="auto"/>
                <w:sz w:val="32"/>
                <w:szCs w:val="32"/>
                <w:shd w:val="clear" w:color="auto" w:fill="FFFFFF"/>
              </w:rPr>
              <w:t>年度无政府性基金预算财政拨款收支。</w:t>
            </w:r>
          </w:p>
          <w:p w14:paraId="3BA5531A">
            <w:pPr>
              <w:pStyle w:val="9"/>
              <w:keepNext w:val="0"/>
              <w:keepLines w:val="0"/>
              <w:pageBreakBefore w:val="0"/>
              <w:widowControl/>
              <w:kinsoku/>
              <w:wordWrap/>
              <w:overflowPunct/>
              <w:topLinePunct w:val="0"/>
              <w:autoSpaceDE w:val="0"/>
              <w:autoSpaceDN/>
              <w:bidi w:val="0"/>
              <w:adjustRightInd/>
              <w:spacing w:beforeAutospacing="0" w:afterAutospacing="0" w:line="570" w:lineRule="exact"/>
              <w:ind w:left="0" w:leftChars="0" w:firstLine="640" w:firstLineChars="200"/>
              <w:jc w:val="both"/>
              <w:rPr>
                <w:rFonts w:hint="default" w:eastAsia="楷体" w:cs="楷体" w:asciiTheme="minorAscii" w:hAnsiTheme="minorAscii"/>
                <w:b w:val="0"/>
                <w:bCs w:val="0"/>
                <w:color w:val="auto"/>
                <w:sz w:val="32"/>
                <w:szCs w:val="32"/>
                <w:shd w:val="clear" w:color="auto" w:fill="FFFFFF"/>
              </w:rPr>
            </w:pPr>
            <w:r>
              <w:rPr>
                <w:rFonts w:hint="default" w:eastAsia="楷体" w:cs="楷体" w:asciiTheme="minorAscii" w:hAnsiTheme="minorAscii"/>
                <w:b w:val="0"/>
                <w:bCs w:val="0"/>
                <w:color w:val="auto"/>
                <w:sz w:val="32"/>
                <w:szCs w:val="32"/>
                <w:shd w:val="clear" w:color="auto" w:fill="FFFFFF"/>
              </w:rPr>
              <w:t>（六）国有资本经营预算财政拨款支出决算情况说明</w:t>
            </w:r>
          </w:p>
          <w:p w14:paraId="1B731B03">
            <w:pPr>
              <w:keepNext w:val="0"/>
              <w:keepLines w:val="0"/>
              <w:pageBreakBefore w:val="0"/>
              <w:widowControl/>
              <w:suppressLineNumbers w:val="0"/>
              <w:kinsoku/>
              <w:wordWrap/>
              <w:overflowPunct/>
              <w:topLinePunct w:val="0"/>
              <w:autoSpaceDN/>
              <w:bidi w:val="0"/>
              <w:adjustRightInd/>
              <w:spacing w:beforeAutospacing="0" w:afterAutospacing="0" w:line="570" w:lineRule="exact"/>
              <w:ind w:firstLine="640" w:firstLineChars="200"/>
              <w:jc w:val="both"/>
              <w:rPr>
                <w:rFonts w:hint="default" w:eastAsia="方正仿宋_GBK" w:cs="方正仿宋_GBK" w:asciiTheme="minorAscii" w:hAnsiTheme="minorAscii"/>
                <w:b w:val="0"/>
                <w:bCs w:val="0"/>
                <w:color w:val="auto"/>
                <w:sz w:val="32"/>
                <w:szCs w:val="32"/>
                <w:shd w:val="clear" w:color="auto" w:fill="FFFFFF"/>
              </w:rPr>
            </w:pPr>
            <w:r>
              <w:rPr>
                <w:rFonts w:hint="default" w:eastAsia="方正仿宋_GBK" w:cs="方正仿宋_GBK" w:asciiTheme="minorAscii" w:hAnsiTheme="minorAscii"/>
                <w:b w:val="0"/>
                <w:bCs w:val="0"/>
                <w:color w:val="auto"/>
                <w:sz w:val="32"/>
                <w:szCs w:val="32"/>
                <w:shd w:val="clear" w:color="auto" w:fill="FFFFFF"/>
              </w:rPr>
              <w:t>本单位202</w:t>
            </w:r>
            <w:r>
              <w:rPr>
                <w:rFonts w:hint="eastAsia" w:eastAsia="方正仿宋_GBK" w:cs="方正仿宋_GBK" w:asciiTheme="minorAscii" w:hAnsiTheme="minorAscii"/>
                <w:b w:val="0"/>
                <w:bCs w:val="0"/>
                <w:color w:val="auto"/>
                <w:sz w:val="32"/>
                <w:szCs w:val="32"/>
                <w:shd w:val="clear" w:color="auto" w:fill="FFFFFF"/>
                <w:lang w:val="en-US" w:eastAsia="zh-CN"/>
              </w:rPr>
              <w:t>4</w:t>
            </w:r>
            <w:r>
              <w:rPr>
                <w:rFonts w:hint="default" w:eastAsia="方正仿宋_GBK" w:cs="方正仿宋_GBK" w:asciiTheme="minorAscii" w:hAnsiTheme="minorAscii"/>
                <w:b w:val="0"/>
                <w:bCs w:val="0"/>
                <w:color w:val="auto"/>
                <w:sz w:val="32"/>
                <w:szCs w:val="32"/>
                <w:shd w:val="clear" w:color="auto" w:fill="FFFFFF"/>
              </w:rPr>
              <w:t>年度无国有资本经营预算财政拨款支出。</w:t>
            </w:r>
          </w:p>
          <w:p w14:paraId="5323ECBD">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70" w:lineRule="exact"/>
              <w:ind w:firstLine="640" w:firstLineChars="200"/>
              <w:jc w:val="both"/>
              <w:rPr>
                <w:rStyle w:val="8"/>
                <w:rFonts w:hint="default" w:eastAsia="黑体" w:cs="黑体" w:asciiTheme="minorAscii" w:hAnsiTheme="minorAscii"/>
                <w:b w:val="0"/>
                <w:bCs w:val="0"/>
                <w:color w:val="auto"/>
                <w:sz w:val="32"/>
                <w:szCs w:val="32"/>
                <w:shd w:val="clear" w:color="auto" w:fill="FFFFFF"/>
              </w:rPr>
            </w:pPr>
            <w:r>
              <w:rPr>
                <w:rStyle w:val="8"/>
                <w:rFonts w:hint="default" w:eastAsia="黑体" w:cs="黑体" w:asciiTheme="minorAscii" w:hAnsiTheme="minorAscii"/>
                <w:b w:val="0"/>
                <w:bCs w:val="0"/>
                <w:color w:val="auto"/>
                <w:sz w:val="32"/>
                <w:szCs w:val="32"/>
                <w:shd w:val="clear" w:color="auto" w:fill="FFFFFF"/>
              </w:rPr>
              <w:t>三、“三公”经费情况说明</w:t>
            </w:r>
          </w:p>
          <w:p w14:paraId="6C921350">
            <w:pPr>
              <w:keepNext w:val="0"/>
              <w:keepLines w:val="0"/>
              <w:pageBreakBefore w:val="0"/>
              <w:widowControl/>
              <w:suppressLineNumbers w:val="0"/>
              <w:kinsoku/>
              <w:wordWrap/>
              <w:overflowPunct/>
              <w:topLinePunct w:val="0"/>
              <w:autoSpaceDN/>
              <w:bidi w:val="0"/>
              <w:adjustRightInd/>
              <w:spacing w:beforeAutospacing="0" w:afterAutospacing="0" w:line="570" w:lineRule="exact"/>
              <w:ind w:firstLine="640" w:firstLineChars="200"/>
              <w:jc w:val="both"/>
              <w:rPr>
                <w:rFonts w:hint="default" w:asciiTheme="minorAscii" w:hAnsiTheme="minorAscii"/>
                <w:b w:val="0"/>
                <w:bCs w:val="0"/>
                <w:color w:val="auto"/>
                <w:sz w:val="32"/>
                <w:szCs w:val="32"/>
              </w:rPr>
            </w:pPr>
            <w:r>
              <w:rPr>
                <w:rFonts w:hint="default" w:eastAsia="方正仿宋_GBK" w:cs="方正仿宋_GBK" w:asciiTheme="minorAscii" w:hAnsiTheme="minorAscii"/>
                <w:b w:val="0"/>
                <w:bCs w:val="0"/>
                <w:i w:val="0"/>
                <w:iCs w:val="0"/>
                <w:caps w:val="0"/>
                <w:color w:val="auto"/>
                <w:spacing w:val="0"/>
                <w:kern w:val="0"/>
                <w:sz w:val="32"/>
                <w:szCs w:val="32"/>
                <w:lang w:val="en-US" w:eastAsia="zh-CN" w:bidi="ar"/>
              </w:rPr>
              <w:t>本单位属于下属二级事业单位，与石柱土家族自治县洗新乡人民政府（本级）合署办公，三公经费与本级统筹使用，无单独“三公”经费支出。</w:t>
            </w:r>
          </w:p>
          <w:p w14:paraId="2A69FD41">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70" w:lineRule="exact"/>
              <w:ind w:firstLine="640" w:firstLineChars="200"/>
              <w:jc w:val="both"/>
              <w:rPr>
                <w:rStyle w:val="8"/>
                <w:rFonts w:hint="default" w:eastAsia="方正仿宋_GBK" w:cs="方正仿宋_GBK" w:asciiTheme="minorAscii" w:hAnsiTheme="minorAscii"/>
                <w:b w:val="0"/>
                <w:bCs w:val="0"/>
                <w:color w:val="auto"/>
                <w:sz w:val="32"/>
                <w:szCs w:val="32"/>
                <w:shd w:val="clear" w:color="auto" w:fill="FFFFFF"/>
              </w:rPr>
            </w:pPr>
            <w:r>
              <w:rPr>
                <w:rStyle w:val="8"/>
                <w:rFonts w:hint="default" w:eastAsia="黑体" w:cs="黑体" w:asciiTheme="minorAscii" w:hAnsiTheme="minorAscii"/>
                <w:b w:val="0"/>
                <w:bCs w:val="0"/>
                <w:color w:val="auto"/>
                <w:sz w:val="32"/>
                <w:szCs w:val="32"/>
                <w:shd w:val="clear" w:color="auto" w:fill="FFFFFF"/>
              </w:rPr>
              <w:t>四、其他需要说明的事项</w:t>
            </w:r>
          </w:p>
          <w:p w14:paraId="7ED354CA">
            <w:pPr>
              <w:pStyle w:val="9"/>
              <w:keepNext w:val="0"/>
              <w:keepLines w:val="0"/>
              <w:pageBreakBefore w:val="0"/>
              <w:widowControl/>
              <w:kinsoku/>
              <w:wordWrap/>
              <w:overflowPunct/>
              <w:topLinePunct w:val="0"/>
              <w:autoSpaceDE w:val="0"/>
              <w:autoSpaceDN/>
              <w:bidi w:val="0"/>
              <w:adjustRightInd/>
              <w:spacing w:beforeAutospacing="0" w:afterAutospacing="0" w:line="570" w:lineRule="exact"/>
              <w:ind w:left="0" w:leftChars="0" w:firstLine="640" w:firstLineChars="200"/>
              <w:jc w:val="both"/>
              <w:rPr>
                <w:rFonts w:hint="default" w:eastAsia="楷体" w:cs="楷体" w:asciiTheme="minorAscii" w:hAnsiTheme="minorAscii"/>
                <w:b w:val="0"/>
                <w:bCs w:val="0"/>
                <w:color w:val="auto"/>
                <w:sz w:val="32"/>
                <w:szCs w:val="32"/>
                <w:shd w:val="clear" w:color="auto" w:fill="FFFFFF"/>
              </w:rPr>
            </w:pPr>
            <w:r>
              <w:rPr>
                <w:rFonts w:hint="default" w:eastAsia="楷体" w:cs="楷体" w:asciiTheme="minorAscii" w:hAnsiTheme="minorAscii"/>
                <w:b w:val="0"/>
                <w:bCs w:val="0"/>
                <w:color w:val="auto"/>
                <w:sz w:val="32"/>
                <w:szCs w:val="32"/>
                <w:shd w:val="clear" w:color="auto" w:fill="FFFFFF"/>
              </w:rPr>
              <w:t>（一）财政拨款会议费和培训费情况说明</w:t>
            </w:r>
          </w:p>
          <w:p w14:paraId="49588DB9">
            <w:pPr>
              <w:pStyle w:val="9"/>
              <w:keepNext w:val="0"/>
              <w:keepLines w:val="0"/>
              <w:pageBreakBefore w:val="0"/>
              <w:widowControl/>
              <w:kinsoku/>
              <w:wordWrap/>
              <w:overflowPunct/>
              <w:topLinePunct w:val="0"/>
              <w:autoSpaceDE w:val="0"/>
              <w:autoSpaceDN/>
              <w:bidi w:val="0"/>
              <w:adjustRightInd/>
              <w:spacing w:beforeAutospacing="0" w:afterAutospacing="0" w:line="570" w:lineRule="exact"/>
              <w:ind w:left="0" w:leftChars="0" w:firstLine="640" w:firstLineChars="200"/>
              <w:jc w:val="both"/>
              <w:rPr>
                <w:rFonts w:hint="default" w:eastAsia="方正仿宋_GBK" w:cs="方正仿宋_GBK" w:asciiTheme="minorAscii" w:hAnsiTheme="minorAscii"/>
                <w:b w:val="0"/>
                <w:bCs w:val="0"/>
                <w:color w:val="auto"/>
                <w:sz w:val="32"/>
                <w:szCs w:val="32"/>
              </w:rPr>
            </w:pPr>
            <w:r>
              <w:rPr>
                <w:rFonts w:hint="default" w:eastAsia="方正仿宋_GBK" w:cs="方正仿宋_GBK" w:asciiTheme="minorAscii" w:hAnsiTheme="minorAscii"/>
                <w:b w:val="0"/>
                <w:bCs w:val="0"/>
                <w:i w:val="0"/>
                <w:iCs w:val="0"/>
                <w:caps w:val="0"/>
                <w:color w:val="auto"/>
                <w:spacing w:val="0"/>
                <w:kern w:val="0"/>
                <w:sz w:val="32"/>
                <w:szCs w:val="32"/>
                <w:lang w:val="en-US" w:eastAsia="zh-CN" w:bidi="ar"/>
              </w:rPr>
              <w:t>本单位属于下属二级事业单位，与石柱土家族自治县洗新乡人民政府（本级）合署办公，会议费和培训费与本级统筹使用，无单独“会议费”和“培训费”经费支出。</w:t>
            </w:r>
          </w:p>
          <w:p w14:paraId="2F9A1F63">
            <w:pPr>
              <w:pStyle w:val="9"/>
              <w:keepNext w:val="0"/>
              <w:keepLines w:val="0"/>
              <w:pageBreakBefore w:val="0"/>
              <w:widowControl/>
              <w:kinsoku/>
              <w:wordWrap/>
              <w:overflowPunct/>
              <w:topLinePunct w:val="0"/>
              <w:autoSpaceDE w:val="0"/>
              <w:autoSpaceDN/>
              <w:bidi w:val="0"/>
              <w:adjustRightInd/>
              <w:spacing w:beforeAutospacing="0" w:afterAutospacing="0" w:line="570" w:lineRule="exact"/>
              <w:ind w:left="0" w:leftChars="0" w:firstLine="640" w:firstLineChars="200"/>
              <w:jc w:val="both"/>
              <w:rPr>
                <w:rFonts w:hint="default" w:eastAsia="楷体" w:cs="楷体" w:asciiTheme="minorAscii" w:hAnsiTheme="minorAscii"/>
                <w:b w:val="0"/>
                <w:bCs w:val="0"/>
                <w:color w:val="auto"/>
                <w:sz w:val="32"/>
                <w:szCs w:val="32"/>
                <w:shd w:val="clear" w:color="auto" w:fill="FFFFFF"/>
              </w:rPr>
            </w:pPr>
            <w:r>
              <w:rPr>
                <w:rFonts w:hint="default" w:eastAsia="楷体" w:cs="楷体" w:asciiTheme="minorAscii" w:hAnsiTheme="minorAscii"/>
                <w:b w:val="0"/>
                <w:bCs w:val="0"/>
                <w:color w:val="auto"/>
                <w:sz w:val="32"/>
                <w:szCs w:val="32"/>
                <w:shd w:val="clear" w:color="auto" w:fill="FFFFFF"/>
              </w:rPr>
              <w:t>（二）机关运行经费情况说明</w:t>
            </w:r>
          </w:p>
          <w:p w14:paraId="147A18CA">
            <w:pPr>
              <w:keepNext w:val="0"/>
              <w:keepLines w:val="0"/>
              <w:pageBreakBefore w:val="0"/>
              <w:widowControl/>
              <w:suppressLineNumbers w:val="0"/>
              <w:kinsoku/>
              <w:wordWrap/>
              <w:overflowPunct/>
              <w:topLinePunct w:val="0"/>
              <w:autoSpaceDN/>
              <w:bidi w:val="0"/>
              <w:adjustRightInd/>
              <w:spacing w:beforeAutospacing="0" w:afterAutospacing="0" w:line="570" w:lineRule="exact"/>
              <w:ind w:firstLine="640" w:firstLineChars="200"/>
              <w:jc w:val="both"/>
              <w:rPr>
                <w:rFonts w:hint="default" w:asciiTheme="minorAscii" w:hAnsiTheme="minorAscii"/>
                <w:b w:val="0"/>
                <w:bCs w:val="0"/>
                <w:color w:val="auto"/>
                <w:sz w:val="32"/>
                <w:szCs w:val="32"/>
              </w:rPr>
            </w:pPr>
            <w:r>
              <w:rPr>
                <w:rFonts w:hint="default" w:eastAsia="方正仿宋_GBK" w:cs="方正仿宋_GBK" w:asciiTheme="minorAscii" w:hAnsiTheme="minorAscii"/>
                <w:b w:val="0"/>
                <w:bCs w:val="0"/>
                <w:i w:val="0"/>
                <w:iCs w:val="0"/>
                <w:caps w:val="0"/>
                <w:color w:val="auto"/>
                <w:spacing w:val="0"/>
                <w:kern w:val="0"/>
                <w:sz w:val="32"/>
                <w:szCs w:val="32"/>
                <w:lang w:val="en-US" w:eastAsia="zh-CN" w:bidi="ar"/>
              </w:rPr>
              <w:t>按照部门决算列报口径，本单位不在机关运行经费统计范围之内。</w:t>
            </w:r>
          </w:p>
          <w:p w14:paraId="40F7EE45">
            <w:pPr>
              <w:pStyle w:val="9"/>
              <w:keepNext w:val="0"/>
              <w:keepLines w:val="0"/>
              <w:pageBreakBefore w:val="0"/>
              <w:widowControl/>
              <w:kinsoku/>
              <w:wordWrap/>
              <w:overflowPunct/>
              <w:topLinePunct w:val="0"/>
              <w:autoSpaceDE w:val="0"/>
              <w:autoSpaceDN/>
              <w:bidi w:val="0"/>
              <w:adjustRightInd/>
              <w:spacing w:beforeAutospacing="0" w:afterAutospacing="0" w:line="570" w:lineRule="exact"/>
              <w:ind w:left="0" w:leftChars="0" w:firstLine="640" w:firstLineChars="200"/>
              <w:jc w:val="both"/>
              <w:rPr>
                <w:rFonts w:hint="default" w:eastAsia="楷体" w:cs="楷体" w:asciiTheme="minorAscii" w:hAnsiTheme="minorAscii"/>
                <w:b w:val="0"/>
                <w:bCs w:val="0"/>
                <w:color w:val="auto"/>
                <w:sz w:val="32"/>
                <w:szCs w:val="32"/>
                <w:shd w:val="clear" w:color="auto" w:fill="FFFFFF"/>
              </w:rPr>
            </w:pPr>
            <w:r>
              <w:rPr>
                <w:rFonts w:hint="default" w:eastAsia="楷体" w:cs="楷体" w:asciiTheme="minorAscii" w:hAnsiTheme="minorAscii"/>
                <w:b w:val="0"/>
                <w:bCs w:val="0"/>
                <w:color w:val="auto"/>
                <w:sz w:val="32"/>
                <w:szCs w:val="32"/>
                <w:shd w:val="clear" w:color="auto" w:fill="FFFFFF"/>
              </w:rPr>
              <w:t>（三）国有资产占用情况说明</w:t>
            </w:r>
          </w:p>
          <w:p w14:paraId="68632BDC">
            <w:pPr>
              <w:keepNext w:val="0"/>
              <w:keepLines w:val="0"/>
              <w:pageBreakBefore w:val="0"/>
              <w:widowControl/>
              <w:suppressLineNumbers w:val="0"/>
              <w:kinsoku/>
              <w:wordWrap/>
              <w:overflowPunct/>
              <w:topLinePunct w:val="0"/>
              <w:autoSpaceDN/>
              <w:bidi w:val="0"/>
              <w:adjustRightInd/>
              <w:spacing w:beforeAutospacing="0" w:afterAutospacing="0" w:line="570" w:lineRule="exact"/>
              <w:ind w:firstLine="640" w:firstLineChars="200"/>
              <w:jc w:val="both"/>
              <w:rPr>
                <w:rFonts w:hint="default" w:asciiTheme="minorAscii" w:hAnsiTheme="minorAscii"/>
                <w:b w:val="0"/>
                <w:bCs w:val="0"/>
                <w:color w:val="auto"/>
                <w:sz w:val="32"/>
                <w:szCs w:val="32"/>
              </w:rPr>
            </w:pPr>
            <w:r>
              <w:rPr>
                <w:rFonts w:hint="default" w:eastAsia="方正仿宋_GBK" w:cs="方正仿宋_GBK" w:asciiTheme="minorAscii" w:hAnsiTheme="minorAscii"/>
                <w:b w:val="0"/>
                <w:bCs w:val="0"/>
                <w:color w:val="auto"/>
                <w:sz w:val="32"/>
                <w:szCs w:val="32"/>
                <w:shd w:val="clear" w:color="auto" w:fill="FFFFFF"/>
              </w:rPr>
              <w:t> </w:t>
            </w:r>
            <w:r>
              <w:rPr>
                <w:rFonts w:hint="default" w:eastAsia="方正仿宋_GBK" w:cs="方正仿宋_GBK" w:asciiTheme="minorAscii" w:hAnsiTheme="minorAscii"/>
                <w:b w:val="0"/>
                <w:bCs w:val="0"/>
                <w:i w:val="0"/>
                <w:iCs w:val="0"/>
                <w:caps w:val="0"/>
                <w:color w:val="auto"/>
                <w:spacing w:val="0"/>
                <w:kern w:val="0"/>
                <w:sz w:val="32"/>
                <w:szCs w:val="32"/>
                <w:lang w:val="en-US" w:eastAsia="zh-CN" w:bidi="ar"/>
              </w:rPr>
              <w:t>按照部门决算列报口径，我单位属于下属二级事业单位，与石柱土家族自治县洗新乡人民政府（本级）合署办公，我单位资产未纳入部门决算报表。</w:t>
            </w:r>
          </w:p>
          <w:p w14:paraId="6770F7D1">
            <w:pPr>
              <w:pStyle w:val="9"/>
              <w:keepNext w:val="0"/>
              <w:keepLines w:val="0"/>
              <w:pageBreakBefore w:val="0"/>
              <w:widowControl/>
              <w:kinsoku/>
              <w:wordWrap/>
              <w:overflowPunct/>
              <w:topLinePunct w:val="0"/>
              <w:autoSpaceDE w:val="0"/>
              <w:autoSpaceDN/>
              <w:bidi w:val="0"/>
              <w:adjustRightInd/>
              <w:spacing w:beforeAutospacing="0" w:afterAutospacing="0" w:line="570" w:lineRule="exact"/>
              <w:ind w:left="0" w:leftChars="0" w:firstLine="640" w:firstLineChars="200"/>
              <w:jc w:val="both"/>
              <w:rPr>
                <w:rFonts w:hint="default" w:eastAsia="楷体" w:cs="楷体" w:asciiTheme="minorAscii" w:hAnsiTheme="minorAscii"/>
                <w:b w:val="0"/>
                <w:bCs w:val="0"/>
                <w:color w:val="auto"/>
                <w:sz w:val="32"/>
                <w:szCs w:val="32"/>
                <w:shd w:val="clear" w:color="auto" w:fill="FFFFFF"/>
              </w:rPr>
            </w:pPr>
            <w:r>
              <w:rPr>
                <w:rFonts w:hint="default" w:eastAsia="楷体" w:cs="楷体" w:asciiTheme="minorAscii" w:hAnsiTheme="minorAscii"/>
                <w:b w:val="0"/>
                <w:bCs w:val="0"/>
                <w:color w:val="auto"/>
                <w:sz w:val="32"/>
                <w:szCs w:val="32"/>
                <w:shd w:val="clear" w:color="auto" w:fill="FFFFFF"/>
              </w:rPr>
              <w:t>（四）政府采购支出情况说明</w:t>
            </w:r>
          </w:p>
          <w:p w14:paraId="2586BD65">
            <w:pPr>
              <w:keepNext w:val="0"/>
              <w:keepLines w:val="0"/>
              <w:pageBreakBefore w:val="0"/>
              <w:widowControl/>
              <w:suppressLineNumbers w:val="0"/>
              <w:kinsoku/>
              <w:wordWrap/>
              <w:overflowPunct/>
              <w:topLinePunct w:val="0"/>
              <w:autoSpaceDN/>
              <w:bidi w:val="0"/>
              <w:adjustRightInd/>
              <w:spacing w:beforeAutospacing="0" w:afterAutospacing="0" w:line="570" w:lineRule="exact"/>
              <w:ind w:firstLine="640" w:firstLineChars="200"/>
              <w:jc w:val="both"/>
              <w:rPr>
                <w:rFonts w:hint="default" w:asciiTheme="minorAscii" w:hAnsiTheme="minorAscii"/>
                <w:b w:val="0"/>
                <w:bCs w:val="0"/>
                <w:color w:val="auto"/>
                <w:sz w:val="32"/>
                <w:szCs w:val="32"/>
              </w:rPr>
            </w:pPr>
            <w:r>
              <w:rPr>
                <w:rFonts w:hint="default" w:eastAsia="宋体" w:cs="Times New Roman" w:asciiTheme="minorAscii" w:hAnsiTheme="minorAscii"/>
                <w:b w:val="0"/>
                <w:bCs w:val="0"/>
                <w:i w:val="0"/>
                <w:iCs w:val="0"/>
                <w:caps w:val="0"/>
                <w:color w:val="auto"/>
                <w:spacing w:val="0"/>
                <w:kern w:val="0"/>
                <w:sz w:val="32"/>
                <w:szCs w:val="32"/>
                <w:lang w:val="en-US" w:eastAsia="zh-CN" w:bidi="ar"/>
              </w:rPr>
              <w:t>202</w:t>
            </w:r>
            <w:r>
              <w:rPr>
                <w:rFonts w:hint="eastAsia" w:cs="Times New Roman" w:asciiTheme="minorAscii" w:hAnsiTheme="minorAscii"/>
                <w:b w:val="0"/>
                <w:bCs w:val="0"/>
                <w:i w:val="0"/>
                <w:iCs w:val="0"/>
                <w:caps w:val="0"/>
                <w:color w:val="auto"/>
                <w:spacing w:val="0"/>
                <w:kern w:val="0"/>
                <w:sz w:val="32"/>
                <w:szCs w:val="32"/>
                <w:lang w:val="en-US" w:eastAsia="zh-CN" w:bidi="ar"/>
              </w:rPr>
              <w:t>4</w:t>
            </w:r>
            <w:r>
              <w:rPr>
                <w:rFonts w:hint="default" w:eastAsia="方正仿宋_GBK" w:cs="方正仿宋_GBK" w:asciiTheme="minorAscii" w:hAnsiTheme="minorAscii"/>
                <w:b w:val="0"/>
                <w:bCs w:val="0"/>
                <w:i w:val="0"/>
                <w:iCs w:val="0"/>
                <w:caps w:val="0"/>
                <w:color w:val="auto"/>
                <w:spacing w:val="0"/>
                <w:kern w:val="0"/>
                <w:sz w:val="32"/>
                <w:szCs w:val="32"/>
                <w:lang w:val="en-US" w:eastAsia="zh-CN" w:bidi="ar"/>
              </w:rPr>
              <w:t>年度我单位未发生政府采购事项，无相关经费支出。</w:t>
            </w:r>
          </w:p>
          <w:p w14:paraId="4F218228">
            <w:pPr>
              <w:pStyle w:val="5"/>
              <w:keepNext w:val="0"/>
              <w:keepLines w:val="0"/>
              <w:pageBreakBefore w:val="0"/>
              <w:widowControl/>
              <w:numPr>
                <w:ilvl w:val="0"/>
                <w:numId w:val="1"/>
              </w:numPr>
              <w:shd w:val="clear" w:color="auto" w:fill="FFFFFF"/>
              <w:kinsoku/>
              <w:wordWrap/>
              <w:overflowPunct/>
              <w:topLinePunct w:val="0"/>
              <w:autoSpaceDN/>
              <w:bidi w:val="0"/>
              <w:adjustRightInd/>
              <w:spacing w:before="0" w:beforeAutospacing="0" w:after="0" w:afterAutospacing="0" w:line="570" w:lineRule="exact"/>
              <w:ind w:firstLine="640" w:firstLineChars="200"/>
              <w:jc w:val="both"/>
              <w:rPr>
                <w:rStyle w:val="8"/>
                <w:rFonts w:hint="default" w:eastAsia="黑体" w:cs="黑体" w:asciiTheme="minorAscii" w:hAnsiTheme="minorAscii"/>
                <w:b w:val="0"/>
                <w:bCs w:val="0"/>
                <w:color w:val="auto"/>
                <w:sz w:val="32"/>
                <w:szCs w:val="32"/>
                <w:shd w:val="clear" w:color="auto" w:fill="FFFFFF"/>
              </w:rPr>
            </w:pPr>
            <w:r>
              <w:rPr>
                <w:rStyle w:val="8"/>
                <w:rFonts w:hint="default" w:eastAsia="黑体" w:cs="黑体" w:asciiTheme="minorAscii" w:hAnsiTheme="minorAscii"/>
                <w:b w:val="0"/>
                <w:bCs w:val="0"/>
                <w:color w:val="auto"/>
                <w:sz w:val="32"/>
                <w:szCs w:val="32"/>
                <w:shd w:val="clear" w:color="auto" w:fill="FFFFFF"/>
              </w:rPr>
              <w:t>预算绩效管理情况说明</w:t>
            </w:r>
          </w:p>
          <w:p w14:paraId="4F47C1E3">
            <w:pPr>
              <w:keepNext w:val="0"/>
              <w:keepLines w:val="0"/>
              <w:pageBreakBefore w:val="0"/>
              <w:widowControl/>
              <w:suppressLineNumbers w:val="0"/>
              <w:kinsoku/>
              <w:wordWrap/>
              <w:overflowPunct/>
              <w:topLinePunct w:val="0"/>
              <w:autoSpaceDN/>
              <w:bidi w:val="0"/>
              <w:adjustRightInd/>
              <w:spacing w:beforeAutospacing="0" w:afterAutospacing="0" w:line="570" w:lineRule="exact"/>
              <w:ind w:firstLine="640" w:firstLineChars="200"/>
              <w:jc w:val="both"/>
              <w:rPr>
                <w:rFonts w:hint="default" w:asciiTheme="minorAscii" w:hAnsiTheme="minorAscii"/>
                <w:b w:val="0"/>
                <w:bCs w:val="0"/>
                <w:color w:val="auto"/>
                <w:sz w:val="32"/>
                <w:szCs w:val="32"/>
              </w:rPr>
            </w:pPr>
            <w:r>
              <w:rPr>
                <w:rFonts w:hint="default" w:eastAsia="方正仿宋_GBK" w:cs="方正仿宋_GBK" w:asciiTheme="minorAscii" w:hAnsiTheme="minorAscii"/>
                <w:b w:val="0"/>
                <w:bCs w:val="0"/>
                <w:i w:val="0"/>
                <w:iCs w:val="0"/>
                <w:caps w:val="0"/>
                <w:color w:val="auto"/>
                <w:spacing w:val="0"/>
                <w:kern w:val="0"/>
                <w:sz w:val="32"/>
                <w:szCs w:val="32"/>
                <w:lang w:val="en-US" w:eastAsia="zh-CN" w:bidi="ar"/>
              </w:rPr>
              <w:t>本单位</w:t>
            </w:r>
            <w:r>
              <w:rPr>
                <w:rFonts w:hint="default" w:eastAsia="宋体" w:cs="Times New Roman" w:asciiTheme="minorAscii" w:hAnsiTheme="minorAscii"/>
                <w:b w:val="0"/>
                <w:bCs w:val="0"/>
                <w:i w:val="0"/>
                <w:iCs w:val="0"/>
                <w:caps w:val="0"/>
                <w:color w:val="auto"/>
                <w:spacing w:val="0"/>
                <w:kern w:val="0"/>
                <w:sz w:val="32"/>
                <w:szCs w:val="32"/>
                <w:lang w:val="en-US" w:eastAsia="zh-CN" w:bidi="ar"/>
              </w:rPr>
              <w:t>202</w:t>
            </w:r>
            <w:r>
              <w:rPr>
                <w:rFonts w:hint="eastAsia" w:cs="Times New Roman" w:asciiTheme="minorAscii" w:hAnsiTheme="minorAscii"/>
                <w:b w:val="0"/>
                <w:bCs w:val="0"/>
                <w:i w:val="0"/>
                <w:iCs w:val="0"/>
                <w:caps w:val="0"/>
                <w:color w:val="auto"/>
                <w:spacing w:val="0"/>
                <w:kern w:val="0"/>
                <w:sz w:val="32"/>
                <w:szCs w:val="32"/>
                <w:lang w:val="en-US" w:eastAsia="zh-CN" w:bidi="ar"/>
              </w:rPr>
              <w:t>4</w:t>
            </w:r>
            <w:r>
              <w:rPr>
                <w:rFonts w:hint="default" w:eastAsia="方正仿宋_GBK" w:cs="方正仿宋_GBK" w:asciiTheme="minorAscii" w:hAnsiTheme="minorAscii"/>
                <w:b w:val="0"/>
                <w:bCs w:val="0"/>
                <w:i w:val="0"/>
                <w:iCs w:val="0"/>
                <w:caps w:val="0"/>
                <w:color w:val="auto"/>
                <w:spacing w:val="0"/>
                <w:kern w:val="0"/>
                <w:sz w:val="32"/>
                <w:szCs w:val="32"/>
                <w:lang w:val="en-US" w:eastAsia="zh-CN" w:bidi="ar"/>
              </w:rPr>
              <w:t>年无项目收入和支出。</w:t>
            </w:r>
          </w:p>
          <w:p w14:paraId="65DF9E49">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收入支出决算表</w:t>
            </w:r>
          </w:p>
        </w:tc>
      </w:tr>
      <w:tr w14:paraId="0AD04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2F30F56B">
            <w:pPr>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石柱土家族自治县洗新乡产业发展服务中心</w:t>
            </w:r>
          </w:p>
        </w:tc>
        <w:tc>
          <w:tcPr>
            <w:tcW w:w="4344" w:type="dxa"/>
            <w:tcBorders>
              <w:top w:val="nil"/>
              <w:left w:val="nil"/>
              <w:bottom w:val="nil"/>
              <w:right w:val="nil"/>
            </w:tcBorders>
            <w:shd w:val="clear" w:color="auto" w:fill="auto"/>
            <w:vAlign w:val="bottom"/>
          </w:tcPr>
          <w:p w14:paraId="145F1EAC">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01表</w:t>
            </w:r>
          </w:p>
        </w:tc>
      </w:tr>
      <w:tr w14:paraId="7A23E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148561CA">
            <w:pPr>
              <w:rPr>
                <w:rFonts w:hint="default" w:ascii="Arial" w:hAnsi="Arial" w:eastAsia="宋体" w:cs="Arial"/>
                <w:i w:val="0"/>
                <w:iCs w:val="0"/>
                <w:color w:val="auto"/>
                <w:sz w:val="20"/>
                <w:szCs w:val="20"/>
                <w:u w:val="none"/>
              </w:rPr>
            </w:pPr>
          </w:p>
        </w:tc>
        <w:tc>
          <w:tcPr>
            <w:tcW w:w="4344" w:type="dxa"/>
            <w:tcBorders>
              <w:top w:val="nil"/>
              <w:left w:val="nil"/>
              <w:bottom w:val="nil"/>
              <w:right w:val="nil"/>
            </w:tcBorders>
            <w:shd w:val="clear" w:color="auto" w:fill="auto"/>
            <w:vAlign w:val="bottom"/>
          </w:tcPr>
          <w:p w14:paraId="39614317">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14:paraId="375FF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6E7A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4C18CA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支出</w:t>
            </w:r>
          </w:p>
        </w:tc>
      </w:tr>
      <w:tr w14:paraId="570B1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29D33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14:paraId="43BD40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14:paraId="67B09B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14:paraId="6BA392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14:paraId="754769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14:paraId="1029C1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r>
      <w:tr w14:paraId="19348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CE3CC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14:paraId="5CF8ED9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14:paraId="140F3C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14:paraId="19CB8E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14:paraId="17AA851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14:paraId="41A3CA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14:paraId="745DA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383D6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3A56E8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14:paraId="70039B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872,608.14 </w:t>
            </w:r>
          </w:p>
        </w:tc>
        <w:tc>
          <w:tcPr>
            <w:tcW w:w="4433" w:type="dxa"/>
            <w:tcBorders>
              <w:top w:val="nil"/>
              <w:left w:val="nil"/>
              <w:bottom w:val="single" w:color="000000" w:sz="4" w:space="0"/>
              <w:right w:val="single" w:color="000000" w:sz="4" w:space="0"/>
            </w:tcBorders>
            <w:shd w:val="clear" w:color="auto" w:fill="auto"/>
            <w:vAlign w:val="center"/>
          </w:tcPr>
          <w:p w14:paraId="0BCC90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49A085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7A381B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0A56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95E3A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6A2196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14:paraId="055C32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68952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14:paraId="70BDCB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503F97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9414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95E2E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72F751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14:paraId="19736E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835CA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14:paraId="41EC15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53A636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99F5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1AF27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2EBD51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14:paraId="576B50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B0299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42F0A8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3C1824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7BCB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F8651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14:paraId="4B2C5E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14:paraId="25EB01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F3F2A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14:paraId="5AB548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3E768F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2F562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BAF2C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14:paraId="7A4B80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14:paraId="05CDFF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8E31A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5A2746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3299B1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BC73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26199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200D1B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14:paraId="386561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2B577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4B1BB1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5EC8B1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B9B7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BBF39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14:paraId="51F2A5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14:paraId="1D6611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D2EBB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7DD567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1791C5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147,196.80 </w:t>
            </w:r>
          </w:p>
        </w:tc>
      </w:tr>
      <w:tr w14:paraId="685C0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B1FC37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nil"/>
            </w:tcBorders>
            <w:shd w:val="clear" w:color="auto" w:fill="auto"/>
            <w:vAlign w:val="center"/>
          </w:tcPr>
          <w:p w14:paraId="19DEBF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7F916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87BFF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186255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14:paraId="0E88BB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42,926.00 </w:t>
            </w:r>
          </w:p>
        </w:tc>
      </w:tr>
      <w:tr w14:paraId="6B9D2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CFAA41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nil"/>
            </w:tcBorders>
            <w:shd w:val="clear" w:color="auto" w:fill="auto"/>
            <w:vAlign w:val="center"/>
          </w:tcPr>
          <w:p w14:paraId="16E717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9496E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0E6F1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740B6D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14:paraId="772E7C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FC6F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5EC65F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nil"/>
            </w:tcBorders>
            <w:shd w:val="clear" w:color="auto" w:fill="auto"/>
            <w:vAlign w:val="center"/>
          </w:tcPr>
          <w:p w14:paraId="1A9188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EF4BE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D452C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267E50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1A9AF3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845C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16324B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nil"/>
            </w:tcBorders>
            <w:shd w:val="clear" w:color="auto" w:fill="auto"/>
            <w:vAlign w:val="center"/>
          </w:tcPr>
          <w:p w14:paraId="46A08F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B2065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D6897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4889F7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04768F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645,189.34 </w:t>
            </w:r>
          </w:p>
        </w:tc>
      </w:tr>
      <w:tr w14:paraId="1E5B5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DAF062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nil"/>
            </w:tcBorders>
            <w:shd w:val="clear" w:color="auto" w:fill="auto"/>
            <w:vAlign w:val="center"/>
          </w:tcPr>
          <w:p w14:paraId="043B6D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CA1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B6CDB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109350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285C43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4838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D57093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9C0F1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14:paraId="2C14C30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D30EC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0D918C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0992F3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E628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43AE80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C3173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14:paraId="018D8A2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C38F2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5B3F6C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68B598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B3AD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8FE7DF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14E6E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14:paraId="7E4F6EE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A9932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00F8AC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3D3B97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F5F5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DAB58B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F2E6C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14:paraId="6D8840C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66ED5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4D47CF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381E79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3F68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A79E91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5EFC8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14:paraId="5CE14CC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CE449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0628B4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22362B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3BF9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6835AC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38F23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14:paraId="5EEEA43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24210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6C83E8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14:paraId="17A51A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37,296.00 </w:t>
            </w:r>
          </w:p>
        </w:tc>
      </w:tr>
      <w:tr w14:paraId="578F3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86736E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7D226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14:paraId="40CD00F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6F0CB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3C5C38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14:paraId="265F8C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2C4E3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5B3A83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3A568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14:paraId="37FAC66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718EB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190EB9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217AB8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F376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9A017F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07FF4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14:paraId="6BECC86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57EF2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47FD69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4571DB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E121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9D792E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8676E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14:paraId="4151842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0462D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5705ED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562EBC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376D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86772F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AB983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14:paraId="61FA881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F412F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310EA0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2D50F7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BC7A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FBF052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B66B1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14:paraId="210083D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85815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465801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2C8D7B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90B2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A7306B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9EA97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14:paraId="437AEF5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82378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0F2FE6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015983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1C44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BCC80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205032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14:paraId="42ACD4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872,608.14 </w:t>
            </w:r>
          </w:p>
        </w:tc>
        <w:tc>
          <w:tcPr>
            <w:tcW w:w="4433" w:type="dxa"/>
            <w:tcBorders>
              <w:top w:val="nil"/>
              <w:left w:val="nil"/>
              <w:bottom w:val="single" w:color="000000" w:sz="4" w:space="0"/>
              <w:right w:val="single" w:color="000000" w:sz="4" w:space="0"/>
            </w:tcBorders>
            <w:shd w:val="clear" w:color="auto" w:fill="auto"/>
            <w:vAlign w:val="center"/>
          </w:tcPr>
          <w:p w14:paraId="091305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5C576A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0EFAD3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872,608.14 </w:t>
            </w:r>
          </w:p>
        </w:tc>
      </w:tr>
      <w:tr w14:paraId="6FE5B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494A1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2CA0BD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14:paraId="61AD90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28B742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14:paraId="1A65A2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14:paraId="2CF8BB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573D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BE6073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0FEC20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14:paraId="7A8C2D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BF936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51CB72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615FB9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8DC3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F4159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14:paraId="15B844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A5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872,608.14 </w:t>
            </w:r>
          </w:p>
        </w:tc>
        <w:tc>
          <w:tcPr>
            <w:tcW w:w="4433" w:type="dxa"/>
            <w:tcBorders>
              <w:top w:val="nil"/>
              <w:left w:val="nil"/>
              <w:bottom w:val="single" w:color="000000" w:sz="4" w:space="0"/>
              <w:right w:val="single" w:color="000000" w:sz="4" w:space="0"/>
            </w:tcBorders>
            <w:shd w:val="clear" w:color="auto" w:fill="auto"/>
            <w:vAlign w:val="center"/>
          </w:tcPr>
          <w:p w14:paraId="74F1FA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14:paraId="5454C0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r>
              <w:rPr>
                <w:rFonts w:hint="eastAsia" w:cs="宋体"/>
                <w:b/>
                <w:bCs/>
                <w:i w:val="0"/>
                <w:iCs w:val="0"/>
                <w:color w:val="auto"/>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7EE5C4D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872,608.14</w:t>
            </w:r>
          </w:p>
        </w:tc>
      </w:tr>
    </w:tbl>
    <w:p w14:paraId="6BB868FB">
      <w:pPr>
        <w:pStyle w:val="9"/>
        <w:numPr>
          <w:ilvl w:val="0"/>
          <w:numId w:val="0"/>
        </w:numPr>
        <w:autoSpaceDE w:val="0"/>
        <w:rPr>
          <w:rFonts w:hint="eastAsia" w:ascii="宋体" w:hAnsi="宋体" w:eastAsia="宋体" w:cs="宋体"/>
          <w:color w:val="auto"/>
          <w:sz w:val="21"/>
          <w:szCs w:val="21"/>
          <w:lang w:val="en-US" w:eastAsia="zh-CN"/>
        </w:rPr>
        <w:sectPr>
          <w:headerReference r:id="rId3" w:type="default"/>
          <w:footerReference r:id="rId4" w:type="default"/>
          <w:pgSz w:w="23811" w:h="16838" w:orient="landscape"/>
          <w:pgMar w:top="567" w:right="454" w:bottom="567" w:left="1037" w:header="0" w:footer="283" w:gutter="0"/>
          <w:pgNumType w:fmt="numberInDash"/>
          <w:cols w:space="720" w:num="1"/>
          <w:docGrid w:type="lines" w:linePitch="312" w:charSpace="0"/>
        </w:sectPr>
      </w:pPr>
    </w:p>
    <w:p w14:paraId="37AE1DBD">
      <w:pPr>
        <w:pStyle w:val="9"/>
        <w:numPr>
          <w:ilvl w:val="0"/>
          <w:numId w:val="0"/>
        </w:numPr>
        <w:autoSpaceDE w:val="0"/>
        <w:rPr>
          <w:rFonts w:hint="eastAsia" w:ascii="宋体" w:hAnsi="宋体" w:eastAsia="宋体" w:cs="宋体"/>
          <w:color w:val="auto"/>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39D87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77F8B711">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收入决算表</w:t>
            </w:r>
          </w:p>
        </w:tc>
      </w:tr>
      <w:tr w14:paraId="2C07B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799EC626">
            <w:pPr>
              <w:rPr>
                <w:rFonts w:hint="default" w:ascii="Arial" w:hAnsi="Arial" w:eastAsia="宋体" w:cs="Arial"/>
                <w:i w:val="0"/>
                <w:iCs w:val="0"/>
                <w:color w:val="auto"/>
                <w:sz w:val="20"/>
                <w:szCs w:val="20"/>
                <w:u w:val="none"/>
              </w:rPr>
            </w:pPr>
            <w:r>
              <w:rPr>
                <w:rFonts w:hint="eastAsia" w:cs="宋体"/>
                <w:color w:val="auto"/>
                <w:sz w:val="21"/>
                <w:szCs w:val="21"/>
                <w:lang w:eastAsia="zh-CN"/>
              </w:rPr>
              <w:t>部门</w:t>
            </w:r>
            <w:r>
              <w:rPr>
                <w:rFonts w:cs="宋体"/>
                <w:color w:val="auto"/>
                <w:sz w:val="20"/>
                <w:szCs w:val="20"/>
              </w:rPr>
              <w:t>：</w:t>
            </w:r>
            <w:r>
              <w:rPr>
                <w:color w:val="auto"/>
                <w:sz w:val="20"/>
                <w:u w:color="auto"/>
              </w:rPr>
              <w:t>石柱土家族自治县洗新乡产业发展服务中心</w:t>
            </w:r>
          </w:p>
        </w:tc>
        <w:tc>
          <w:tcPr>
            <w:tcW w:w="2408" w:type="dxa"/>
            <w:tcBorders>
              <w:top w:val="nil"/>
              <w:left w:val="nil"/>
              <w:right w:val="nil"/>
            </w:tcBorders>
            <w:shd w:val="clear" w:color="auto" w:fill="auto"/>
            <w:vAlign w:val="bottom"/>
          </w:tcPr>
          <w:p w14:paraId="509F2071">
            <w:pPr>
              <w:keepNext w:val="0"/>
              <w:keepLines w:val="0"/>
              <w:widowControl/>
              <w:suppressLineNumbers w:val="0"/>
              <w:jc w:val="right"/>
              <w:textAlignment w:val="bottom"/>
              <w:rPr>
                <w:rFonts w:hint="default" w:ascii="Arial" w:hAnsi="Arial" w:eastAsia="宋体" w:cs="Arial"/>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02表</w:t>
            </w:r>
          </w:p>
          <w:p w14:paraId="23D8A872">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14:paraId="7E119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07BA2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2408235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545E67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20DDCD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2A325C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4D961C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15E46D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73F28C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5B8AEC3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其他收入</w:t>
            </w:r>
          </w:p>
        </w:tc>
      </w:tr>
      <w:tr w14:paraId="74E60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D8A57">
            <w:pPr>
              <w:jc w:val="center"/>
              <w:rPr>
                <w:rFonts w:hint="eastAsia" w:ascii="宋体" w:hAnsi="宋体" w:eastAsia="宋体" w:cs="宋体"/>
                <w:i w:val="0"/>
                <w:iCs w:val="0"/>
                <w:color w:val="auto"/>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31E19A36">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C2CE7DE">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0EE044B">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CD83449">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1BADC60">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FA0E087">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1EB2F5E">
            <w:pPr>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1C58F9D9">
            <w:pPr>
              <w:jc w:val="center"/>
              <w:rPr>
                <w:rFonts w:hint="eastAsia" w:ascii="宋体" w:hAnsi="宋体" w:eastAsia="宋体" w:cs="宋体"/>
                <w:i w:val="0"/>
                <w:iCs w:val="0"/>
                <w:color w:val="auto"/>
                <w:sz w:val="22"/>
                <w:szCs w:val="22"/>
                <w:u w:val="none"/>
              </w:rPr>
            </w:pPr>
          </w:p>
        </w:tc>
      </w:tr>
      <w:tr w14:paraId="4CF5F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BA2CA">
            <w:pPr>
              <w:jc w:val="center"/>
              <w:rPr>
                <w:rFonts w:hint="eastAsia" w:ascii="宋体" w:hAnsi="宋体" w:eastAsia="宋体" w:cs="宋体"/>
                <w:i w:val="0"/>
                <w:iCs w:val="0"/>
                <w:color w:val="auto"/>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2EDDB491">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762B1CE">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F1C3A88">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0AD3473">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B01B4E6">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6AAAECF">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D5E1491">
            <w:pPr>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F61073C">
            <w:pPr>
              <w:jc w:val="center"/>
              <w:rPr>
                <w:rFonts w:hint="eastAsia" w:ascii="宋体" w:hAnsi="宋体" w:eastAsia="宋体" w:cs="宋体"/>
                <w:i w:val="0"/>
                <w:iCs w:val="0"/>
                <w:color w:val="auto"/>
                <w:sz w:val="22"/>
                <w:szCs w:val="22"/>
                <w:u w:val="none"/>
              </w:rPr>
            </w:pPr>
          </w:p>
        </w:tc>
      </w:tr>
      <w:tr w14:paraId="11D61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D8588">
            <w:pPr>
              <w:jc w:val="center"/>
              <w:rPr>
                <w:rFonts w:hint="eastAsia" w:ascii="宋体" w:hAnsi="宋体" w:eastAsia="宋体" w:cs="宋体"/>
                <w:i w:val="0"/>
                <w:iCs w:val="0"/>
                <w:color w:val="auto"/>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737965AA">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B836736">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BDC991D">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4E746E0">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5251420">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7329EE7">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28AA016">
            <w:pPr>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46FB49B">
            <w:pPr>
              <w:jc w:val="center"/>
              <w:rPr>
                <w:rFonts w:hint="eastAsia" w:ascii="宋体" w:hAnsi="宋体" w:eastAsia="宋体" w:cs="宋体"/>
                <w:i w:val="0"/>
                <w:iCs w:val="0"/>
                <w:color w:val="auto"/>
                <w:sz w:val="22"/>
                <w:szCs w:val="22"/>
                <w:u w:val="none"/>
              </w:rPr>
            </w:pPr>
          </w:p>
        </w:tc>
      </w:tr>
      <w:tr w14:paraId="2BED3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340A585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720D7FC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45D4440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14:paraId="04838A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090AFE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5BD9BE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301E70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0F127F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71947E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3211E1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57FF65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r>
      <w:tr w14:paraId="45D2E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3BA2F058">
            <w:pPr>
              <w:jc w:val="center"/>
              <w:rPr>
                <w:rFonts w:hint="eastAsia" w:ascii="宋体" w:hAnsi="宋体" w:eastAsia="宋体" w:cs="宋体"/>
                <w:i w:val="0"/>
                <w:iCs w:val="0"/>
                <w:color w:val="auto"/>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689CEE7A">
            <w:pPr>
              <w:jc w:val="center"/>
              <w:rPr>
                <w:rFonts w:hint="eastAsia" w:ascii="宋体" w:hAnsi="宋体" w:eastAsia="宋体" w:cs="宋体"/>
                <w:i w:val="0"/>
                <w:iCs w:val="0"/>
                <w:color w:val="auto"/>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3C9B39CC">
            <w:pPr>
              <w:jc w:val="center"/>
              <w:rPr>
                <w:rFonts w:hint="eastAsia" w:ascii="宋体" w:hAnsi="宋体" w:eastAsia="宋体" w:cs="宋体"/>
                <w:i w:val="0"/>
                <w:iCs w:val="0"/>
                <w:color w:val="auto"/>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14:paraId="6D43E7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7419E8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872,608.14 </w:t>
            </w:r>
          </w:p>
        </w:tc>
        <w:tc>
          <w:tcPr>
            <w:tcW w:w="2403" w:type="dxa"/>
            <w:tcBorders>
              <w:top w:val="nil"/>
              <w:left w:val="nil"/>
              <w:bottom w:val="single" w:color="000000" w:sz="4" w:space="0"/>
              <w:right w:val="single" w:color="000000" w:sz="4" w:space="0"/>
            </w:tcBorders>
            <w:shd w:val="clear" w:color="auto" w:fill="auto"/>
            <w:vAlign w:val="center"/>
          </w:tcPr>
          <w:p w14:paraId="08F5B0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872,608.14 </w:t>
            </w:r>
          </w:p>
        </w:tc>
        <w:tc>
          <w:tcPr>
            <w:tcW w:w="2403" w:type="dxa"/>
            <w:tcBorders>
              <w:top w:val="nil"/>
              <w:left w:val="nil"/>
              <w:bottom w:val="single" w:color="000000" w:sz="4" w:space="0"/>
              <w:right w:val="single" w:color="000000" w:sz="4" w:space="0"/>
            </w:tcBorders>
            <w:shd w:val="clear" w:color="auto" w:fill="auto"/>
            <w:vAlign w:val="center"/>
          </w:tcPr>
          <w:p w14:paraId="366FCF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92FFA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518B88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FEBC9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786A2D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14:paraId="19D81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4D804F7">
            <w:pPr>
              <w:textAlignment w:val="center"/>
              <w:rPr>
                <w:rFonts w:hint="eastAsia" w:ascii="宋体" w:hAnsi="宋体" w:eastAsia="宋体" w:cs="宋体"/>
                <w:i w:val="0"/>
                <w:iCs w:val="0"/>
                <w:color w:val="auto"/>
                <w:sz w:val="22"/>
                <w:szCs w:val="22"/>
                <w:u w:val="none"/>
              </w:rPr>
            </w:pPr>
            <w:r>
              <w:rPr>
                <w:rFonts w:cs="宋体"/>
                <w:b/>
                <w:color w:val="auto"/>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41BC14F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B4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147,196.80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CE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147,196.80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9D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5D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D3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97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7ED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C4B9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4C07388">
            <w:pPr>
              <w:textAlignment w:val="center"/>
              <w:rPr>
                <w:rFonts w:hint="eastAsia" w:ascii="宋体" w:hAnsi="宋体" w:eastAsia="宋体" w:cs="宋体"/>
                <w:i w:val="0"/>
                <w:iCs w:val="0"/>
                <w:color w:val="auto"/>
                <w:sz w:val="22"/>
                <w:szCs w:val="22"/>
                <w:u w:val="none"/>
              </w:rPr>
            </w:pPr>
            <w:r>
              <w:rPr>
                <w:rFonts w:cs="宋体"/>
                <w:b/>
                <w:color w:val="auto"/>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62605AC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20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147,196.80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83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147,196.80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C1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16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639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ED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AD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359B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D244E69">
            <w:pPr>
              <w:textAlignment w:val="center"/>
              <w:rPr>
                <w:rFonts w:hint="eastAsia" w:ascii="宋体" w:hAnsi="宋体" w:eastAsia="宋体" w:cs="宋体"/>
                <w:i w:val="0"/>
                <w:iCs w:val="0"/>
                <w:color w:val="auto"/>
                <w:sz w:val="22"/>
                <w:szCs w:val="22"/>
                <w:u w:val="none"/>
              </w:rPr>
            </w:pPr>
            <w:r>
              <w:rPr>
                <w:rFonts w:cs="宋体"/>
                <w:color w:val="auto"/>
                <w:sz w:val="22"/>
                <w:szCs w:val="22"/>
              </w:rPr>
              <w:t>2080502</w:t>
            </w:r>
          </w:p>
        </w:tc>
        <w:tc>
          <w:tcPr>
            <w:tcW w:w="4166" w:type="dxa"/>
            <w:tcBorders>
              <w:top w:val="nil"/>
              <w:left w:val="nil"/>
              <w:bottom w:val="single" w:color="000000" w:sz="4" w:space="0"/>
              <w:right w:val="single" w:color="000000" w:sz="4" w:space="0"/>
            </w:tcBorders>
            <w:shd w:val="clear" w:color="auto" w:fill="auto"/>
            <w:vAlign w:val="center"/>
          </w:tcPr>
          <w:p w14:paraId="59B55C7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EF7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41,400.00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03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41,400.00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3A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9F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CB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6E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49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5DA7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B4762FB">
            <w:pPr>
              <w:textAlignment w:val="center"/>
              <w:rPr>
                <w:rFonts w:hint="eastAsia" w:ascii="宋体" w:hAnsi="宋体" w:eastAsia="宋体" w:cs="宋体"/>
                <w:i w:val="0"/>
                <w:iCs w:val="0"/>
                <w:color w:val="auto"/>
                <w:sz w:val="22"/>
                <w:szCs w:val="22"/>
                <w:u w:val="none"/>
              </w:rPr>
            </w:pPr>
            <w:r>
              <w:rPr>
                <w:rFonts w:cs="宋体"/>
                <w:color w:val="auto"/>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0D2B70A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0F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70,531.20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9F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70,531.20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7E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37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9C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6B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77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DFD5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A78F504">
            <w:pPr>
              <w:textAlignment w:val="center"/>
              <w:rPr>
                <w:rFonts w:hint="eastAsia" w:ascii="宋体" w:hAnsi="宋体" w:eastAsia="宋体" w:cs="宋体"/>
                <w:i w:val="0"/>
                <w:iCs w:val="0"/>
                <w:color w:val="auto"/>
                <w:sz w:val="22"/>
                <w:szCs w:val="22"/>
                <w:u w:val="none"/>
              </w:rPr>
            </w:pPr>
            <w:r>
              <w:rPr>
                <w:rFonts w:cs="宋体"/>
                <w:color w:val="auto"/>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6ECFF57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9C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35,265.60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AC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35,265.60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D81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C7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D4A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83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1C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16BE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E7158F0">
            <w:pPr>
              <w:textAlignment w:val="center"/>
              <w:rPr>
                <w:rFonts w:hint="eastAsia" w:ascii="宋体" w:hAnsi="宋体" w:eastAsia="宋体" w:cs="宋体"/>
                <w:i w:val="0"/>
                <w:iCs w:val="0"/>
                <w:color w:val="auto"/>
                <w:sz w:val="22"/>
                <w:szCs w:val="22"/>
                <w:u w:val="none"/>
              </w:rPr>
            </w:pPr>
            <w:r>
              <w:rPr>
                <w:rFonts w:cs="宋体"/>
                <w:b/>
                <w:color w:val="auto"/>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584FB4E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53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42,926.00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88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42,926.00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04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AE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5A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35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84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F804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49447BF">
            <w:pPr>
              <w:textAlignment w:val="center"/>
              <w:rPr>
                <w:rFonts w:hint="eastAsia" w:ascii="宋体" w:hAnsi="宋体" w:eastAsia="宋体" w:cs="宋体"/>
                <w:i w:val="0"/>
                <w:iCs w:val="0"/>
                <w:color w:val="auto"/>
                <w:sz w:val="22"/>
                <w:szCs w:val="22"/>
                <w:u w:val="none"/>
              </w:rPr>
            </w:pPr>
            <w:r>
              <w:rPr>
                <w:rFonts w:cs="宋体"/>
                <w:b/>
                <w:color w:val="auto"/>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1CC148A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A19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42,926.00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36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42,926.00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2B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BFD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54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C4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1A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793C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3966A4E">
            <w:pPr>
              <w:textAlignment w:val="center"/>
              <w:rPr>
                <w:rFonts w:hint="eastAsia" w:ascii="宋体" w:hAnsi="宋体" w:eastAsia="宋体" w:cs="宋体"/>
                <w:i w:val="0"/>
                <w:iCs w:val="0"/>
                <w:color w:val="auto"/>
                <w:sz w:val="22"/>
                <w:szCs w:val="22"/>
                <w:u w:val="none"/>
              </w:rPr>
            </w:pPr>
            <w:r>
              <w:rPr>
                <w:rFonts w:cs="宋体"/>
                <w:color w:val="auto"/>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14:paraId="408C1AA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2E9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29,526.00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AD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29,526.00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EC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BB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BC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16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33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B2B9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E251037">
            <w:pPr>
              <w:textAlignment w:val="center"/>
              <w:rPr>
                <w:rFonts w:hint="eastAsia" w:ascii="宋体" w:hAnsi="宋体" w:eastAsia="宋体" w:cs="宋体"/>
                <w:i w:val="0"/>
                <w:iCs w:val="0"/>
                <w:color w:val="auto"/>
                <w:sz w:val="22"/>
                <w:szCs w:val="22"/>
                <w:u w:val="none"/>
              </w:rPr>
            </w:pPr>
            <w:r>
              <w:rPr>
                <w:rFonts w:cs="宋体"/>
                <w:color w:val="auto"/>
                <w:sz w:val="22"/>
                <w:szCs w:val="22"/>
              </w:rPr>
              <w:t>2101199</w:t>
            </w:r>
          </w:p>
        </w:tc>
        <w:tc>
          <w:tcPr>
            <w:tcW w:w="4166" w:type="dxa"/>
            <w:tcBorders>
              <w:top w:val="nil"/>
              <w:left w:val="nil"/>
              <w:bottom w:val="single" w:color="000000" w:sz="4" w:space="0"/>
              <w:right w:val="single" w:color="000000" w:sz="4" w:space="0"/>
            </w:tcBorders>
            <w:shd w:val="clear" w:color="auto" w:fill="auto"/>
            <w:vAlign w:val="center"/>
          </w:tcPr>
          <w:p w14:paraId="6F79587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71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30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64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43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562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11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23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72DF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A7DAD0F">
            <w:pPr>
              <w:textAlignment w:val="center"/>
              <w:rPr>
                <w:rFonts w:hint="eastAsia" w:ascii="宋体" w:hAnsi="宋体" w:eastAsia="宋体" w:cs="宋体"/>
                <w:i w:val="0"/>
                <w:iCs w:val="0"/>
                <w:color w:val="auto"/>
                <w:sz w:val="22"/>
                <w:szCs w:val="22"/>
                <w:u w:val="none"/>
              </w:rPr>
            </w:pPr>
            <w:r>
              <w:rPr>
                <w:rFonts w:cs="宋体"/>
                <w:b/>
                <w:color w:val="auto"/>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14:paraId="30E8527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F7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645,189.34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D1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645,189.34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99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24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93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980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CD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C358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6D3267D">
            <w:pPr>
              <w:textAlignment w:val="center"/>
              <w:rPr>
                <w:rFonts w:hint="eastAsia" w:ascii="宋体" w:hAnsi="宋体" w:eastAsia="宋体" w:cs="宋体"/>
                <w:i w:val="0"/>
                <w:iCs w:val="0"/>
                <w:color w:val="auto"/>
                <w:sz w:val="22"/>
                <w:szCs w:val="22"/>
                <w:u w:val="none"/>
              </w:rPr>
            </w:pPr>
            <w:r>
              <w:rPr>
                <w:rFonts w:cs="宋体"/>
                <w:b/>
                <w:color w:val="auto"/>
                <w:sz w:val="22"/>
                <w:szCs w:val="22"/>
              </w:rPr>
              <w:t>21301</w:t>
            </w:r>
          </w:p>
        </w:tc>
        <w:tc>
          <w:tcPr>
            <w:tcW w:w="4166" w:type="dxa"/>
            <w:tcBorders>
              <w:top w:val="nil"/>
              <w:left w:val="nil"/>
              <w:bottom w:val="single" w:color="000000" w:sz="4" w:space="0"/>
              <w:right w:val="single" w:color="000000" w:sz="4" w:space="0"/>
            </w:tcBorders>
            <w:shd w:val="clear" w:color="auto" w:fill="auto"/>
            <w:vAlign w:val="center"/>
          </w:tcPr>
          <w:p w14:paraId="1307DE6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5D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645,189.34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23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645,189.34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D7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04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BB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28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AC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E244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E339973">
            <w:pPr>
              <w:textAlignment w:val="center"/>
              <w:rPr>
                <w:rFonts w:hint="eastAsia" w:ascii="宋体" w:hAnsi="宋体" w:eastAsia="宋体" w:cs="宋体"/>
                <w:i w:val="0"/>
                <w:iCs w:val="0"/>
                <w:color w:val="auto"/>
                <w:sz w:val="22"/>
                <w:szCs w:val="22"/>
                <w:u w:val="none"/>
              </w:rPr>
            </w:pPr>
            <w:r>
              <w:rPr>
                <w:rFonts w:cs="宋体"/>
                <w:color w:val="auto"/>
                <w:sz w:val="22"/>
                <w:szCs w:val="22"/>
              </w:rPr>
              <w:t>2130104</w:t>
            </w:r>
          </w:p>
        </w:tc>
        <w:tc>
          <w:tcPr>
            <w:tcW w:w="4166" w:type="dxa"/>
            <w:tcBorders>
              <w:top w:val="nil"/>
              <w:left w:val="nil"/>
              <w:bottom w:val="single" w:color="000000" w:sz="4" w:space="0"/>
              <w:right w:val="single" w:color="000000" w:sz="4" w:space="0"/>
            </w:tcBorders>
            <w:shd w:val="clear" w:color="auto" w:fill="auto"/>
            <w:vAlign w:val="center"/>
          </w:tcPr>
          <w:p w14:paraId="018BAD7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79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645,189.34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BD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645,189.34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20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41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62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72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3C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BB4C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3942C7E">
            <w:pPr>
              <w:textAlignment w:val="center"/>
              <w:rPr>
                <w:rFonts w:hint="eastAsia" w:ascii="宋体" w:hAnsi="宋体" w:eastAsia="宋体" w:cs="宋体"/>
                <w:i w:val="0"/>
                <w:iCs w:val="0"/>
                <w:color w:val="auto"/>
                <w:sz w:val="22"/>
                <w:szCs w:val="22"/>
                <w:u w:val="none"/>
              </w:rPr>
            </w:pPr>
            <w:r>
              <w:rPr>
                <w:rFonts w:cs="宋体"/>
                <w:b/>
                <w:color w:val="auto"/>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5EC16E4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BE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37,296.00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AB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37,296.00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A2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A3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67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9E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47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75FB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F8F4DA4">
            <w:pPr>
              <w:textAlignment w:val="center"/>
              <w:rPr>
                <w:rFonts w:hint="eastAsia" w:ascii="宋体" w:hAnsi="宋体" w:eastAsia="宋体" w:cs="宋体"/>
                <w:i w:val="0"/>
                <w:iCs w:val="0"/>
                <w:color w:val="auto"/>
                <w:sz w:val="22"/>
                <w:szCs w:val="22"/>
                <w:u w:val="none"/>
              </w:rPr>
            </w:pPr>
            <w:r>
              <w:rPr>
                <w:rFonts w:cs="宋体"/>
                <w:b/>
                <w:color w:val="auto"/>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388CC11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E1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37,296.00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08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37,296.00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36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7A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F7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FA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36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6D84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D7D8665">
            <w:pPr>
              <w:textAlignment w:val="center"/>
              <w:rPr>
                <w:rFonts w:hint="eastAsia" w:ascii="宋体" w:hAnsi="宋体" w:eastAsia="宋体" w:cs="宋体"/>
                <w:i w:val="0"/>
                <w:iCs w:val="0"/>
                <w:color w:val="auto"/>
                <w:sz w:val="22"/>
                <w:szCs w:val="22"/>
                <w:u w:val="none"/>
              </w:rPr>
            </w:pPr>
            <w:r>
              <w:rPr>
                <w:rFonts w:cs="宋体"/>
                <w:color w:val="auto"/>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1F6301A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4B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37,296.00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30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37,296.00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BC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15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127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50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F6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14:paraId="4B6A6DEC">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3E06D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372E2EB4">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支出决算表</w:t>
            </w:r>
          </w:p>
        </w:tc>
      </w:tr>
      <w:tr w14:paraId="13A6E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30415363">
            <w:pPr>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 xml:space="preserve">石柱土家族自治县洗新乡产业发展服务中心 </w:t>
            </w:r>
          </w:p>
        </w:tc>
        <w:tc>
          <w:tcPr>
            <w:tcW w:w="2741" w:type="dxa"/>
            <w:tcBorders>
              <w:top w:val="nil"/>
              <w:left w:val="nil"/>
              <w:bottom w:val="nil"/>
              <w:right w:val="nil"/>
            </w:tcBorders>
            <w:shd w:val="clear" w:color="auto" w:fill="auto"/>
            <w:vAlign w:val="bottom"/>
          </w:tcPr>
          <w:p w14:paraId="4A685637">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03表</w:t>
            </w:r>
          </w:p>
        </w:tc>
      </w:tr>
      <w:tr w14:paraId="0756D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66491C8A">
            <w:pPr>
              <w:rPr>
                <w:rFonts w:hint="default" w:ascii="Arial" w:hAnsi="Arial" w:eastAsia="宋体" w:cs="Arial"/>
                <w:i w:val="0"/>
                <w:iCs w:val="0"/>
                <w:color w:val="auto"/>
                <w:sz w:val="20"/>
                <w:szCs w:val="20"/>
                <w:u w:val="none"/>
              </w:rPr>
            </w:pPr>
          </w:p>
        </w:tc>
        <w:tc>
          <w:tcPr>
            <w:tcW w:w="2741" w:type="dxa"/>
            <w:tcBorders>
              <w:top w:val="nil"/>
              <w:left w:val="nil"/>
              <w:bottom w:val="nil"/>
              <w:right w:val="nil"/>
            </w:tcBorders>
            <w:shd w:val="clear" w:color="auto" w:fill="auto"/>
            <w:vAlign w:val="bottom"/>
          </w:tcPr>
          <w:p w14:paraId="20B34D42">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14:paraId="25FE4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24330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4002AA5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E6353A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60AB8B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FB0CE1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1E89BE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9CC983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76D7215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对附属单位补助支出</w:t>
            </w:r>
          </w:p>
        </w:tc>
      </w:tr>
      <w:tr w14:paraId="3F79C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A309D">
            <w:pPr>
              <w:jc w:val="center"/>
              <w:rPr>
                <w:rFonts w:hint="eastAsia" w:ascii="宋体" w:hAnsi="宋体" w:eastAsia="宋体" w:cs="宋体"/>
                <w:i w:val="0"/>
                <w:iCs w:val="0"/>
                <w:color w:val="auto"/>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25805193">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6662DFC">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73E0BBD">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19070F7">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B229670">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5202959">
            <w:pPr>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50A0D388">
            <w:pPr>
              <w:jc w:val="center"/>
              <w:rPr>
                <w:rFonts w:hint="eastAsia" w:ascii="宋体" w:hAnsi="宋体" w:eastAsia="宋体" w:cs="宋体"/>
                <w:i w:val="0"/>
                <w:iCs w:val="0"/>
                <w:color w:val="auto"/>
                <w:sz w:val="22"/>
                <w:szCs w:val="22"/>
                <w:u w:val="none"/>
              </w:rPr>
            </w:pPr>
          </w:p>
        </w:tc>
      </w:tr>
      <w:tr w14:paraId="09ADB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65F1F">
            <w:pPr>
              <w:jc w:val="center"/>
              <w:rPr>
                <w:rFonts w:hint="eastAsia" w:ascii="宋体" w:hAnsi="宋体" w:eastAsia="宋体" w:cs="宋体"/>
                <w:i w:val="0"/>
                <w:iCs w:val="0"/>
                <w:color w:val="auto"/>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65E570AA">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BCA21CF">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01C3428">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663681E">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1CAEB1D">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7610F4F">
            <w:pPr>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A09B2EC">
            <w:pPr>
              <w:jc w:val="center"/>
              <w:rPr>
                <w:rFonts w:hint="eastAsia" w:ascii="宋体" w:hAnsi="宋体" w:eastAsia="宋体" w:cs="宋体"/>
                <w:i w:val="0"/>
                <w:iCs w:val="0"/>
                <w:color w:val="auto"/>
                <w:sz w:val="22"/>
                <w:szCs w:val="22"/>
                <w:u w:val="none"/>
              </w:rPr>
            </w:pPr>
          </w:p>
        </w:tc>
      </w:tr>
      <w:tr w14:paraId="3962A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807C0">
            <w:pPr>
              <w:jc w:val="center"/>
              <w:rPr>
                <w:rFonts w:hint="eastAsia" w:ascii="宋体" w:hAnsi="宋体" w:eastAsia="宋体" w:cs="宋体"/>
                <w:i w:val="0"/>
                <w:iCs w:val="0"/>
                <w:color w:val="auto"/>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7DA549F5">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A316D7F">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507666E">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FE7F4CA">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95F1A76">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D28A831">
            <w:pPr>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4C8CD811">
            <w:pPr>
              <w:jc w:val="center"/>
              <w:rPr>
                <w:rFonts w:hint="eastAsia" w:ascii="宋体" w:hAnsi="宋体" w:eastAsia="宋体" w:cs="宋体"/>
                <w:i w:val="0"/>
                <w:iCs w:val="0"/>
                <w:color w:val="auto"/>
                <w:sz w:val="22"/>
                <w:szCs w:val="22"/>
                <w:u w:val="none"/>
              </w:rPr>
            </w:pPr>
          </w:p>
        </w:tc>
      </w:tr>
      <w:tr w14:paraId="1BA6D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0C281A1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4A6F07A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6656FA9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14:paraId="3262B6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79D4D9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2785AF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2F864D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591D17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0DA71E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45912A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r>
      <w:tr w14:paraId="29D0B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7A23DC03">
            <w:pPr>
              <w:jc w:val="center"/>
              <w:rPr>
                <w:rFonts w:hint="eastAsia" w:ascii="宋体" w:hAnsi="宋体" w:eastAsia="宋体" w:cs="宋体"/>
                <w:i w:val="0"/>
                <w:iCs w:val="0"/>
                <w:color w:val="auto"/>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5D346E72">
            <w:pPr>
              <w:jc w:val="center"/>
              <w:rPr>
                <w:rFonts w:hint="eastAsia" w:ascii="宋体" w:hAnsi="宋体" w:eastAsia="宋体" w:cs="宋体"/>
                <w:i w:val="0"/>
                <w:iCs w:val="0"/>
                <w:color w:val="auto"/>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712FEC81">
            <w:pPr>
              <w:jc w:val="center"/>
              <w:rPr>
                <w:rFonts w:hint="eastAsia" w:ascii="宋体" w:hAnsi="宋体" w:eastAsia="宋体" w:cs="宋体"/>
                <w:i w:val="0"/>
                <w:iCs w:val="0"/>
                <w:color w:val="auto"/>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14:paraId="4F146D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0BD2A2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872,608.14 </w:t>
            </w:r>
          </w:p>
        </w:tc>
        <w:tc>
          <w:tcPr>
            <w:tcW w:w="2737" w:type="dxa"/>
            <w:tcBorders>
              <w:top w:val="nil"/>
              <w:left w:val="nil"/>
              <w:bottom w:val="single" w:color="000000" w:sz="4" w:space="0"/>
              <w:right w:val="single" w:color="000000" w:sz="4" w:space="0"/>
            </w:tcBorders>
            <w:shd w:val="clear" w:color="auto" w:fill="auto"/>
            <w:vAlign w:val="center"/>
          </w:tcPr>
          <w:p w14:paraId="1280D0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872,608.14 </w:t>
            </w:r>
          </w:p>
        </w:tc>
        <w:tc>
          <w:tcPr>
            <w:tcW w:w="2737" w:type="dxa"/>
            <w:tcBorders>
              <w:top w:val="nil"/>
              <w:left w:val="nil"/>
              <w:bottom w:val="single" w:color="000000" w:sz="4" w:space="0"/>
              <w:right w:val="single" w:color="000000" w:sz="4" w:space="0"/>
            </w:tcBorders>
            <w:shd w:val="clear" w:color="auto" w:fill="auto"/>
            <w:vAlign w:val="center"/>
          </w:tcPr>
          <w:p w14:paraId="6801A7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7F271D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4CA7E7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274F7D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14:paraId="6DE7F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753D8B2">
            <w:pPr>
              <w:textAlignment w:val="center"/>
              <w:rPr>
                <w:rFonts w:hint="eastAsia" w:ascii="宋体" w:hAnsi="宋体" w:eastAsia="宋体" w:cs="宋体"/>
                <w:i w:val="0"/>
                <w:iCs w:val="0"/>
                <w:color w:val="auto"/>
                <w:sz w:val="22"/>
                <w:szCs w:val="22"/>
                <w:u w:val="none"/>
              </w:rPr>
            </w:pPr>
            <w:r>
              <w:rPr>
                <w:rFonts w:cs="宋体"/>
                <w:b/>
                <w:color w:val="auto"/>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1025EED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EF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147,196.80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64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147,196.80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B9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79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5C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7B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EFD2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D91B34F">
            <w:pPr>
              <w:textAlignment w:val="center"/>
              <w:rPr>
                <w:rFonts w:hint="eastAsia" w:ascii="宋体" w:hAnsi="宋体" w:eastAsia="宋体" w:cs="宋体"/>
                <w:i w:val="0"/>
                <w:iCs w:val="0"/>
                <w:color w:val="auto"/>
                <w:sz w:val="22"/>
                <w:szCs w:val="22"/>
                <w:u w:val="none"/>
              </w:rPr>
            </w:pPr>
            <w:r>
              <w:rPr>
                <w:rFonts w:cs="宋体"/>
                <w:b/>
                <w:color w:val="auto"/>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1371FA7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6A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147,196.80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4A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147,196.80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45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32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4A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23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ADDD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1AE39C9">
            <w:pPr>
              <w:textAlignment w:val="center"/>
              <w:rPr>
                <w:rFonts w:hint="eastAsia" w:ascii="宋体" w:hAnsi="宋体" w:eastAsia="宋体" w:cs="宋体"/>
                <w:i w:val="0"/>
                <w:iCs w:val="0"/>
                <w:color w:val="auto"/>
                <w:sz w:val="22"/>
                <w:szCs w:val="22"/>
                <w:u w:val="none"/>
              </w:rPr>
            </w:pPr>
            <w:r>
              <w:rPr>
                <w:rFonts w:cs="宋体"/>
                <w:color w:val="auto"/>
                <w:sz w:val="22"/>
                <w:szCs w:val="22"/>
              </w:rPr>
              <w:t>2080502</w:t>
            </w:r>
          </w:p>
        </w:tc>
        <w:tc>
          <w:tcPr>
            <w:tcW w:w="4316" w:type="dxa"/>
            <w:tcBorders>
              <w:top w:val="nil"/>
              <w:left w:val="nil"/>
              <w:bottom w:val="single" w:color="000000" w:sz="4" w:space="0"/>
              <w:right w:val="single" w:color="000000" w:sz="4" w:space="0"/>
            </w:tcBorders>
            <w:shd w:val="clear" w:color="auto" w:fill="auto"/>
            <w:vAlign w:val="center"/>
          </w:tcPr>
          <w:p w14:paraId="71103B7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100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41,400.00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EC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41,400.00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B8A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0F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02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D7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4533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106F88F">
            <w:pPr>
              <w:textAlignment w:val="center"/>
              <w:rPr>
                <w:rFonts w:hint="eastAsia" w:ascii="宋体" w:hAnsi="宋体" w:eastAsia="宋体" w:cs="宋体"/>
                <w:i w:val="0"/>
                <w:iCs w:val="0"/>
                <w:color w:val="auto"/>
                <w:sz w:val="22"/>
                <w:szCs w:val="22"/>
                <w:u w:val="none"/>
              </w:rPr>
            </w:pPr>
            <w:r>
              <w:rPr>
                <w:rFonts w:cs="宋体"/>
                <w:color w:val="auto"/>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37290A9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33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70,531.20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43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70,531.20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48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E1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0B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09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F050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ECE8D1C">
            <w:pPr>
              <w:textAlignment w:val="center"/>
              <w:rPr>
                <w:rFonts w:hint="eastAsia" w:ascii="宋体" w:hAnsi="宋体" w:eastAsia="宋体" w:cs="宋体"/>
                <w:i w:val="0"/>
                <w:iCs w:val="0"/>
                <w:color w:val="auto"/>
                <w:sz w:val="22"/>
                <w:szCs w:val="22"/>
                <w:u w:val="none"/>
              </w:rPr>
            </w:pPr>
            <w:r>
              <w:rPr>
                <w:rFonts w:cs="宋体"/>
                <w:color w:val="auto"/>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73CCB28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77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35,265.60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D8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35,265.60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59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73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90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51C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AD1A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C927DAD">
            <w:pPr>
              <w:textAlignment w:val="center"/>
              <w:rPr>
                <w:rFonts w:hint="eastAsia" w:ascii="宋体" w:hAnsi="宋体" w:eastAsia="宋体" w:cs="宋体"/>
                <w:i w:val="0"/>
                <w:iCs w:val="0"/>
                <w:color w:val="auto"/>
                <w:sz w:val="22"/>
                <w:szCs w:val="22"/>
                <w:u w:val="none"/>
              </w:rPr>
            </w:pPr>
            <w:r>
              <w:rPr>
                <w:rFonts w:cs="宋体"/>
                <w:b/>
                <w:color w:val="auto"/>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5BFD065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F4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42,926.00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1D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42,926.00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E6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12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1C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F7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92FD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21AB140">
            <w:pPr>
              <w:textAlignment w:val="center"/>
              <w:rPr>
                <w:rFonts w:hint="eastAsia" w:ascii="宋体" w:hAnsi="宋体" w:eastAsia="宋体" w:cs="宋体"/>
                <w:i w:val="0"/>
                <w:iCs w:val="0"/>
                <w:color w:val="auto"/>
                <w:sz w:val="22"/>
                <w:szCs w:val="22"/>
                <w:u w:val="none"/>
              </w:rPr>
            </w:pPr>
            <w:r>
              <w:rPr>
                <w:rFonts w:cs="宋体"/>
                <w:b/>
                <w:color w:val="auto"/>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2B88936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3C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42,926.00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7F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42,926.00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73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CD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020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5B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EF1E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1E3A23D">
            <w:pPr>
              <w:textAlignment w:val="center"/>
              <w:rPr>
                <w:rFonts w:hint="eastAsia" w:ascii="宋体" w:hAnsi="宋体" w:eastAsia="宋体" w:cs="宋体"/>
                <w:i w:val="0"/>
                <w:iCs w:val="0"/>
                <w:color w:val="auto"/>
                <w:sz w:val="22"/>
                <w:szCs w:val="22"/>
                <w:u w:val="none"/>
              </w:rPr>
            </w:pPr>
            <w:r>
              <w:rPr>
                <w:rFonts w:cs="宋体"/>
                <w:color w:val="auto"/>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14:paraId="11A6C20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6F3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29,526.00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A5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29,526.00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8D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00A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69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6F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EEB9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1EFA61A">
            <w:pPr>
              <w:textAlignment w:val="center"/>
              <w:rPr>
                <w:rFonts w:hint="eastAsia" w:ascii="宋体" w:hAnsi="宋体" w:eastAsia="宋体" w:cs="宋体"/>
                <w:i w:val="0"/>
                <w:iCs w:val="0"/>
                <w:color w:val="auto"/>
                <w:sz w:val="22"/>
                <w:szCs w:val="22"/>
                <w:u w:val="none"/>
              </w:rPr>
            </w:pPr>
            <w:r>
              <w:rPr>
                <w:rFonts w:cs="宋体"/>
                <w:color w:val="auto"/>
                <w:sz w:val="22"/>
                <w:szCs w:val="22"/>
              </w:rPr>
              <w:t>2101199</w:t>
            </w:r>
          </w:p>
        </w:tc>
        <w:tc>
          <w:tcPr>
            <w:tcW w:w="4316" w:type="dxa"/>
            <w:tcBorders>
              <w:top w:val="nil"/>
              <w:left w:val="nil"/>
              <w:bottom w:val="single" w:color="000000" w:sz="4" w:space="0"/>
              <w:right w:val="single" w:color="000000" w:sz="4" w:space="0"/>
            </w:tcBorders>
            <w:shd w:val="clear" w:color="auto" w:fill="auto"/>
            <w:vAlign w:val="center"/>
          </w:tcPr>
          <w:p w14:paraId="24C15CF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31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80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87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3D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40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1F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8EAB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3731277">
            <w:pPr>
              <w:textAlignment w:val="center"/>
              <w:rPr>
                <w:rFonts w:hint="eastAsia" w:ascii="宋体" w:hAnsi="宋体" w:eastAsia="宋体" w:cs="宋体"/>
                <w:i w:val="0"/>
                <w:iCs w:val="0"/>
                <w:color w:val="auto"/>
                <w:sz w:val="22"/>
                <w:szCs w:val="22"/>
                <w:u w:val="none"/>
              </w:rPr>
            </w:pPr>
            <w:r>
              <w:rPr>
                <w:rFonts w:cs="宋体"/>
                <w:b/>
                <w:color w:val="auto"/>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14:paraId="1913DCE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DF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645,189.34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73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645,189.34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96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7C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EA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88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457A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D3DA98B">
            <w:pPr>
              <w:textAlignment w:val="center"/>
              <w:rPr>
                <w:rFonts w:hint="eastAsia" w:ascii="宋体" w:hAnsi="宋体" w:eastAsia="宋体" w:cs="宋体"/>
                <w:i w:val="0"/>
                <w:iCs w:val="0"/>
                <w:color w:val="auto"/>
                <w:sz w:val="22"/>
                <w:szCs w:val="22"/>
                <w:u w:val="none"/>
              </w:rPr>
            </w:pPr>
            <w:r>
              <w:rPr>
                <w:rFonts w:cs="宋体"/>
                <w:b/>
                <w:color w:val="auto"/>
                <w:sz w:val="22"/>
                <w:szCs w:val="22"/>
              </w:rPr>
              <w:t>21301</w:t>
            </w:r>
          </w:p>
        </w:tc>
        <w:tc>
          <w:tcPr>
            <w:tcW w:w="4316" w:type="dxa"/>
            <w:tcBorders>
              <w:top w:val="nil"/>
              <w:left w:val="nil"/>
              <w:bottom w:val="single" w:color="000000" w:sz="4" w:space="0"/>
              <w:right w:val="single" w:color="000000" w:sz="4" w:space="0"/>
            </w:tcBorders>
            <w:shd w:val="clear" w:color="auto" w:fill="auto"/>
            <w:vAlign w:val="center"/>
          </w:tcPr>
          <w:p w14:paraId="5C4FF4F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2C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645,189.34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93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645,189.34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3D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5B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F5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03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C230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107D7C2">
            <w:pPr>
              <w:textAlignment w:val="center"/>
              <w:rPr>
                <w:rFonts w:hint="eastAsia" w:ascii="宋体" w:hAnsi="宋体" w:eastAsia="宋体" w:cs="宋体"/>
                <w:i w:val="0"/>
                <w:iCs w:val="0"/>
                <w:color w:val="auto"/>
                <w:sz w:val="22"/>
                <w:szCs w:val="22"/>
                <w:u w:val="none"/>
              </w:rPr>
            </w:pPr>
            <w:r>
              <w:rPr>
                <w:rFonts w:cs="宋体"/>
                <w:color w:val="auto"/>
                <w:sz w:val="22"/>
                <w:szCs w:val="22"/>
              </w:rPr>
              <w:t>2130104</w:t>
            </w:r>
          </w:p>
        </w:tc>
        <w:tc>
          <w:tcPr>
            <w:tcW w:w="4316" w:type="dxa"/>
            <w:tcBorders>
              <w:top w:val="nil"/>
              <w:left w:val="nil"/>
              <w:bottom w:val="single" w:color="000000" w:sz="4" w:space="0"/>
              <w:right w:val="single" w:color="000000" w:sz="4" w:space="0"/>
            </w:tcBorders>
            <w:shd w:val="clear" w:color="auto" w:fill="auto"/>
            <w:vAlign w:val="center"/>
          </w:tcPr>
          <w:p w14:paraId="46F19EB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18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645,189.34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3E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645,189.34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57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81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91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6B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C719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1EAD7A4">
            <w:pPr>
              <w:textAlignment w:val="center"/>
              <w:rPr>
                <w:rFonts w:hint="eastAsia" w:ascii="宋体" w:hAnsi="宋体" w:eastAsia="宋体" w:cs="宋体"/>
                <w:i w:val="0"/>
                <w:iCs w:val="0"/>
                <w:color w:val="auto"/>
                <w:sz w:val="22"/>
                <w:szCs w:val="22"/>
                <w:u w:val="none"/>
              </w:rPr>
            </w:pPr>
            <w:r>
              <w:rPr>
                <w:rFonts w:cs="宋体"/>
                <w:b/>
                <w:color w:val="auto"/>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30BD0BD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00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37,296.00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36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37,296.00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7E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F0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E7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6F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2815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B1BF404">
            <w:pPr>
              <w:textAlignment w:val="center"/>
              <w:rPr>
                <w:rFonts w:hint="eastAsia" w:ascii="宋体" w:hAnsi="宋体" w:eastAsia="宋体" w:cs="宋体"/>
                <w:i w:val="0"/>
                <w:iCs w:val="0"/>
                <w:color w:val="auto"/>
                <w:sz w:val="22"/>
                <w:szCs w:val="22"/>
                <w:u w:val="none"/>
              </w:rPr>
            </w:pPr>
            <w:r>
              <w:rPr>
                <w:rFonts w:cs="宋体"/>
                <w:b/>
                <w:color w:val="auto"/>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02515C4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34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37,296.00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48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37,296.00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68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94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28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F6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359A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14F913F">
            <w:pPr>
              <w:textAlignment w:val="center"/>
              <w:rPr>
                <w:rFonts w:hint="eastAsia" w:ascii="宋体" w:hAnsi="宋体" w:eastAsia="宋体" w:cs="宋体"/>
                <w:i w:val="0"/>
                <w:iCs w:val="0"/>
                <w:color w:val="auto"/>
                <w:sz w:val="22"/>
                <w:szCs w:val="22"/>
                <w:u w:val="none"/>
              </w:rPr>
            </w:pPr>
            <w:r>
              <w:rPr>
                <w:rFonts w:cs="宋体"/>
                <w:color w:val="auto"/>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0E22FA1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11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37,296.00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98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37,296.00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2A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88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C2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C0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14:paraId="5A156975">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45B94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5BC453C1">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财政拨款收入支出决算表</w:t>
            </w:r>
          </w:p>
        </w:tc>
      </w:tr>
      <w:tr w14:paraId="7C215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4D64A3BE">
            <w:pPr>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石柱土家族自治县洗新乡产业发展服务中心</w:t>
            </w:r>
          </w:p>
        </w:tc>
        <w:tc>
          <w:tcPr>
            <w:tcW w:w="2874" w:type="dxa"/>
            <w:tcBorders>
              <w:top w:val="nil"/>
              <w:left w:val="nil"/>
              <w:bottom w:val="nil"/>
              <w:right w:val="nil"/>
            </w:tcBorders>
            <w:shd w:val="clear" w:color="auto" w:fill="auto"/>
            <w:vAlign w:val="bottom"/>
          </w:tcPr>
          <w:p w14:paraId="7AB43E09">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04表</w:t>
            </w:r>
          </w:p>
        </w:tc>
      </w:tr>
      <w:tr w14:paraId="1E366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5FCCF003">
            <w:pPr>
              <w:rPr>
                <w:rFonts w:hint="default" w:ascii="Arial" w:hAnsi="Arial" w:eastAsia="宋体" w:cs="Arial"/>
                <w:i w:val="0"/>
                <w:iCs w:val="0"/>
                <w:color w:val="auto"/>
                <w:sz w:val="20"/>
                <w:szCs w:val="20"/>
                <w:u w:val="none"/>
              </w:rPr>
            </w:pPr>
          </w:p>
        </w:tc>
        <w:tc>
          <w:tcPr>
            <w:tcW w:w="2874" w:type="dxa"/>
            <w:tcBorders>
              <w:top w:val="nil"/>
              <w:left w:val="nil"/>
              <w:bottom w:val="nil"/>
              <w:right w:val="nil"/>
            </w:tcBorders>
            <w:shd w:val="clear" w:color="auto" w:fill="auto"/>
            <w:vAlign w:val="bottom"/>
          </w:tcPr>
          <w:p w14:paraId="4ACCDA73">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14:paraId="77166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02663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980D8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支     出</w:t>
            </w:r>
          </w:p>
        </w:tc>
      </w:tr>
      <w:tr w14:paraId="40247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2070B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23AFF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B051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93A21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197D1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9EC90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5BBB9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36643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160AB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国有资本经营预算财政拨款</w:t>
            </w:r>
          </w:p>
        </w:tc>
      </w:tr>
      <w:tr w14:paraId="78004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46FB6">
            <w:pPr>
              <w:jc w:val="center"/>
              <w:rPr>
                <w:rFonts w:hint="eastAsia" w:ascii="宋体" w:hAnsi="宋体" w:eastAsia="宋体" w:cs="宋体"/>
                <w:i w:val="0"/>
                <w:iCs w:val="0"/>
                <w:color w:val="auto"/>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7A74E">
            <w:pPr>
              <w:jc w:val="center"/>
              <w:rPr>
                <w:rFonts w:hint="eastAsia" w:ascii="宋体" w:hAnsi="宋体" w:eastAsia="宋体" w:cs="宋体"/>
                <w:i w:val="0"/>
                <w:iCs w:val="0"/>
                <w:color w:val="auto"/>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40643">
            <w:pPr>
              <w:jc w:val="center"/>
              <w:rPr>
                <w:rFonts w:hint="eastAsia" w:ascii="宋体" w:hAnsi="宋体" w:eastAsia="宋体" w:cs="宋体"/>
                <w:i w:val="0"/>
                <w:iCs w:val="0"/>
                <w:color w:val="auto"/>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B708B">
            <w:pPr>
              <w:jc w:val="center"/>
              <w:rPr>
                <w:rFonts w:hint="eastAsia" w:ascii="宋体" w:hAnsi="宋体" w:eastAsia="宋体" w:cs="宋体"/>
                <w:i w:val="0"/>
                <w:iCs w:val="0"/>
                <w:color w:val="auto"/>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FCCCC">
            <w:pPr>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90B7B">
            <w:pPr>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EBBF4">
            <w:pPr>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F83FA">
            <w:pPr>
              <w:jc w:val="center"/>
              <w:rPr>
                <w:rFonts w:hint="eastAsia" w:ascii="宋体" w:hAnsi="宋体" w:eastAsia="宋体" w:cs="宋体"/>
                <w:i w:val="0"/>
                <w:iCs w:val="0"/>
                <w:color w:val="auto"/>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139B2">
            <w:pPr>
              <w:jc w:val="center"/>
              <w:rPr>
                <w:rFonts w:hint="eastAsia" w:ascii="宋体" w:hAnsi="宋体" w:eastAsia="宋体" w:cs="宋体"/>
                <w:i w:val="0"/>
                <w:iCs w:val="0"/>
                <w:color w:val="auto"/>
                <w:sz w:val="22"/>
                <w:szCs w:val="22"/>
                <w:u w:val="none"/>
              </w:rPr>
            </w:pPr>
          </w:p>
        </w:tc>
      </w:tr>
      <w:tr w14:paraId="0D507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DF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4519">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8B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84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F83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25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BC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E8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96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r>
      <w:tr w14:paraId="45B17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1140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B3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49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872,608.14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5A6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AB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7A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953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A2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69F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5FDDF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1FE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B4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65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AD21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04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EBC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E72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BB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48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33D3F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0F4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56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6E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EB6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AC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C1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8F2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4D66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6F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2AAA8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AC4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3D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827B9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90F4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0E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03E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80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7F1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DA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7AD7E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5BD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A0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4A52D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8CB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5A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8E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7C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31E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84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4D03D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182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6A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AE720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0B0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6E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78F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8F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1BB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53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28FE0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AF6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DF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9265D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488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CC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214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5F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D5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E0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18EAF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076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CD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2B6C4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915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05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AB38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147,196.80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AA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147,196.80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70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D1C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0EF01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BF42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A2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89005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0D0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6C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8D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42,926.00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AB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42,926.00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DD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3B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0245C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A51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D8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57A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9599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F8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DF3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53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0A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5C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0C4F4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8CE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53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BE5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D24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34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320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B5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8C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F3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0BA13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B0E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B32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947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DC7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88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70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645,189.34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350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645,189.34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E1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21E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66DC3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949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CC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54C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B0E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77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B73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5E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028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1B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38DE7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FED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7E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503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D35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A6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7B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EE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F9E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C9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65F63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356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1E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5CA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D6B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09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23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DFF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5CE6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5B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12A41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8BC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46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918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D04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1A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A39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FA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2E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BB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4187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9ED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C48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8EA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02C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75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64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4BB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43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0D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17C3F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C74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DA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F4F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BD4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CCF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F7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04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612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6D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03463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2C0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10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2E7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5F7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5E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77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37,296.00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A7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37,296.00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90C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71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7D3A5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9D6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01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69B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A16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95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94B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6D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27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99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4F932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1F9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4B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CCE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34DE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B3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2E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78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7C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56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18B31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1AA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99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61E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787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5C0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C4F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63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732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46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72F1C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1A6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6C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0D2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403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B6E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18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A3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F56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D6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314F2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2E72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06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B9C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64B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7C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C3D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369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A2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0B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73E98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2EE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BA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63D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07F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B4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50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39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C7C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9F1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75671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7A4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8A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8A1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95F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59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209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E3F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01C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74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35BA5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5C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99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3ED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872,608.14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59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40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0D9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872,608.14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B7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872,608.14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B4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ECC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6360E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10A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2F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45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30D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F9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0C42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E59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68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D8B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35722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326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0C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B60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FC4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62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F753A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DDF06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D9E10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9C5C1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r>
      <w:tr w14:paraId="739F3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A6D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95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BD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451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29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43A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079D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040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256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r>
      <w:tr w14:paraId="73890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FFD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A1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F0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73D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371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E90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936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71E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F85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r>
      <w:tr w14:paraId="7422A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0A3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B3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B80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872,608.14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60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F2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45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872,608.14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88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872,608.14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D3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40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bl>
    <w:p w14:paraId="7879E58B">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3A70C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271F9171">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一般公共预算财政拨款收入支出决算表</w:t>
            </w:r>
          </w:p>
        </w:tc>
      </w:tr>
      <w:tr w14:paraId="5EFA4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0958D7DC">
            <w:pPr>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石柱土家族自治县洗新乡产业发展服务中心</w:t>
            </w:r>
          </w:p>
        </w:tc>
        <w:tc>
          <w:tcPr>
            <w:tcW w:w="1156" w:type="dxa"/>
            <w:tcBorders>
              <w:top w:val="nil"/>
              <w:left w:val="nil"/>
              <w:bottom w:val="nil"/>
              <w:right w:val="nil"/>
            </w:tcBorders>
            <w:shd w:val="clear" w:color="auto" w:fill="auto"/>
            <w:vAlign w:val="bottom"/>
          </w:tcPr>
          <w:p w14:paraId="41AC44EF">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05表</w:t>
            </w:r>
          </w:p>
        </w:tc>
      </w:tr>
      <w:tr w14:paraId="6786D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11F46821">
            <w:pPr>
              <w:rPr>
                <w:rFonts w:hint="default" w:ascii="Arial" w:hAnsi="Arial" w:eastAsia="宋体" w:cs="Arial"/>
                <w:i w:val="0"/>
                <w:iCs w:val="0"/>
                <w:color w:val="auto"/>
                <w:sz w:val="20"/>
                <w:szCs w:val="20"/>
                <w:u w:val="none"/>
              </w:rPr>
            </w:pPr>
          </w:p>
        </w:tc>
        <w:tc>
          <w:tcPr>
            <w:tcW w:w="1156" w:type="dxa"/>
            <w:tcBorders>
              <w:top w:val="nil"/>
              <w:left w:val="nil"/>
              <w:bottom w:val="nil"/>
              <w:right w:val="nil"/>
            </w:tcBorders>
            <w:shd w:val="clear" w:color="auto" w:fill="auto"/>
            <w:vAlign w:val="bottom"/>
          </w:tcPr>
          <w:p w14:paraId="5F6B7E62">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14:paraId="2222D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23E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045C32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44B61B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51DDE4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794943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67F2DE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14:paraId="5C27B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84BE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D28458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5D2394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264829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595F71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4DFADA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794943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60D356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7D87F9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591D50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3F0A3E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6B7C8B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412EF0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3442FA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r>
      <w:tr w14:paraId="34D51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E6BC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1C1EE5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2C5E5E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20A6F0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CE1305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8542E6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EFA12E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993D4D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23212B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B621F3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75BC31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9A60CD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3B6CBD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4668F0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4C9A99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项目支出结余</w:t>
            </w:r>
          </w:p>
        </w:tc>
      </w:tr>
      <w:tr w14:paraId="55C2C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D962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975E93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11D6D8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DCDB86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A048B5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CA5477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3B623F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FB6EF2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9E5990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7C9F57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43FA9B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7F1452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912FEA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29E9E6F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07B7E1A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r>
      <w:tr w14:paraId="20D43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27B31C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3A4502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643EC0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616D82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7185F7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29D145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1ED9BA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45E38C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37D08C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3A6ACE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676F8D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24A0C6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0C76F4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5ABCDF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1658B3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2880A2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4D954A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r>
      <w:tr w14:paraId="1743B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76BC4CE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5744F5E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19ADA8B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419748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4BE35C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1A5BD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34B4EF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04A19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872,608.14 </w:t>
            </w:r>
          </w:p>
        </w:tc>
        <w:tc>
          <w:tcPr>
            <w:tcW w:w="1666" w:type="dxa"/>
            <w:tcBorders>
              <w:top w:val="nil"/>
              <w:left w:val="nil"/>
              <w:bottom w:val="single" w:color="000000" w:sz="4" w:space="0"/>
              <w:right w:val="single" w:color="000000" w:sz="4" w:space="0"/>
            </w:tcBorders>
            <w:shd w:val="clear" w:color="auto" w:fill="auto"/>
            <w:vAlign w:val="center"/>
          </w:tcPr>
          <w:p w14:paraId="08BD90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872,608.14 </w:t>
            </w:r>
          </w:p>
        </w:tc>
        <w:tc>
          <w:tcPr>
            <w:tcW w:w="1684" w:type="dxa"/>
            <w:tcBorders>
              <w:top w:val="nil"/>
              <w:left w:val="nil"/>
              <w:bottom w:val="single" w:color="000000" w:sz="4" w:space="0"/>
              <w:right w:val="single" w:color="000000" w:sz="4" w:space="0"/>
            </w:tcBorders>
            <w:shd w:val="clear" w:color="auto" w:fill="auto"/>
            <w:vAlign w:val="center"/>
          </w:tcPr>
          <w:p w14:paraId="4A0D36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2B0D6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872,608.14 </w:t>
            </w:r>
          </w:p>
        </w:tc>
        <w:tc>
          <w:tcPr>
            <w:tcW w:w="1700" w:type="dxa"/>
            <w:tcBorders>
              <w:top w:val="nil"/>
              <w:left w:val="nil"/>
              <w:bottom w:val="single" w:color="000000" w:sz="4" w:space="0"/>
              <w:right w:val="single" w:color="000000" w:sz="4" w:space="0"/>
            </w:tcBorders>
            <w:shd w:val="clear" w:color="auto" w:fill="auto"/>
            <w:vAlign w:val="center"/>
          </w:tcPr>
          <w:p w14:paraId="6AEFD9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872,608.14 </w:t>
            </w:r>
          </w:p>
        </w:tc>
        <w:tc>
          <w:tcPr>
            <w:tcW w:w="1733" w:type="dxa"/>
            <w:tcBorders>
              <w:top w:val="nil"/>
              <w:left w:val="nil"/>
              <w:bottom w:val="single" w:color="000000" w:sz="4" w:space="0"/>
              <w:right w:val="single" w:color="000000" w:sz="4" w:space="0"/>
            </w:tcBorders>
            <w:shd w:val="clear" w:color="auto" w:fill="auto"/>
            <w:vAlign w:val="center"/>
          </w:tcPr>
          <w:p w14:paraId="2266B4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27010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361ED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965CC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58772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14:paraId="7F039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5C9036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19D92D9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581651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D8E6C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96015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F41CD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147,196.80 </w:t>
            </w:r>
          </w:p>
        </w:tc>
        <w:tc>
          <w:tcPr>
            <w:tcW w:w="1666" w:type="dxa"/>
            <w:tcBorders>
              <w:top w:val="nil"/>
              <w:left w:val="nil"/>
              <w:bottom w:val="single" w:color="000000" w:sz="4" w:space="0"/>
              <w:right w:val="single" w:color="000000" w:sz="4" w:space="0"/>
            </w:tcBorders>
            <w:shd w:val="clear" w:color="auto" w:fill="auto"/>
            <w:vAlign w:val="center"/>
          </w:tcPr>
          <w:p w14:paraId="6EB489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147,196.80 </w:t>
            </w:r>
          </w:p>
        </w:tc>
        <w:tc>
          <w:tcPr>
            <w:tcW w:w="1684" w:type="dxa"/>
            <w:tcBorders>
              <w:top w:val="nil"/>
              <w:left w:val="nil"/>
              <w:bottom w:val="single" w:color="000000" w:sz="4" w:space="0"/>
              <w:right w:val="single" w:color="000000" w:sz="4" w:space="0"/>
            </w:tcBorders>
            <w:shd w:val="clear" w:color="auto" w:fill="auto"/>
            <w:vAlign w:val="center"/>
          </w:tcPr>
          <w:p w14:paraId="2408CD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45F31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147,196.80 </w:t>
            </w:r>
          </w:p>
        </w:tc>
        <w:tc>
          <w:tcPr>
            <w:tcW w:w="1700" w:type="dxa"/>
            <w:tcBorders>
              <w:top w:val="nil"/>
              <w:left w:val="nil"/>
              <w:bottom w:val="single" w:color="000000" w:sz="4" w:space="0"/>
              <w:right w:val="single" w:color="000000" w:sz="4" w:space="0"/>
            </w:tcBorders>
            <w:shd w:val="clear" w:color="auto" w:fill="auto"/>
            <w:vAlign w:val="center"/>
          </w:tcPr>
          <w:p w14:paraId="6F44EF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147,196.80 </w:t>
            </w:r>
          </w:p>
        </w:tc>
        <w:tc>
          <w:tcPr>
            <w:tcW w:w="1733" w:type="dxa"/>
            <w:tcBorders>
              <w:top w:val="nil"/>
              <w:left w:val="nil"/>
              <w:bottom w:val="single" w:color="000000" w:sz="4" w:space="0"/>
              <w:right w:val="single" w:color="000000" w:sz="4" w:space="0"/>
            </w:tcBorders>
            <w:shd w:val="clear" w:color="auto" w:fill="auto"/>
            <w:vAlign w:val="center"/>
          </w:tcPr>
          <w:p w14:paraId="3C83A6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B1610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D0EA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AAB08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E2EA8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7F0B4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0F6695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5819429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4E1AC0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10275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83125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1E42B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147,196.80 </w:t>
            </w:r>
          </w:p>
        </w:tc>
        <w:tc>
          <w:tcPr>
            <w:tcW w:w="1666" w:type="dxa"/>
            <w:tcBorders>
              <w:top w:val="nil"/>
              <w:left w:val="nil"/>
              <w:bottom w:val="single" w:color="000000" w:sz="4" w:space="0"/>
              <w:right w:val="single" w:color="000000" w:sz="4" w:space="0"/>
            </w:tcBorders>
            <w:shd w:val="clear" w:color="auto" w:fill="auto"/>
            <w:vAlign w:val="center"/>
          </w:tcPr>
          <w:p w14:paraId="765131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147,196.80 </w:t>
            </w:r>
          </w:p>
        </w:tc>
        <w:tc>
          <w:tcPr>
            <w:tcW w:w="1684" w:type="dxa"/>
            <w:tcBorders>
              <w:top w:val="nil"/>
              <w:left w:val="nil"/>
              <w:bottom w:val="single" w:color="000000" w:sz="4" w:space="0"/>
              <w:right w:val="single" w:color="000000" w:sz="4" w:space="0"/>
            </w:tcBorders>
            <w:shd w:val="clear" w:color="auto" w:fill="auto"/>
            <w:vAlign w:val="center"/>
          </w:tcPr>
          <w:p w14:paraId="59A259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59A77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147,196.80 </w:t>
            </w:r>
          </w:p>
        </w:tc>
        <w:tc>
          <w:tcPr>
            <w:tcW w:w="1700" w:type="dxa"/>
            <w:tcBorders>
              <w:top w:val="nil"/>
              <w:left w:val="nil"/>
              <w:bottom w:val="single" w:color="000000" w:sz="4" w:space="0"/>
              <w:right w:val="single" w:color="000000" w:sz="4" w:space="0"/>
            </w:tcBorders>
            <w:shd w:val="clear" w:color="auto" w:fill="auto"/>
            <w:vAlign w:val="center"/>
          </w:tcPr>
          <w:p w14:paraId="59B87C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147,196.80 </w:t>
            </w:r>
          </w:p>
        </w:tc>
        <w:tc>
          <w:tcPr>
            <w:tcW w:w="1733" w:type="dxa"/>
            <w:tcBorders>
              <w:top w:val="nil"/>
              <w:left w:val="nil"/>
              <w:bottom w:val="single" w:color="000000" w:sz="4" w:space="0"/>
              <w:right w:val="single" w:color="000000" w:sz="4" w:space="0"/>
            </w:tcBorders>
            <w:shd w:val="clear" w:color="auto" w:fill="auto"/>
            <w:vAlign w:val="center"/>
          </w:tcPr>
          <w:p w14:paraId="464536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6D1D0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E91BE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1BB3D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A7B5C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14DCF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6373DC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7BE1FA5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3D7FAB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E5161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730AD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C6A2D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41,400.00 </w:t>
            </w:r>
          </w:p>
        </w:tc>
        <w:tc>
          <w:tcPr>
            <w:tcW w:w="1666" w:type="dxa"/>
            <w:tcBorders>
              <w:top w:val="nil"/>
              <w:left w:val="nil"/>
              <w:bottom w:val="single" w:color="000000" w:sz="4" w:space="0"/>
              <w:right w:val="single" w:color="000000" w:sz="4" w:space="0"/>
            </w:tcBorders>
            <w:shd w:val="clear" w:color="auto" w:fill="auto"/>
            <w:vAlign w:val="center"/>
          </w:tcPr>
          <w:p w14:paraId="7A8DDD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41,400.00 </w:t>
            </w:r>
          </w:p>
        </w:tc>
        <w:tc>
          <w:tcPr>
            <w:tcW w:w="1684" w:type="dxa"/>
            <w:tcBorders>
              <w:top w:val="nil"/>
              <w:left w:val="nil"/>
              <w:bottom w:val="single" w:color="000000" w:sz="4" w:space="0"/>
              <w:right w:val="single" w:color="000000" w:sz="4" w:space="0"/>
            </w:tcBorders>
            <w:shd w:val="clear" w:color="auto" w:fill="auto"/>
            <w:vAlign w:val="center"/>
          </w:tcPr>
          <w:p w14:paraId="7A1F75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780ED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41,400.00 </w:t>
            </w:r>
          </w:p>
        </w:tc>
        <w:tc>
          <w:tcPr>
            <w:tcW w:w="1700" w:type="dxa"/>
            <w:tcBorders>
              <w:top w:val="nil"/>
              <w:left w:val="nil"/>
              <w:bottom w:val="single" w:color="000000" w:sz="4" w:space="0"/>
              <w:right w:val="single" w:color="000000" w:sz="4" w:space="0"/>
            </w:tcBorders>
            <w:shd w:val="clear" w:color="auto" w:fill="auto"/>
            <w:vAlign w:val="center"/>
          </w:tcPr>
          <w:p w14:paraId="5BA5DD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41,400.00 </w:t>
            </w:r>
          </w:p>
        </w:tc>
        <w:tc>
          <w:tcPr>
            <w:tcW w:w="1733" w:type="dxa"/>
            <w:tcBorders>
              <w:top w:val="nil"/>
              <w:left w:val="nil"/>
              <w:bottom w:val="single" w:color="000000" w:sz="4" w:space="0"/>
              <w:right w:val="single" w:color="000000" w:sz="4" w:space="0"/>
            </w:tcBorders>
            <w:shd w:val="clear" w:color="auto" w:fill="auto"/>
            <w:vAlign w:val="center"/>
          </w:tcPr>
          <w:p w14:paraId="20BFB6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5F1E9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1DB5B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CD80A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5B746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6E8FB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DCDA17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1F92BFC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79EC40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B9911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83408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AAB90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70,531.20 </w:t>
            </w:r>
          </w:p>
        </w:tc>
        <w:tc>
          <w:tcPr>
            <w:tcW w:w="1666" w:type="dxa"/>
            <w:tcBorders>
              <w:top w:val="nil"/>
              <w:left w:val="nil"/>
              <w:bottom w:val="single" w:color="000000" w:sz="4" w:space="0"/>
              <w:right w:val="single" w:color="000000" w:sz="4" w:space="0"/>
            </w:tcBorders>
            <w:shd w:val="clear" w:color="auto" w:fill="auto"/>
            <w:vAlign w:val="center"/>
          </w:tcPr>
          <w:p w14:paraId="71ED8D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70,531.20 </w:t>
            </w:r>
          </w:p>
        </w:tc>
        <w:tc>
          <w:tcPr>
            <w:tcW w:w="1684" w:type="dxa"/>
            <w:tcBorders>
              <w:top w:val="nil"/>
              <w:left w:val="nil"/>
              <w:bottom w:val="single" w:color="000000" w:sz="4" w:space="0"/>
              <w:right w:val="single" w:color="000000" w:sz="4" w:space="0"/>
            </w:tcBorders>
            <w:shd w:val="clear" w:color="auto" w:fill="auto"/>
            <w:vAlign w:val="center"/>
          </w:tcPr>
          <w:p w14:paraId="67F1E1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BAECC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70,531.20 </w:t>
            </w:r>
          </w:p>
        </w:tc>
        <w:tc>
          <w:tcPr>
            <w:tcW w:w="1700" w:type="dxa"/>
            <w:tcBorders>
              <w:top w:val="nil"/>
              <w:left w:val="nil"/>
              <w:bottom w:val="single" w:color="000000" w:sz="4" w:space="0"/>
              <w:right w:val="single" w:color="000000" w:sz="4" w:space="0"/>
            </w:tcBorders>
            <w:shd w:val="clear" w:color="auto" w:fill="auto"/>
            <w:vAlign w:val="center"/>
          </w:tcPr>
          <w:p w14:paraId="30CD2B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70,531.20 </w:t>
            </w:r>
          </w:p>
        </w:tc>
        <w:tc>
          <w:tcPr>
            <w:tcW w:w="1733" w:type="dxa"/>
            <w:tcBorders>
              <w:top w:val="nil"/>
              <w:left w:val="nil"/>
              <w:bottom w:val="single" w:color="000000" w:sz="4" w:space="0"/>
              <w:right w:val="single" w:color="000000" w:sz="4" w:space="0"/>
            </w:tcBorders>
            <w:shd w:val="clear" w:color="auto" w:fill="auto"/>
            <w:vAlign w:val="center"/>
          </w:tcPr>
          <w:p w14:paraId="4BFF1E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51EDC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38656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027C3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4F0A1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105F7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EA4D0C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558CFD7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71A498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9BC54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7821D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7BD1B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35,265.60 </w:t>
            </w:r>
          </w:p>
        </w:tc>
        <w:tc>
          <w:tcPr>
            <w:tcW w:w="1666" w:type="dxa"/>
            <w:tcBorders>
              <w:top w:val="nil"/>
              <w:left w:val="nil"/>
              <w:bottom w:val="single" w:color="000000" w:sz="4" w:space="0"/>
              <w:right w:val="single" w:color="000000" w:sz="4" w:space="0"/>
            </w:tcBorders>
            <w:shd w:val="clear" w:color="auto" w:fill="auto"/>
            <w:vAlign w:val="center"/>
          </w:tcPr>
          <w:p w14:paraId="541AEC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35,265.60 </w:t>
            </w:r>
          </w:p>
        </w:tc>
        <w:tc>
          <w:tcPr>
            <w:tcW w:w="1684" w:type="dxa"/>
            <w:tcBorders>
              <w:top w:val="nil"/>
              <w:left w:val="nil"/>
              <w:bottom w:val="single" w:color="000000" w:sz="4" w:space="0"/>
              <w:right w:val="single" w:color="000000" w:sz="4" w:space="0"/>
            </w:tcBorders>
            <w:shd w:val="clear" w:color="auto" w:fill="auto"/>
            <w:vAlign w:val="center"/>
          </w:tcPr>
          <w:p w14:paraId="30AD7A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E4940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35,265.60 </w:t>
            </w:r>
          </w:p>
        </w:tc>
        <w:tc>
          <w:tcPr>
            <w:tcW w:w="1700" w:type="dxa"/>
            <w:tcBorders>
              <w:top w:val="nil"/>
              <w:left w:val="nil"/>
              <w:bottom w:val="single" w:color="000000" w:sz="4" w:space="0"/>
              <w:right w:val="single" w:color="000000" w:sz="4" w:space="0"/>
            </w:tcBorders>
            <w:shd w:val="clear" w:color="auto" w:fill="auto"/>
            <w:vAlign w:val="center"/>
          </w:tcPr>
          <w:p w14:paraId="6C1B38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35,265.60 </w:t>
            </w:r>
          </w:p>
        </w:tc>
        <w:tc>
          <w:tcPr>
            <w:tcW w:w="1733" w:type="dxa"/>
            <w:tcBorders>
              <w:top w:val="nil"/>
              <w:left w:val="nil"/>
              <w:bottom w:val="single" w:color="000000" w:sz="4" w:space="0"/>
              <w:right w:val="single" w:color="000000" w:sz="4" w:space="0"/>
            </w:tcBorders>
            <w:shd w:val="clear" w:color="auto" w:fill="auto"/>
            <w:vAlign w:val="center"/>
          </w:tcPr>
          <w:p w14:paraId="228805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BB233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4C151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2C714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5390F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625AD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93F0E4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69EE5C7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24A1EB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FE148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375C3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13A74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42,926.00 </w:t>
            </w:r>
          </w:p>
        </w:tc>
        <w:tc>
          <w:tcPr>
            <w:tcW w:w="1666" w:type="dxa"/>
            <w:tcBorders>
              <w:top w:val="nil"/>
              <w:left w:val="nil"/>
              <w:bottom w:val="single" w:color="000000" w:sz="4" w:space="0"/>
              <w:right w:val="single" w:color="000000" w:sz="4" w:space="0"/>
            </w:tcBorders>
            <w:shd w:val="clear" w:color="auto" w:fill="auto"/>
            <w:vAlign w:val="center"/>
          </w:tcPr>
          <w:p w14:paraId="38D4A1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42,926.00 </w:t>
            </w:r>
          </w:p>
        </w:tc>
        <w:tc>
          <w:tcPr>
            <w:tcW w:w="1684" w:type="dxa"/>
            <w:tcBorders>
              <w:top w:val="nil"/>
              <w:left w:val="nil"/>
              <w:bottom w:val="single" w:color="000000" w:sz="4" w:space="0"/>
              <w:right w:val="single" w:color="000000" w:sz="4" w:space="0"/>
            </w:tcBorders>
            <w:shd w:val="clear" w:color="auto" w:fill="auto"/>
            <w:vAlign w:val="center"/>
          </w:tcPr>
          <w:p w14:paraId="1F736D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5EC58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42,926.00 </w:t>
            </w:r>
          </w:p>
        </w:tc>
        <w:tc>
          <w:tcPr>
            <w:tcW w:w="1700" w:type="dxa"/>
            <w:tcBorders>
              <w:top w:val="nil"/>
              <w:left w:val="nil"/>
              <w:bottom w:val="single" w:color="000000" w:sz="4" w:space="0"/>
              <w:right w:val="single" w:color="000000" w:sz="4" w:space="0"/>
            </w:tcBorders>
            <w:shd w:val="clear" w:color="auto" w:fill="auto"/>
            <w:vAlign w:val="center"/>
          </w:tcPr>
          <w:p w14:paraId="2BB30A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42,926.00 </w:t>
            </w:r>
          </w:p>
        </w:tc>
        <w:tc>
          <w:tcPr>
            <w:tcW w:w="1733" w:type="dxa"/>
            <w:tcBorders>
              <w:top w:val="nil"/>
              <w:left w:val="nil"/>
              <w:bottom w:val="single" w:color="000000" w:sz="4" w:space="0"/>
              <w:right w:val="single" w:color="000000" w:sz="4" w:space="0"/>
            </w:tcBorders>
            <w:shd w:val="clear" w:color="auto" w:fill="auto"/>
            <w:vAlign w:val="center"/>
          </w:tcPr>
          <w:p w14:paraId="60418B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5128E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B06D6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40797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0FFF8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7CB14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E418EA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3D9B9B0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4177A5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159BD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35F66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62B42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42,926.00 </w:t>
            </w:r>
          </w:p>
        </w:tc>
        <w:tc>
          <w:tcPr>
            <w:tcW w:w="1666" w:type="dxa"/>
            <w:tcBorders>
              <w:top w:val="nil"/>
              <w:left w:val="nil"/>
              <w:bottom w:val="single" w:color="000000" w:sz="4" w:space="0"/>
              <w:right w:val="single" w:color="000000" w:sz="4" w:space="0"/>
            </w:tcBorders>
            <w:shd w:val="clear" w:color="auto" w:fill="auto"/>
            <w:vAlign w:val="center"/>
          </w:tcPr>
          <w:p w14:paraId="0331FB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42,926.00 </w:t>
            </w:r>
          </w:p>
        </w:tc>
        <w:tc>
          <w:tcPr>
            <w:tcW w:w="1684" w:type="dxa"/>
            <w:tcBorders>
              <w:top w:val="nil"/>
              <w:left w:val="nil"/>
              <w:bottom w:val="single" w:color="000000" w:sz="4" w:space="0"/>
              <w:right w:val="single" w:color="000000" w:sz="4" w:space="0"/>
            </w:tcBorders>
            <w:shd w:val="clear" w:color="auto" w:fill="auto"/>
            <w:vAlign w:val="center"/>
          </w:tcPr>
          <w:p w14:paraId="4C021F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5E582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42,926.00 </w:t>
            </w:r>
          </w:p>
        </w:tc>
        <w:tc>
          <w:tcPr>
            <w:tcW w:w="1700" w:type="dxa"/>
            <w:tcBorders>
              <w:top w:val="nil"/>
              <w:left w:val="nil"/>
              <w:bottom w:val="single" w:color="000000" w:sz="4" w:space="0"/>
              <w:right w:val="single" w:color="000000" w:sz="4" w:space="0"/>
            </w:tcBorders>
            <w:shd w:val="clear" w:color="auto" w:fill="auto"/>
            <w:vAlign w:val="center"/>
          </w:tcPr>
          <w:p w14:paraId="45D401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42,926.00 </w:t>
            </w:r>
          </w:p>
        </w:tc>
        <w:tc>
          <w:tcPr>
            <w:tcW w:w="1733" w:type="dxa"/>
            <w:tcBorders>
              <w:top w:val="nil"/>
              <w:left w:val="nil"/>
              <w:bottom w:val="single" w:color="000000" w:sz="4" w:space="0"/>
              <w:right w:val="single" w:color="000000" w:sz="4" w:space="0"/>
            </w:tcBorders>
            <w:shd w:val="clear" w:color="auto" w:fill="auto"/>
            <w:vAlign w:val="center"/>
          </w:tcPr>
          <w:p w14:paraId="1837C6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4EC4A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C66D8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4B6CE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9E0F6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7CA10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908558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4918986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23BB51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F8232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D68E4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F1DCD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29,526.00 </w:t>
            </w:r>
          </w:p>
        </w:tc>
        <w:tc>
          <w:tcPr>
            <w:tcW w:w="1666" w:type="dxa"/>
            <w:tcBorders>
              <w:top w:val="nil"/>
              <w:left w:val="nil"/>
              <w:bottom w:val="single" w:color="000000" w:sz="4" w:space="0"/>
              <w:right w:val="single" w:color="000000" w:sz="4" w:space="0"/>
            </w:tcBorders>
            <w:shd w:val="clear" w:color="auto" w:fill="auto"/>
            <w:vAlign w:val="center"/>
          </w:tcPr>
          <w:p w14:paraId="20CB03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29,526.00 </w:t>
            </w:r>
          </w:p>
        </w:tc>
        <w:tc>
          <w:tcPr>
            <w:tcW w:w="1684" w:type="dxa"/>
            <w:tcBorders>
              <w:top w:val="nil"/>
              <w:left w:val="nil"/>
              <w:bottom w:val="single" w:color="000000" w:sz="4" w:space="0"/>
              <w:right w:val="single" w:color="000000" w:sz="4" w:space="0"/>
            </w:tcBorders>
            <w:shd w:val="clear" w:color="auto" w:fill="auto"/>
            <w:vAlign w:val="center"/>
          </w:tcPr>
          <w:p w14:paraId="23EDCB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2A230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29,526.00 </w:t>
            </w:r>
          </w:p>
        </w:tc>
        <w:tc>
          <w:tcPr>
            <w:tcW w:w="1700" w:type="dxa"/>
            <w:tcBorders>
              <w:top w:val="nil"/>
              <w:left w:val="nil"/>
              <w:bottom w:val="single" w:color="000000" w:sz="4" w:space="0"/>
              <w:right w:val="single" w:color="000000" w:sz="4" w:space="0"/>
            </w:tcBorders>
            <w:shd w:val="clear" w:color="auto" w:fill="auto"/>
            <w:vAlign w:val="center"/>
          </w:tcPr>
          <w:p w14:paraId="336A6E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29,526.00 </w:t>
            </w:r>
          </w:p>
        </w:tc>
        <w:tc>
          <w:tcPr>
            <w:tcW w:w="1733" w:type="dxa"/>
            <w:tcBorders>
              <w:top w:val="nil"/>
              <w:left w:val="nil"/>
              <w:bottom w:val="single" w:color="000000" w:sz="4" w:space="0"/>
              <w:right w:val="single" w:color="000000" w:sz="4" w:space="0"/>
            </w:tcBorders>
            <w:shd w:val="clear" w:color="auto" w:fill="auto"/>
            <w:vAlign w:val="center"/>
          </w:tcPr>
          <w:p w14:paraId="1D14C5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9675E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9A611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DE5DB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508B2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4ADE6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F8D69A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3ADEA75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75D0DA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D3D51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308FD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14D40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13,400.00 </w:t>
            </w:r>
          </w:p>
        </w:tc>
        <w:tc>
          <w:tcPr>
            <w:tcW w:w="1666" w:type="dxa"/>
            <w:tcBorders>
              <w:top w:val="nil"/>
              <w:left w:val="nil"/>
              <w:bottom w:val="single" w:color="000000" w:sz="4" w:space="0"/>
              <w:right w:val="single" w:color="000000" w:sz="4" w:space="0"/>
            </w:tcBorders>
            <w:shd w:val="clear" w:color="auto" w:fill="auto"/>
            <w:vAlign w:val="center"/>
          </w:tcPr>
          <w:p w14:paraId="5256B1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13,400.00 </w:t>
            </w:r>
          </w:p>
        </w:tc>
        <w:tc>
          <w:tcPr>
            <w:tcW w:w="1684" w:type="dxa"/>
            <w:tcBorders>
              <w:top w:val="nil"/>
              <w:left w:val="nil"/>
              <w:bottom w:val="single" w:color="000000" w:sz="4" w:space="0"/>
              <w:right w:val="single" w:color="000000" w:sz="4" w:space="0"/>
            </w:tcBorders>
            <w:shd w:val="clear" w:color="auto" w:fill="auto"/>
            <w:vAlign w:val="center"/>
          </w:tcPr>
          <w:p w14:paraId="1C9400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D70AF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13,400.00 </w:t>
            </w:r>
          </w:p>
        </w:tc>
        <w:tc>
          <w:tcPr>
            <w:tcW w:w="1700" w:type="dxa"/>
            <w:tcBorders>
              <w:top w:val="nil"/>
              <w:left w:val="nil"/>
              <w:bottom w:val="single" w:color="000000" w:sz="4" w:space="0"/>
              <w:right w:val="single" w:color="000000" w:sz="4" w:space="0"/>
            </w:tcBorders>
            <w:shd w:val="clear" w:color="auto" w:fill="auto"/>
            <w:vAlign w:val="center"/>
          </w:tcPr>
          <w:p w14:paraId="3FA304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13,400.00 </w:t>
            </w:r>
          </w:p>
        </w:tc>
        <w:tc>
          <w:tcPr>
            <w:tcW w:w="1733" w:type="dxa"/>
            <w:tcBorders>
              <w:top w:val="nil"/>
              <w:left w:val="nil"/>
              <w:bottom w:val="single" w:color="000000" w:sz="4" w:space="0"/>
              <w:right w:val="single" w:color="000000" w:sz="4" w:space="0"/>
            </w:tcBorders>
            <w:shd w:val="clear" w:color="auto" w:fill="auto"/>
            <w:vAlign w:val="center"/>
          </w:tcPr>
          <w:p w14:paraId="03DF94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5F0A0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0EE1C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3C5C7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E9525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0C871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70EE2F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7DB01C1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2D1236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42091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EF221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BC4AD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645,189.34 </w:t>
            </w:r>
          </w:p>
        </w:tc>
        <w:tc>
          <w:tcPr>
            <w:tcW w:w="1666" w:type="dxa"/>
            <w:tcBorders>
              <w:top w:val="nil"/>
              <w:left w:val="nil"/>
              <w:bottom w:val="single" w:color="000000" w:sz="4" w:space="0"/>
              <w:right w:val="single" w:color="000000" w:sz="4" w:space="0"/>
            </w:tcBorders>
            <w:shd w:val="clear" w:color="auto" w:fill="auto"/>
            <w:vAlign w:val="center"/>
          </w:tcPr>
          <w:p w14:paraId="2B6D07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645,189.34 </w:t>
            </w:r>
          </w:p>
        </w:tc>
        <w:tc>
          <w:tcPr>
            <w:tcW w:w="1684" w:type="dxa"/>
            <w:tcBorders>
              <w:top w:val="nil"/>
              <w:left w:val="nil"/>
              <w:bottom w:val="single" w:color="000000" w:sz="4" w:space="0"/>
              <w:right w:val="single" w:color="000000" w:sz="4" w:space="0"/>
            </w:tcBorders>
            <w:shd w:val="clear" w:color="auto" w:fill="auto"/>
            <w:vAlign w:val="center"/>
          </w:tcPr>
          <w:p w14:paraId="6EC9AC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4E3E1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645,189.34 </w:t>
            </w:r>
          </w:p>
        </w:tc>
        <w:tc>
          <w:tcPr>
            <w:tcW w:w="1700" w:type="dxa"/>
            <w:tcBorders>
              <w:top w:val="nil"/>
              <w:left w:val="nil"/>
              <w:bottom w:val="single" w:color="000000" w:sz="4" w:space="0"/>
              <w:right w:val="single" w:color="000000" w:sz="4" w:space="0"/>
            </w:tcBorders>
            <w:shd w:val="clear" w:color="auto" w:fill="auto"/>
            <w:vAlign w:val="center"/>
          </w:tcPr>
          <w:p w14:paraId="3BC7C8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645,189.34 </w:t>
            </w:r>
          </w:p>
        </w:tc>
        <w:tc>
          <w:tcPr>
            <w:tcW w:w="1733" w:type="dxa"/>
            <w:tcBorders>
              <w:top w:val="nil"/>
              <w:left w:val="nil"/>
              <w:bottom w:val="single" w:color="000000" w:sz="4" w:space="0"/>
              <w:right w:val="single" w:color="000000" w:sz="4" w:space="0"/>
            </w:tcBorders>
            <w:shd w:val="clear" w:color="auto" w:fill="auto"/>
            <w:vAlign w:val="center"/>
          </w:tcPr>
          <w:p w14:paraId="1C21AE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A4496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992F8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228B7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D39F1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22536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5AD041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14:paraId="7934153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14:paraId="76D931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277A9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1CFA2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5E166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645,189.34 </w:t>
            </w:r>
          </w:p>
        </w:tc>
        <w:tc>
          <w:tcPr>
            <w:tcW w:w="1666" w:type="dxa"/>
            <w:tcBorders>
              <w:top w:val="nil"/>
              <w:left w:val="nil"/>
              <w:bottom w:val="single" w:color="000000" w:sz="4" w:space="0"/>
              <w:right w:val="single" w:color="000000" w:sz="4" w:space="0"/>
            </w:tcBorders>
            <w:shd w:val="clear" w:color="auto" w:fill="auto"/>
            <w:vAlign w:val="center"/>
          </w:tcPr>
          <w:p w14:paraId="11CA58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645,189.34 </w:t>
            </w:r>
          </w:p>
        </w:tc>
        <w:tc>
          <w:tcPr>
            <w:tcW w:w="1684" w:type="dxa"/>
            <w:tcBorders>
              <w:top w:val="nil"/>
              <w:left w:val="nil"/>
              <w:bottom w:val="single" w:color="000000" w:sz="4" w:space="0"/>
              <w:right w:val="single" w:color="000000" w:sz="4" w:space="0"/>
            </w:tcBorders>
            <w:shd w:val="clear" w:color="auto" w:fill="auto"/>
            <w:vAlign w:val="center"/>
          </w:tcPr>
          <w:p w14:paraId="698621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06236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645,189.34 </w:t>
            </w:r>
          </w:p>
        </w:tc>
        <w:tc>
          <w:tcPr>
            <w:tcW w:w="1700" w:type="dxa"/>
            <w:tcBorders>
              <w:top w:val="nil"/>
              <w:left w:val="nil"/>
              <w:bottom w:val="single" w:color="000000" w:sz="4" w:space="0"/>
              <w:right w:val="single" w:color="000000" w:sz="4" w:space="0"/>
            </w:tcBorders>
            <w:shd w:val="clear" w:color="auto" w:fill="auto"/>
            <w:vAlign w:val="center"/>
          </w:tcPr>
          <w:p w14:paraId="744779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645,189.34 </w:t>
            </w:r>
          </w:p>
        </w:tc>
        <w:tc>
          <w:tcPr>
            <w:tcW w:w="1733" w:type="dxa"/>
            <w:tcBorders>
              <w:top w:val="nil"/>
              <w:left w:val="nil"/>
              <w:bottom w:val="single" w:color="000000" w:sz="4" w:space="0"/>
              <w:right w:val="single" w:color="000000" w:sz="4" w:space="0"/>
            </w:tcBorders>
            <w:shd w:val="clear" w:color="auto" w:fill="auto"/>
            <w:vAlign w:val="center"/>
          </w:tcPr>
          <w:p w14:paraId="78226D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3D9D4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66A53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4D4FB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D92F0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3D24F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7D0C1F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2130104</w:t>
            </w:r>
          </w:p>
        </w:tc>
        <w:tc>
          <w:tcPr>
            <w:tcW w:w="1816" w:type="dxa"/>
            <w:tcBorders>
              <w:top w:val="nil"/>
              <w:left w:val="nil"/>
              <w:bottom w:val="single" w:color="000000" w:sz="4" w:space="0"/>
              <w:right w:val="single" w:color="000000" w:sz="4" w:space="0"/>
            </w:tcBorders>
            <w:shd w:val="clear" w:color="auto" w:fill="auto"/>
            <w:vAlign w:val="center"/>
          </w:tcPr>
          <w:p w14:paraId="5766BA7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5B4234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E0286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97A1A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18710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645,189.34 </w:t>
            </w:r>
          </w:p>
        </w:tc>
        <w:tc>
          <w:tcPr>
            <w:tcW w:w="1666" w:type="dxa"/>
            <w:tcBorders>
              <w:top w:val="nil"/>
              <w:left w:val="nil"/>
              <w:bottom w:val="single" w:color="000000" w:sz="4" w:space="0"/>
              <w:right w:val="single" w:color="000000" w:sz="4" w:space="0"/>
            </w:tcBorders>
            <w:shd w:val="clear" w:color="auto" w:fill="auto"/>
            <w:vAlign w:val="center"/>
          </w:tcPr>
          <w:p w14:paraId="1669A6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645,189.34 </w:t>
            </w:r>
          </w:p>
        </w:tc>
        <w:tc>
          <w:tcPr>
            <w:tcW w:w="1684" w:type="dxa"/>
            <w:tcBorders>
              <w:top w:val="nil"/>
              <w:left w:val="nil"/>
              <w:bottom w:val="single" w:color="000000" w:sz="4" w:space="0"/>
              <w:right w:val="single" w:color="000000" w:sz="4" w:space="0"/>
            </w:tcBorders>
            <w:shd w:val="clear" w:color="auto" w:fill="auto"/>
            <w:vAlign w:val="center"/>
          </w:tcPr>
          <w:p w14:paraId="71F289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67F29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645,189.34 </w:t>
            </w:r>
          </w:p>
        </w:tc>
        <w:tc>
          <w:tcPr>
            <w:tcW w:w="1700" w:type="dxa"/>
            <w:tcBorders>
              <w:top w:val="nil"/>
              <w:left w:val="nil"/>
              <w:bottom w:val="single" w:color="000000" w:sz="4" w:space="0"/>
              <w:right w:val="single" w:color="000000" w:sz="4" w:space="0"/>
            </w:tcBorders>
            <w:shd w:val="clear" w:color="auto" w:fill="auto"/>
            <w:vAlign w:val="center"/>
          </w:tcPr>
          <w:p w14:paraId="1FD0B3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645,189.34 </w:t>
            </w:r>
          </w:p>
        </w:tc>
        <w:tc>
          <w:tcPr>
            <w:tcW w:w="1733" w:type="dxa"/>
            <w:tcBorders>
              <w:top w:val="nil"/>
              <w:left w:val="nil"/>
              <w:bottom w:val="single" w:color="000000" w:sz="4" w:space="0"/>
              <w:right w:val="single" w:color="000000" w:sz="4" w:space="0"/>
            </w:tcBorders>
            <w:shd w:val="clear" w:color="auto" w:fill="auto"/>
            <w:vAlign w:val="center"/>
          </w:tcPr>
          <w:p w14:paraId="02CC1C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2EB65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0D1D0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A6CDC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CB6C8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47178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946032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3656B02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1742F5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2B9E3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5C78B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8410A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37,296.00 </w:t>
            </w:r>
          </w:p>
        </w:tc>
        <w:tc>
          <w:tcPr>
            <w:tcW w:w="1666" w:type="dxa"/>
            <w:tcBorders>
              <w:top w:val="nil"/>
              <w:left w:val="nil"/>
              <w:bottom w:val="single" w:color="000000" w:sz="4" w:space="0"/>
              <w:right w:val="single" w:color="000000" w:sz="4" w:space="0"/>
            </w:tcBorders>
            <w:shd w:val="clear" w:color="auto" w:fill="auto"/>
            <w:vAlign w:val="center"/>
          </w:tcPr>
          <w:p w14:paraId="1F8689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37,296.00 </w:t>
            </w:r>
          </w:p>
        </w:tc>
        <w:tc>
          <w:tcPr>
            <w:tcW w:w="1684" w:type="dxa"/>
            <w:tcBorders>
              <w:top w:val="nil"/>
              <w:left w:val="nil"/>
              <w:bottom w:val="single" w:color="000000" w:sz="4" w:space="0"/>
              <w:right w:val="single" w:color="000000" w:sz="4" w:space="0"/>
            </w:tcBorders>
            <w:shd w:val="clear" w:color="auto" w:fill="auto"/>
            <w:vAlign w:val="center"/>
          </w:tcPr>
          <w:p w14:paraId="34B7EE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A70CC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37,296.00 </w:t>
            </w:r>
          </w:p>
        </w:tc>
        <w:tc>
          <w:tcPr>
            <w:tcW w:w="1700" w:type="dxa"/>
            <w:tcBorders>
              <w:top w:val="nil"/>
              <w:left w:val="nil"/>
              <w:bottom w:val="single" w:color="000000" w:sz="4" w:space="0"/>
              <w:right w:val="single" w:color="000000" w:sz="4" w:space="0"/>
            </w:tcBorders>
            <w:shd w:val="clear" w:color="auto" w:fill="auto"/>
            <w:vAlign w:val="center"/>
          </w:tcPr>
          <w:p w14:paraId="642D79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37,296.00 </w:t>
            </w:r>
          </w:p>
        </w:tc>
        <w:tc>
          <w:tcPr>
            <w:tcW w:w="1733" w:type="dxa"/>
            <w:tcBorders>
              <w:top w:val="nil"/>
              <w:left w:val="nil"/>
              <w:bottom w:val="single" w:color="000000" w:sz="4" w:space="0"/>
              <w:right w:val="single" w:color="000000" w:sz="4" w:space="0"/>
            </w:tcBorders>
            <w:shd w:val="clear" w:color="auto" w:fill="auto"/>
            <w:vAlign w:val="center"/>
          </w:tcPr>
          <w:p w14:paraId="4A1438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08EB5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FFE7F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F70A1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361A4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0FEB4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BDAFB3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5D09053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20FF3E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7DBB3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2C996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D0B7F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37,296.00 </w:t>
            </w:r>
          </w:p>
        </w:tc>
        <w:tc>
          <w:tcPr>
            <w:tcW w:w="1666" w:type="dxa"/>
            <w:tcBorders>
              <w:top w:val="nil"/>
              <w:left w:val="nil"/>
              <w:bottom w:val="single" w:color="000000" w:sz="4" w:space="0"/>
              <w:right w:val="single" w:color="000000" w:sz="4" w:space="0"/>
            </w:tcBorders>
            <w:shd w:val="clear" w:color="auto" w:fill="auto"/>
            <w:vAlign w:val="center"/>
          </w:tcPr>
          <w:p w14:paraId="50D122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37,296.00 </w:t>
            </w:r>
          </w:p>
        </w:tc>
        <w:tc>
          <w:tcPr>
            <w:tcW w:w="1684" w:type="dxa"/>
            <w:tcBorders>
              <w:top w:val="nil"/>
              <w:left w:val="nil"/>
              <w:bottom w:val="single" w:color="000000" w:sz="4" w:space="0"/>
              <w:right w:val="single" w:color="000000" w:sz="4" w:space="0"/>
            </w:tcBorders>
            <w:shd w:val="clear" w:color="auto" w:fill="auto"/>
            <w:vAlign w:val="center"/>
          </w:tcPr>
          <w:p w14:paraId="30AE6A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6F2B0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37,296.00 </w:t>
            </w:r>
          </w:p>
        </w:tc>
        <w:tc>
          <w:tcPr>
            <w:tcW w:w="1700" w:type="dxa"/>
            <w:tcBorders>
              <w:top w:val="nil"/>
              <w:left w:val="nil"/>
              <w:bottom w:val="single" w:color="000000" w:sz="4" w:space="0"/>
              <w:right w:val="single" w:color="000000" w:sz="4" w:space="0"/>
            </w:tcBorders>
            <w:shd w:val="clear" w:color="auto" w:fill="auto"/>
            <w:vAlign w:val="center"/>
          </w:tcPr>
          <w:p w14:paraId="17A101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37,296.00 </w:t>
            </w:r>
          </w:p>
        </w:tc>
        <w:tc>
          <w:tcPr>
            <w:tcW w:w="1733" w:type="dxa"/>
            <w:tcBorders>
              <w:top w:val="nil"/>
              <w:left w:val="nil"/>
              <w:bottom w:val="single" w:color="000000" w:sz="4" w:space="0"/>
              <w:right w:val="single" w:color="000000" w:sz="4" w:space="0"/>
            </w:tcBorders>
            <w:shd w:val="clear" w:color="auto" w:fill="auto"/>
            <w:vAlign w:val="center"/>
          </w:tcPr>
          <w:p w14:paraId="144B8A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7B7C1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883EB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DAF91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722CA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1B16C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8709D3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50BBB40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60CD97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F726C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83A8A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7B5C7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37,296.00 </w:t>
            </w:r>
          </w:p>
        </w:tc>
        <w:tc>
          <w:tcPr>
            <w:tcW w:w="1666" w:type="dxa"/>
            <w:tcBorders>
              <w:top w:val="nil"/>
              <w:left w:val="nil"/>
              <w:bottom w:val="single" w:color="000000" w:sz="4" w:space="0"/>
              <w:right w:val="single" w:color="000000" w:sz="4" w:space="0"/>
            </w:tcBorders>
            <w:shd w:val="clear" w:color="auto" w:fill="auto"/>
            <w:vAlign w:val="center"/>
          </w:tcPr>
          <w:p w14:paraId="2ACC08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37,296.00 </w:t>
            </w:r>
          </w:p>
        </w:tc>
        <w:tc>
          <w:tcPr>
            <w:tcW w:w="1684" w:type="dxa"/>
            <w:tcBorders>
              <w:top w:val="nil"/>
              <w:left w:val="nil"/>
              <w:bottom w:val="single" w:color="000000" w:sz="4" w:space="0"/>
              <w:right w:val="single" w:color="000000" w:sz="4" w:space="0"/>
            </w:tcBorders>
            <w:shd w:val="clear" w:color="auto" w:fill="auto"/>
            <w:vAlign w:val="center"/>
          </w:tcPr>
          <w:p w14:paraId="16CE2E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CCF83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37,296.00 </w:t>
            </w:r>
          </w:p>
        </w:tc>
        <w:tc>
          <w:tcPr>
            <w:tcW w:w="1700" w:type="dxa"/>
            <w:tcBorders>
              <w:top w:val="nil"/>
              <w:left w:val="nil"/>
              <w:bottom w:val="single" w:color="000000" w:sz="4" w:space="0"/>
              <w:right w:val="single" w:color="000000" w:sz="4" w:space="0"/>
            </w:tcBorders>
            <w:shd w:val="clear" w:color="auto" w:fill="auto"/>
            <w:vAlign w:val="center"/>
          </w:tcPr>
          <w:p w14:paraId="5CE568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37,296.00 </w:t>
            </w:r>
          </w:p>
        </w:tc>
        <w:tc>
          <w:tcPr>
            <w:tcW w:w="1733" w:type="dxa"/>
            <w:tcBorders>
              <w:top w:val="nil"/>
              <w:left w:val="nil"/>
              <w:bottom w:val="single" w:color="000000" w:sz="4" w:space="0"/>
              <w:right w:val="single" w:color="000000" w:sz="4" w:space="0"/>
            </w:tcBorders>
            <w:shd w:val="clear" w:color="auto" w:fill="auto"/>
            <w:vAlign w:val="center"/>
          </w:tcPr>
          <w:p w14:paraId="1FE48F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5037E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3A3E1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F34EA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2A73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14:paraId="60EDFC7F">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31B0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73035AFF">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一般公共预算财政拨款基本支出决算明细表</w:t>
            </w:r>
          </w:p>
        </w:tc>
      </w:tr>
      <w:tr w14:paraId="2C891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0579D989">
            <w:pPr>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石柱土家族自治县洗新乡产业发展服务中心</w:t>
            </w:r>
          </w:p>
        </w:tc>
        <w:tc>
          <w:tcPr>
            <w:tcW w:w="2682" w:type="dxa"/>
            <w:tcBorders>
              <w:top w:val="nil"/>
              <w:left w:val="nil"/>
              <w:bottom w:val="nil"/>
              <w:right w:val="nil"/>
            </w:tcBorders>
            <w:shd w:val="clear" w:color="auto" w:fill="auto"/>
            <w:vAlign w:val="bottom"/>
          </w:tcPr>
          <w:p w14:paraId="72557895">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06表</w:t>
            </w:r>
          </w:p>
        </w:tc>
      </w:tr>
      <w:tr w14:paraId="2CB9C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36CAD044">
            <w:pPr>
              <w:rPr>
                <w:rFonts w:hint="default" w:ascii="Arial" w:hAnsi="Arial" w:eastAsia="宋体" w:cs="Arial"/>
                <w:i w:val="0"/>
                <w:iCs w:val="0"/>
                <w:color w:val="auto"/>
                <w:sz w:val="20"/>
                <w:szCs w:val="20"/>
                <w:u w:val="none"/>
              </w:rPr>
            </w:pPr>
          </w:p>
        </w:tc>
        <w:tc>
          <w:tcPr>
            <w:tcW w:w="2682" w:type="dxa"/>
            <w:tcBorders>
              <w:top w:val="nil"/>
              <w:left w:val="nil"/>
              <w:bottom w:val="nil"/>
              <w:right w:val="nil"/>
            </w:tcBorders>
            <w:shd w:val="clear" w:color="auto" w:fill="auto"/>
            <w:vAlign w:val="bottom"/>
          </w:tcPr>
          <w:p w14:paraId="11FE7B85">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14:paraId="0198E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63B22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3DF225A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公用经费</w:t>
            </w:r>
          </w:p>
        </w:tc>
      </w:tr>
      <w:tr w14:paraId="55B8A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5EA3A52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656D2B3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154AFAA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57119B6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3C25D10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6001391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71D5E96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47C541F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09BB736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r>
      <w:tr w14:paraId="101CA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737BBD50">
            <w:pPr>
              <w:jc w:val="center"/>
              <w:rPr>
                <w:rFonts w:hint="eastAsia" w:ascii="宋体" w:hAnsi="宋体" w:eastAsia="宋体" w:cs="宋体"/>
                <w:i w:val="0"/>
                <w:iCs w:val="0"/>
                <w:color w:val="auto"/>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2DC66E96">
            <w:pPr>
              <w:jc w:val="center"/>
              <w:rPr>
                <w:rFonts w:hint="eastAsia" w:ascii="宋体" w:hAnsi="宋体" w:eastAsia="宋体" w:cs="宋体"/>
                <w:i w:val="0"/>
                <w:iCs w:val="0"/>
                <w:color w:val="auto"/>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5A19F32A">
            <w:pPr>
              <w:jc w:val="center"/>
              <w:rPr>
                <w:rFonts w:hint="eastAsia" w:ascii="宋体" w:hAnsi="宋体" w:eastAsia="宋体" w:cs="宋体"/>
                <w:i w:val="0"/>
                <w:iCs w:val="0"/>
                <w:color w:val="auto"/>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6BA4FC1F">
            <w:pPr>
              <w:jc w:val="center"/>
              <w:rPr>
                <w:rFonts w:hint="eastAsia" w:ascii="宋体" w:hAnsi="宋体" w:eastAsia="宋体" w:cs="宋体"/>
                <w:i w:val="0"/>
                <w:iCs w:val="0"/>
                <w:color w:val="auto"/>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617BDF7C">
            <w:pPr>
              <w:jc w:val="center"/>
              <w:rPr>
                <w:rFonts w:hint="eastAsia" w:ascii="宋体" w:hAnsi="宋体" w:eastAsia="宋体" w:cs="宋体"/>
                <w:i w:val="0"/>
                <w:iCs w:val="0"/>
                <w:color w:val="auto"/>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654DE9A8">
            <w:pPr>
              <w:jc w:val="center"/>
              <w:rPr>
                <w:rFonts w:hint="eastAsia" w:ascii="宋体" w:hAnsi="宋体" w:eastAsia="宋体" w:cs="宋体"/>
                <w:i w:val="0"/>
                <w:iCs w:val="0"/>
                <w:color w:val="auto"/>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329DA598">
            <w:pPr>
              <w:jc w:val="center"/>
              <w:rPr>
                <w:rFonts w:hint="eastAsia" w:ascii="宋体" w:hAnsi="宋体" w:eastAsia="宋体" w:cs="宋体"/>
                <w:i w:val="0"/>
                <w:iCs w:val="0"/>
                <w:color w:val="auto"/>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28802256">
            <w:pPr>
              <w:jc w:val="center"/>
              <w:rPr>
                <w:rFonts w:hint="eastAsia" w:ascii="宋体" w:hAnsi="宋体" w:eastAsia="宋体" w:cs="宋体"/>
                <w:i w:val="0"/>
                <w:iCs w:val="0"/>
                <w:color w:val="auto"/>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0C4A5264">
            <w:pPr>
              <w:jc w:val="center"/>
              <w:rPr>
                <w:rFonts w:hint="eastAsia" w:ascii="宋体" w:hAnsi="宋体" w:eastAsia="宋体" w:cs="宋体"/>
                <w:i w:val="0"/>
                <w:iCs w:val="0"/>
                <w:color w:val="auto"/>
                <w:sz w:val="22"/>
                <w:szCs w:val="22"/>
                <w:u w:val="none"/>
              </w:rPr>
            </w:pPr>
          </w:p>
        </w:tc>
      </w:tr>
      <w:tr w14:paraId="384F1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112EA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1828A2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7D2DBC8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719,992.14 </w:t>
            </w:r>
          </w:p>
        </w:tc>
        <w:tc>
          <w:tcPr>
            <w:tcW w:w="1234" w:type="dxa"/>
            <w:tcBorders>
              <w:top w:val="nil"/>
              <w:left w:val="nil"/>
              <w:bottom w:val="single" w:color="000000" w:sz="4" w:space="0"/>
              <w:right w:val="single" w:color="000000" w:sz="4" w:space="0"/>
            </w:tcBorders>
            <w:shd w:val="clear" w:color="auto" w:fill="auto"/>
            <w:vAlign w:val="center"/>
          </w:tcPr>
          <w:p w14:paraId="63D056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224DFD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5435A45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106,216.00 </w:t>
            </w:r>
          </w:p>
        </w:tc>
        <w:tc>
          <w:tcPr>
            <w:tcW w:w="1133" w:type="dxa"/>
            <w:tcBorders>
              <w:top w:val="nil"/>
              <w:left w:val="nil"/>
              <w:bottom w:val="single" w:color="000000" w:sz="4" w:space="0"/>
              <w:right w:val="single" w:color="000000" w:sz="4" w:space="0"/>
            </w:tcBorders>
            <w:shd w:val="clear" w:color="auto" w:fill="auto"/>
            <w:vAlign w:val="center"/>
          </w:tcPr>
          <w:p w14:paraId="34772F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29C712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0EF34E6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5A4F4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0DC76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129FD7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4688CA6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148,484.00 </w:t>
            </w:r>
          </w:p>
        </w:tc>
        <w:tc>
          <w:tcPr>
            <w:tcW w:w="1234" w:type="dxa"/>
            <w:tcBorders>
              <w:top w:val="nil"/>
              <w:left w:val="nil"/>
              <w:bottom w:val="single" w:color="000000" w:sz="4" w:space="0"/>
              <w:right w:val="single" w:color="000000" w:sz="4" w:space="0"/>
            </w:tcBorders>
            <w:shd w:val="clear" w:color="auto" w:fill="auto"/>
            <w:vAlign w:val="center"/>
          </w:tcPr>
          <w:p w14:paraId="1FE831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1513B6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4C52DC2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40,000.00 </w:t>
            </w:r>
          </w:p>
        </w:tc>
        <w:tc>
          <w:tcPr>
            <w:tcW w:w="1133" w:type="dxa"/>
            <w:tcBorders>
              <w:top w:val="nil"/>
              <w:left w:val="nil"/>
              <w:bottom w:val="single" w:color="000000" w:sz="4" w:space="0"/>
              <w:right w:val="single" w:color="000000" w:sz="4" w:space="0"/>
            </w:tcBorders>
            <w:shd w:val="clear" w:color="auto" w:fill="auto"/>
            <w:vAlign w:val="center"/>
          </w:tcPr>
          <w:p w14:paraId="3468D4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3C7A94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0DCAB03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00BBE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454A3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19D317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2B67FC6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58,133.00 </w:t>
            </w:r>
          </w:p>
        </w:tc>
        <w:tc>
          <w:tcPr>
            <w:tcW w:w="1234" w:type="dxa"/>
            <w:tcBorders>
              <w:top w:val="nil"/>
              <w:left w:val="nil"/>
              <w:bottom w:val="single" w:color="000000" w:sz="4" w:space="0"/>
              <w:right w:val="single" w:color="000000" w:sz="4" w:space="0"/>
            </w:tcBorders>
            <w:shd w:val="clear" w:color="auto" w:fill="auto"/>
            <w:vAlign w:val="center"/>
          </w:tcPr>
          <w:p w14:paraId="45F5C4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7A2118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1A3C8F4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4,750.00 </w:t>
            </w:r>
          </w:p>
        </w:tc>
        <w:tc>
          <w:tcPr>
            <w:tcW w:w="1133" w:type="dxa"/>
            <w:tcBorders>
              <w:top w:val="nil"/>
              <w:left w:val="nil"/>
              <w:bottom w:val="single" w:color="000000" w:sz="4" w:space="0"/>
              <w:right w:val="single" w:color="000000" w:sz="4" w:space="0"/>
            </w:tcBorders>
            <w:shd w:val="clear" w:color="auto" w:fill="auto"/>
            <w:vAlign w:val="center"/>
          </w:tcPr>
          <w:p w14:paraId="70CE71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5F4E53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7637ACA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68CA3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43BA4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4F820A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75CB1B2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5CFFA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7D0988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5297ADE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F1B38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70242C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7C4D126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3E4C3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C6C38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7FDD3B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7EF7339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41202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0401D8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1D7812C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5F69A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36D8DC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54E6FE9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3FF08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D024F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6BA1DB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28EE6ED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328,509.00 </w:t>
            </w:r>
          </w:p>
        </w:tc>
        <w:tc>
          <w:tcPr>
            <w:tcW w:w="1234" w:type="dxa"/>
            <w:tcBorders>
              <w:top w:val="nil"/>
              <w:left w:val="nil"/>
              <w:bottom w:val="single" w:color="000000" w:sz="4" w:space="0"/>
              <w:right w:val="single" w:color="000000" w:sz="4" w:space="0"/>
            </w:tcBorders>
            <w:shd w:val="clear" w:color="auto" w:fill="auto"/>
            <w:vAlign w:val="center"/>
          </w:tcPr>
          <w:p w14:paraId="77D3F7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6B0F03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6B043A8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250.00 </w:t>
            </w:r>
          </w:p>
        </w:tc>
        <w:tc>
          <w:tcPr>
            <w:tcW w:w="1133" w:type="dxa"/>
            <w:tcBorders>
              <w:top w:val="nil"/>
              <w:left w:val="nil"/>
              <w:bottom w:val="single" w:color="000000" w:sz="4" w:space="0"/>
              <w:right w:val="single" w:color="000000" w:sz="4" w:space="0"/>
            </w:tcBorders>
            <w:shd w:val="clear" w:color="auto" w:fill="auto"/>
            <w:vAlign w:val="center"/>
          </w:tcPr>
          <w:p w14:paraId="500ACA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38BA4A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5EED45F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36FD5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D3AAE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072591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1025EE4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70,531.20 </w:t>
            </w:r>
          </w:p>
        </w:tc>
        <w:tc>
          <w:tcPr>
            <w:tcW w:w="1234" w:type="dxa"/>
            <w:tcBorders>
              <w:top w:val="nil"/>
              <w:left w:val="nil"/>
              <w:bottom w:val="single" w:color="000000" w:sz="4" w:space="0"/>
              <w:right w:val="single" w:color="000000" w:sz="4" w:space="0"/>
            </w:tcBorders>
            <w:shd w:val="clear" w:color="auto" w:fill="auto"/>
            <w:vAlign w:val="center"/>
          </w:tcPr>
          <w:p w14:paraId="6FB349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6BD718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2F8DE0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3,000.00 </w:t>
            </w:r>
          </w:p>
        </w:tc>
        <w:tc>
          <w:tcPr>
            <w:tcW w:w="1133" w:type="dxa"/>
            <w:tcBorders>
              <w:top w:val="nil"/>
              <w:left w:val="nil"/>
              <w:bottom w:val="single" w:color="000000" w:sz="4" w:space="0"/>
              <w:right w:val="single" w:color="000000" w:sz="4" w:space="0"/>
            </w:tcBorders>
            <w:shd w:val="clear" w:color="auto" w:fill="auto"/>
            <w:vAlign w:val="center"/>
          </w:tcPr>
          <w:p w14:paraId="483A63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00BA43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53169C6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78FA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DBBDD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1A5128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4B1DCCF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35,265.60 </w:t>
            </w:r>
          </w:p>
        </w:tc>
        <w:tc>
          <w:tcPr>
            <w:tcW w:w="1234" w:type="dxa"/>
            <w:tcBorders>
              <w:top w:val="nil"/>
              <w:left w:val="nil"/>
              <w:bottom w:val="single" w:color="000000" w:sz="4" w:space="0"/>
              <w:right w:val="single" w:color="000000" w:sz="4" w:space="0"/>
            </w:tcBorders>
            <w:shd w:val="clear" w:color="auto" w:fill="auto"/>
            <w:vAlign w:val="center"/>
          </w:tcPr>
          <w:p w14:paraId="4B7B4D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7D74E7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392C73B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2,000.00 </w:t>
            </w:r>
          </w:p>
        </w:tc>
        <w:tc>
          <w:tcPr>
            <w:tcW w:w="1133" w:type="dxa"/>
            <w:tcBorders>
              <w:top w:val="nil"/>
              <w:left w:val="nil"/>
              <w:bottom w:val="single" w:color="000000" w:sz="4" w:space="0"/>
              <w:right w:val="single" w:color="000000" w:sz="4" w:space="0"/>
            </w:tcBorders>
            <w:shd w:val="clear" w:color="auto" w:fill="auto"/>
            <w:vAlign w:val="center"/>
          </w:tcPr>
          <w:p w14:paraId="3DCB27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26586A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7FDD84C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6D1D0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A0BB6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35F053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617F480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31,080.00 </w:t>
            </w:r>
          </w:p>
        </w:tc>
        <w:tc>
          <w:tcPr>
            <w:tcW w:w="1234" w:type="dxa"/>
            <w:tcBorders>
              <w:top w:val="nil"/>
              <w:left w:val="nil"/>
              <w:bottom w:val="single" w:color="000000" w:sz="4" w:space="0"/>
              <w:right w:val="single" w:color="000000" w:sz="4" w:space="0"/>
            </w:tcBorders>
            <w:shd w:val="clear" w:color="auto" w:fill="auto"/>
            <w:vAlign w:val="center"/>
          </w:tcPr>
          <w:p w14:paraId="258726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2C692B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3F6A09C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539D1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09B36E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05CAA39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6373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F8BD8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131C6B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323C8F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087DB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293826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38398F9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2E1EF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55FBE3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27A81B7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645F4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B3E1D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0E48F5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50810BB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2,293.34 </w:t>
            </w:r>
          </w:p>
        </w:tc>
        <w:tc>
          <w:tcPr>
            <w:tcW w:w="1234" w:type="dxa"/>
            <w:tcBorders>
              <w:top w:val="nil"/>
              <w:left w:val="nil"/>
              <w:bottom w:val="single" w:color="000000" w:sz="4" w:space="0"/>
              <w:right w:val="single" w:color="000000" w:sz="4" w:space="0"/>
            </w:tcBorders>
            <w:shd w:val="clear" w:color="auto" w:fill="auto"/>
            <w:vAlign w:val="center"/>
          </w:tcPr>
          <w:p w14:paraId="2A3823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6351E1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1EA05E3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50,000.00 </w:t>
            </w:r>
          </w:p>
        </w:tc>
        <w:tc>
          <w:tcPr>
            <w:tcW w:w="1133" w:type="dxa"/>
            <w:tcBorders>
              <w:top w:val="nil"/>
              <w:left w:val="nil"/>
              <w:bottom w:val="single" w:color="000000" w:sz="4" w:space="0"/>
              <w:right w:val="single" w:color="000000" w:sz="4" w:space="0"/>
            </w:tcBorders>
            <w:shd w:val="clear" w:color="auto" w:fill="auto"/>
            <w:vAlign w:val="center"/>
          </w:tcPr>
          <w:p w14:paraId="3E4190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1A8242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52D0DFB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D3A9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6C0C8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18FB00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638CA8F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37,296.00 </w:t>
            </w:r>
          </w:p>
        </w:tc>
        <w:tc>
          <w:tcPr>
            <w:tcW w:w="1234" w:type="dxa"/>
            <w:tcBorders>
              <w:top w:val="nil"/>
              <w:left w:val="nil"/>
              <w:bottom w:val="single" w:color="000000" w:sz="4" w:space="0"/>
              <w:right w:val="single" w:color="000000" w:sz="4" w:space="0"/>
            </w:tcBorders>
            <w:shd w:val="clear" w:color="auto" w:fill="auto"/>
            <w:vAlign w:val="center"/>
          </w:tcPr>
          <w:p w14:paraId="19662D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3645A4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60F28F8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AB4C2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2A3728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31C33A0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015F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D1898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31F4F9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6E8062C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8,400.00 </w:t>
            </w:r>
          </w:p>
        </w:tc>
        <w:tc>
          <w:tcPr>
            <w:tcW w:w="1234" w:type="dxa"/>
            <w:tcBorders>
              <w:top w:val="nil"/>
              <w:left w:val="nil"/>
              <w:bottom w:val="single" w:color="000000" w:sz="4" w:space="0"/>
              <w:right w:val="single" w:color="000000" w:sz="4" w:space="0"/>
            </w:tcBorders>
            <w:shd w:val="clear" w:color="auto" w:fill="auto"/>
            <w:vAlign w:val="center"/>
          </w:tcPr>
          <w:p w14:paraId="32B5D9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0B074E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12FD45E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379D0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69B2A7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7EC44D3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6D6B9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8400B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05E497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4656AF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0A5A6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2C2E4E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7B2724B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E4E19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3268AF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6E67A06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D4EB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6599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104FA7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798A929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46,400.00 </w:t>
            </w:r>
          </w:p>
        </w:tc>
        <w:tc>
          <w:tcPr>
            <w:tcW w:w="1234" w:type="dxa"/>
            <w:tcBorders>
              <w:top w:val="nil"/>
              <w:left w:val="nil"/>
              <w:bottom w:val="single" w:color="000000" w:sz="4" w:space="0"/>
              <w:right w:val="single" w:color="000000" w:sz="4" w:space="0"/>
            </w:tcBorders>
            <w:shd w:val="clear" w:color="auto" w:fill="auto"/>
            <w:vAlign w:val="center"/>
          </w:tcPr>
          <w:p w14:paraId="3F0543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57F2E3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323B2B9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C5255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04EA39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54EE4C7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18F72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6B854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5588FE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55F0A5A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DA8D7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7DA73E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450BCB7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2F3E4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49EEA1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4423878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40D74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A751C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674D56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3742BF5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03037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0BB02B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5CA4C92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70D5F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3D7563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66B011F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3BC33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26CFB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0F8E75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59C8E3B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05250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3339C9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3EA4805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CF56A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2B65D8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2E52231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3838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D6037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1A8916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19E01A2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2CCBF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329FCF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5BEFEA6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3C7FA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36E1BA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1EB5488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35C3C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69ABD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5F9453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6B698B5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41,400.00 </w:t>
            </w:r>
          </w:p>
        </w:tc>
        <w:tc>
          <w:tcPr>
            <w:tcW w:w="1234" w:type="dxa"/>
            <w:tcBorders>
              <w:top w:val="nil"/>
              <w:left w:val="nil"/>
              <w:bottom w:val="single" w:color="000000" w:sz="4" w:space="0"/>
              <w:right w:val="single" w:color="000000" w:sz="4" w:space="0"/>
            </w:tcBorders>
            <w:shd w:val="clear" w:color="auto" w:fill="auto"/>
            <w:vAlign w:val="center"/>
          </w:tcPr>
          <w:p w14:paraId="71473B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76E33E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462F33F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768CB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2FD278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2EFBFA5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05C74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CA8E7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2BFC8B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188DDF5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8A060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091FC7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6E8495B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C8E82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382F2E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73783EA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1FCCA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4F46F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009ADA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1E96C5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5,000.00 </w:t>
            </w:r>
          </w:p>
        </w:tc>
        <w:tc>
          <w:tcPr>
            <w:tcW w:w="1234" w:type="dxa"/>
            <w:tcBorders>
              <w:top w:val="nil"/>
              <w:left w:val="nil"/>
              <w:bottom w:val="single" w:color="000000" w:sz="4" w:space="0"/>
              <w:right w:val="single" w:color="000000" w:sz="4" w:space="0"/>
            </w:tcBorders>
            <w:shd w:val="clear" w:color="auto" w:fill="auto"/>
            <w:vAlign w:val="center"/>
          </w:tcPr>
          <w:p w14:paraId="424D6F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49CD9F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7E8D96B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DE42A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0A0B56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05D1C06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4445D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60EE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6AF80B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6DF79E8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4E49F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314FF7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4F8420F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6,216.00 </w:t>
            </w:r>
          </w:p>
        </w:tc>
        <w:tc>
          <w:tcPr>
            <w:tcW w:w="1133" w:type="dxa"/>
            <w:tcBorders>
              <w:top w:val="nil"/>
              <w:left w:val="nil"/>
              <w:bottom w:val="single" w:color="000000" w:sz="4" w:space="0"/>
              <w:right w:val="single" w:color="000000" w:sz="4" w:space="0"/>
            </w:tcBorders>
            <w:shd w:val="clear" w:color="auto" w:fill="auto"/>
            <w:vAlign w:val="center"/>
          </w:tcPr>
          <w:p w14:paraId="20603F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3EEA94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50AADB5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5F711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F3963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1D4041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0CD079A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A9008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1FB786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6F246BB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18321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54C998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0C17AE8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42448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C9B5E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67F703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19EAA15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ABC6E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512608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37A65D6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36016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764F02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0420B0A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1B7F4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8992E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59D0AB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120E8C9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6DE47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717803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70FCC22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1D530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50D9A9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3F3CCB4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47D53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856A6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752470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5C6D389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EB04B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257A0F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5E54D86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A71C0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75CD41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E20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3E4B7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EC3FFA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55CA063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7D540F">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3818C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10E994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523E4D1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C4242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7FA584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3F5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35E8E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9980A6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664C3F8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CB6D2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9B49B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3F023C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4907BFF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D5896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0A8908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DEE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562E8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6614BA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7C7D5E2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3ECF0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25A2C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710D27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47E5DEE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0B170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4BDA40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57E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lang w:val="en-US" w:eastAsia="zh-CN"/>
              </w:rPr>
              <w:t xml:space="preserve">         </w:t>
            </w:r>
          </w:p>
        </w:tc>
      </w:tr>
      <w:tr w14:paraId="78F12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55C43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308B497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1BCF3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68C47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24E935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1FCFCE6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F7FA68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14:paraId="0B6AE2E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4E8B">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14:paraId="2EE38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1580C2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2123342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22979F">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6CD4B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5AD184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5068E63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9F7703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14:paraId="5BE827B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F612">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14:paraId="136DA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630DB7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6F9760A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3C700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FEE70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6F6020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4428A8B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7E05AC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14:paraId="42A80AF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E8C4">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14:paraId="5693B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124D2602">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8C7D0A">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766,392.14 </w:t>
            </w:r>
          </w:p>
        </w:tc>
        <w:tc>
          <w:tcPr>
            <w:tcW w:w="12067" w:type="dxa"/>
            <w:gridSpan w:val="5"/>
            <w:tcBorders>
              <w:top w:val="nil"/>
              <w:left w:val="nil"/>
              <w:bottom w:val="single" w:color="000000" w:sz="4" w:space="0"/>
              <w:right w:val="single" w:color="000000" w:sz="4" w:space="0"/>
            </w:tcBorders>
            <w:shd w:val="clear" w:color="auto" w:fill="auto"/>
            <w:vAlign w:val="center"/>
          </w:tcPr>
          <w:p w14:paraId="44B72D45">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1158133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106,216.00 </w:t>
            </w:r>
          </w:p>
        </w:tc>
      </w:tr>
    </w:tbl>
    <w:p w14:paraId="0A7D6D2F">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73204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307CC24C">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政府性基金预算财政拨款收入支出决算表</w:t>
            </w:r>
          </w:p>
        </w:tc>
      </w:tr>
      <w:tr w14:paraId="55DA9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24C03187">
            <w:pPr>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石柱土家族自治县洗新乡产业发展服务中心</w:t>
            </w:r>
          </w:p>
        </w:tc>
        <w:tc>
          <w:tcPr>
            <w:tcW w:w="1156" w:type="dxa"/>
            <w:tcBorders>
              <w:top w:val="nil"/>
              <w:left w:val="nil"/>
              <w:bottom w:val="nil"/>
              <w:right w:val="nil"/>
            </w:tcBorders>
            <w:shd w:val="clear" w:color="auto" w:fill="auto"/>
            <w:vAlign w:val="bottom"/>
          </w:tcPr>
          <w:p w14:paraId="31285979">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r>
              <w:rPr>
                <w:rFonts w:hint="eastAsia" w:cs="宋体"/>
                <w:i w:val="0"/>
                <w:iCs w:val="0"/>
                <w:color w:val="auto"/>
                <w:kern w:val="0"/>
                <w:sz w:val="20"/>
                <w:szCs w:val="20"/>
                <w:u w:val="none"/>
                <w:lang w:val="en-US" w:eastAsia="zh-CN" w:bidi="ar"/>
              </w:rPr>
              <w:t>7</w:t>
            </w:r>
            <w:r>
              <w:rPr>
                <w:rFonts w:hint="eastAsia" w:ascii="宋体" w:hAnsi="宋体" w:eastAsia="宋体" w:cs="宋体"/>
                <w:i w:val="0"/>
                <w:iCs w:val="0"/>
                <w:color w:val="auto"/>
                <w:kern w:val="0"/>
                <w:sz w:val="20"/>
                <w:szCs w:val="20"/>
                <w:u w:val="none"/>
                <w:lang w:val="en-US" w:eastAsia="zh-CN" w:bidi="ar"/>
              </w:rPr>
              <w:t>表</w:t>
            </w:r>
          </w:p>
        </w:tc>
      </w:tr>
      <w:tr w14:paraId="21E69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6FF40A3C">
            <w:pPr>
              <w:rPr>
                <w:rFonts w:hint="default" w:ascii="Arial" w:hAnsi="Arial" w:eastAsia="宋体" w:cs="Arial"/>
                <w:i w:val="0"/>
                <w:iCs w:val="0"/>
                <w:color w:val="auto"/>
                <w:sz w:val="20"/>
                <w:szCs w:val="20"/>
                <w:u w:val="none"/>
              </w:rPr>
            </w:pPr>
          </w:p>
        </w:tc>
        <w:tc>
          <w:tcPr>
            <w:tcW w:w="1156" w:type="dxa"/>
            <w:tcBorders>
              <w:top w:val="nil"/>
              <w:left w:val="nil"/>
              <w:bottom w:val="nil"/>
              <w:right w:val="nil"/>
            </w:tcBorders>
            <w:shd w:val="clear" w:color="auto" w:fill="auto"/>
            <w:vAlign w:val="bottom"/>
          </w:tcPr>
          <w:p w14:paraId="55F52669">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14:paraId="0996D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9CF1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3F8E6E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1373DF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5AA99F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2CA941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688C5D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14:paraId="52C4F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3BE1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43700C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0D3226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125860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CEBD7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5293B6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47DBAA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7B019E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4E6145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2B241A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575D8C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3CAFCA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4731A6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7D8E3E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r>
      <w:tr w14:paraId="58022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A11D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F9DEA4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2C9E0C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8BD6CE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112BE2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0D1F3D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9E69F1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6B505D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F2D976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20ADFD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DB27E0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CAC358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0CC514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1CD9FD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76EDB7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项目支出结余</w:t>
            </w:r>
          </w:p>
        </w:tc>
      </w:tr>
      <w:tr w14:paraId="41F7B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A8A1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365BC2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416BA1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0F6D5E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559045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5908DB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F839E8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952AA6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7507DC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12D42F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381C18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D5CF91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F2D27D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065A94B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7377AF6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r>
      <w:tr w14:paraId="7FC5F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66C949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60B11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016D11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3DD54F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59E329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0A69FC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212192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5BD3F8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538B94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3E2473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77CDBF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55593A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29CF76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02C31F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2BCABE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52F10D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315D49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r>
      <w:tr w14:paraId="5CAFE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0B14508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23784C4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1FED9C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23AFBF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07B535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7C483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F70D5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78738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2D75F1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413A8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FBB4C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7D3CB7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7E5B4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5F297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C0BD7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CABEF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4D8CA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14:paraId="10A77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802D8A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16AA748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475731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FE579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ECF25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DF73C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2C66DE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CDB4B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E455F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797D2D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29C38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E244C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4C8BF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14CAA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A04A8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14:paraId="1F052E1F">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2DE9C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76A7C641">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国有资本经营预算财政拨款收入支出决算表</w:t>
            </w:r>
          </w:p>
        </w:tc>
      </w:tr>
      <w:tr w14:paraId="10B18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6BAB5D19">
            <w:pPr>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石柱土家族自治县洗新乡产业发展服务中心</w:t>
            </w:r>
          </w:p>
        </w:tc>
        <w:tc>
          <w:tcPr>
            <w:tcW w:w="2116" w:type="dxa"/>
            <w:tcBorders>
              <w:top w:val="nil"/>
              <w:left w:val="nil"/>
              <w:bottom w:val="nil"/>
              <w:right w:val="nil"/>
            </w:tcBorders>
            <w:shd w:val="clear" w:color="auto" w:fill="auto"/>
            <w:vAlign w:val="bottom"/>
          </w:tcPr>
          <w:p w14:paraId="473E40E0">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08表</w:t>
            </w:r>
          </w:p>
        </w:tc>
      </w:tr>
      <w:tr w14:paraId="07A16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102A49B5">
            <w:pPr>
              <w:rPr>
                <w:rFonts w:hint="default" w:ascii="Arial" w:hAnsi="Arial" w:eastAsia="宋体" w:cs="Arial"/>
                <w:i w:val="0"/>
                <w:iCs w:val="0"/>
                <w:color w:val="auto"/>
                <w:sz w:val="20"/>
                <w:szCs w:val="20"/>
                <w:u w:val="none"/>
              </w:rPr>
            </w:pPr>
          </w:p>
        </w:tc>
        <w:tc>
          <w:tcPr>
            <w:tcW w:w="2116" w:type="dxa"/>
            <w:tcBorders>
              <w:top w:val="nil"/>
              <w:left w:val="nil"/>
              <w:bottom w:val="nil"/>
              <w:right w:val="nil"/>
            </w:tcBorders>
            <w:shd w:val="clear" w:color="auto" w:fill="auto"/>
            <w:vAlign w:val="bottom"/>
          </w:tcPr>
          <w:p w14:paraId="250200E3">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14:paraId="27A0F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47DE1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1C3FC67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728BE7E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0A3BCB9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48E10AD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4B95107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14:paraId="78596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2ACBC">
            <w:pPr>
              <w:jc w:val="center"/>
              <w:rPr>
                <w:rFonts w:hint="eastAsia" w:ascii="宋体" w:hAnsi="宋体" w:eastAsia="宋体" w:cs="宋体"/>
                <w:b/>
                <w:bCs/>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2EDC483">
            <w:pPr>
              <w:jc w:val="center"/>
              <w:rPr>
                <w:rFonts w:hint="eastAsia" w:ascii="宋体" w:hAnsi="宋体" w:eastAsia="宋体" w:cs="宋体"/>
                <w:b/>
                <w:bCs/>
                <w:i w:val="0"/>
                <w:iCs w:val="0"/>
                <w:color w:val="auto"/>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7086F17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04669E7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1040FFB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7BF7741B">
            <w:pPr>
              <w:jc w:val="center"/>
              <w:rPr>
                <w:rFonts w:hint="eastAsia" w:ascii="宋体" w:hAnsi="宋体" w:eastAsia="宋体" w:cs="宋体"/>
                <w:b/>
                <w:bCs/>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45E1EC5">
            <w:pPr>
              <w:jc w:val="center"/>
              <w:rPr>
                <w:rFonts w:hint="eastAsia" w:ascii="宋体" w:hAnsi="宋体" w:eastAsia="宋体" w:cs="宋体"/>
                <w:b/>
                <w:bCs/>
                <w:i w:val="0"/>
                <w:iCs w:val="0"/>
                <w:color w:val="auto"/>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578A7BD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468B3CE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56471D2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w:t>
            </w:r>
          </w:p>
        </w:tc>
      </w:tr>
      <w:tr w14:paraId="01117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FE4CC">
            <w:pPr>
              <w:jc w:val="center"/>
              <w:rPr>
                <w:rFonts w:hint="eastAsia" w:ascii="宋体" w:hAnsi="宋体" w:eastAsia="宋体" w:cs="宋体"/>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6AF8C3D">
            <w:pPr>
              <w:jc w:val="center"/>
              <w:rPr>
                <w:rFonts w:hint="eastAsia" w:ascii="宋体" w:hAnsi="宋体" w:eastAsia="宋体" w:cs="宋体"/>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22DA8571">
            <w:pPr>
              <w:jc w:val="center"/>
              <w:rPr>
                <w:rFonts w:hint="eastAsia" w:ascii="宋体" w:hAnsi="宋体" w:eastAsia="宋体" w:cs="宋体"/>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388DFE81">
            <w:pPr>
              <w:jc w:val="center"/>
              <w:rPr>
                <w:rFonts w:hint="eastAsia" w:ascii="宋体" w:hAnsi="宋体" w:eastAsia="宋体" w:cs="宋体"/>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00CA6074">
            <w:pPr>
              <w:jc w:val="center"/>
              <w:rPr>
                <w:rFonts w:hint="eastAsia" w:ascii="宋体" w:hAnsi="宋体" w:eastAsia="宋体" w:cs="宋体"/>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706859C6">
            <w:pPr>
              <w:jc w:val="center"/>
              <w:rPr>
                <w:rFonts w:hint="eastAsia" w:ascii="宋体" w:hAnsi="宋体" w:eastAsia="宋体" w:cs="宋体"/>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AC6186F">
            <w:pPr>
              <w:jc w:val="center"/>
              <w:rPr>
                <w:rFonts w:hint="eastAsia" w:ascii="宋体" w:hAnsi="宋体" w:eastAsia="宋体" w:cs="宋体"/>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4D446646">
            <w:pPr>
              <w:jc w:val="center"/>
              <w:rPr>
                <w:rFonts w:hint="eastAsia" w:ascii="宋体" w:hAnsi="宋体" w:eastAsia="宋体" w:cs="宋体"/>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6A1E7326">
            <w:pPr>
              <w:jc w:val="center"/>
              <w:rPr>
                <w:rFonts w:hint="eastAsia" w:ascii="宋体" w:hAnsi="宋体" w:eastAsia="宋体" w:cs="宋体"/>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22AB2948">
            <w:pPr>
              <w:jc w:val="center"/>
              <w:rPr>
                <w:rFonts w:hint="eastAsia" w:ascii="宋体" w:hAnsi="宋体" w:eastAsia="宋体" w:cs="宋体"/>
                <w:i w:val="0"/>
                <w:iCs w:val="0"/>
                <w:color w:val="auto"/>
                <w:sz w:val="22"/>
                <w:szCs w:val="22"/>
                <w:u w:val="none"/>
              </w:rPr>
            </w:pPr>
          </w:p>
        </w:tc>
      </w:tr>
      <w:tr w14:paraId="48D54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CBB83">
            <w:pPr>
              <w:jc w:val="center"/>
              <w:rPr>
                <w:rFonts w:hint="eastAsia" w:ascii="宋体" w:hAnsi="宋体" w:eastAsia="宋体" w:cs="宋体"/>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B206E8A">
            <w:pPr>
              <w:jc w:val="center"/>
              <w:rPr>
                <w:rFonts w:hint="eastAsia" w:ascii="宋体" w:hAnsi="宋体" w:eastAsia="宋体" w:cs="宋体"/>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29B06287">
            <w:pPr>
              <w:jc w:val="center"/>
              <w:rPr>
                <w:rFonts w:hint="eastAsia" w:ascii="宋体" w:hAnsi="宋体" w:eastAsia="宋体" w:cs="宋体"/>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48E2ED11">
            <w:pPr>
              <w:jc w:val="center"/>
              <w:rPr>
                <w:rFonts w:hint="eastAsia" w:ascii="宋体" w:hAnsi="宋体" w:eastAsia="宋体" w:cs="宋体"/>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3127C3A2">
            <w:pPr>
              <w:jc w:val="center"/>
              <w:rPr>
                <w:rFonts w:hint="eastAsia" w:ascii="宋体" w:hAnsi="宋体" w:eastAsia="宋体" w:cs="宋体"/>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9649B92">
            <w:pPr>
              <w:jc w:val="center"/>
              <w:rPr>
                <w:rFonts w:hint="eastAsia" w:ascii="宋体" w:hAnsi="宋体" w:eastAsia="宋体" w:cs="宋体"/>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C1356A5">
            <w:pPr>
              <w:jc w:val="center"/>
              <w:rPr>
                <w:rFonts w:hint="eastAsia" w:ascii="宋体" w:hAnsi="宋体" w:eastAsia="宋体" w:cs="宋体"/>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744E605D">
            <w:pPr>
              <w:jc w:val="center"/>
              <w:rPr>
                <w:rFonts w:hint="eastAsia" w:ascii="宋体" w:hAnsi="宋体" w:eastAsia="宋体" w:cs="宋体"/>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05382EC0">
            <w:pPr>
              <w:jc w:val="center"/>
              <w:rPr>
                <w:rFonts w:hint="eastAsia" w:ascii="宋体" w:hAnsi="宋体" w:eastAsia="宋体" w:cs="宋体"/>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2FE0EEC1">
            <w:pPr>
              <w:jc w:val="center"/>
              <w:rPr>
                <w:rFonts w:hint="eastAsia" w:ascii="宋体" w:hAnsi="宋体" w:eastAsia="宋体" w:cs="宋体"/>
                <w:i w:val="0"/>
                <w:iCs w:val="0"/>
                <w:color w:val="auto"/>
                <w:sz w:val="22"/>
                <w:szCs w:val="22"/>
                <w:u w:val="none"/>
              </w:rPr>
            </w:pPr>
          </w:p>
        </w:tc>
      </w:tr>
      <w:tr w14:paraId="3978E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6BCF1FA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383C8F1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4729636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6FDBA2F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243523E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46E61E1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73573A3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3838984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37FB3E3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776A03F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149BBFB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2F179B4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r>
      <w:tr w14:paraId="3674E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428C29E9">
            <w:pPr>
              <w:jc w:val="center"/>
              <w:rPr>
                <w:rFonts w:hint="eastAsia" w:ascii="宋体" w:hAnsi="宋体" w:eastAsia="宋体" w:cs="宋体"/>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4900F9DF">
            <w:pPr>
              <w:jc w:val="center"/>
              <w:rPr>
                <w:rFonts w:hint="eastAsia" w:ascii="宋体" w:hAnsi="宋体" w:eastAsia="宋体" w:cs="宋体"/>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0B1D39DD">
            <w:pPr>
              <w:jc w:val="center"/>
              <w:rPr>
                <w:rFonts w:hint="eastAsia" w:ascii="宋体" w:hAnsi="宋体" w:eastAsia="宋体" w:cs="宋体"/>
                <w:b/>
                <w:bCs/>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6BE80AE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44B600B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0C94EE2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0D25A89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469599F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644D4F2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73DF6AE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67DDE3E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288CBB7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14:paraId="4342F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293407F6">
            <w:pPr>
              <w:textAlignment w:val="center"/>
              <w:rPr>
                <w:rFonts w:hint="eastAsia" w:ascii="宋体" w:hAnsi="宋体" w:eastAsia="宋体" w:cs="宋体"/>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29286728">
            <w:pPr>
              <w:textAlignment w:val="center"/>
              <w:rPr>
                <w:rFonts w:hint="eastAsia" w:ascii="宋体" w:hAnsi="宋体" w:eastAsia="宋体" w:cs="宋体"/>
                <w:i w:val="0"/>
                <w:iCs w:val="0"/>
                <w:color w:val="auto"/>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7A31E85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0AE470D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4A0DBCB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3ED4EFC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1E6B077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126FA09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24F3189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726CE92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14:paraId="057BD9F6">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14:paraId="5BFBF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2D13F3B1">
            <w:pPr>
              <w:keepNext w:val="0"/>
              <w:keepLines w:val="0"/>
              <w:widowControl/>
              <w:suppressLineNumbers w:val="0"/>
              <w:jc w:val="center"/>
              <w:textAlignment w:val="bottom"/>
              <w:rPr>
                <w:rFonts w:hint="eastAsia" w:ascii="宋体" w:hAnsi="宋体" w:eastAsia="宋体" w:cs="宋体"/>
                <w:i w:val="0"/>
                <w:iCs w:val="0"/>
                <w:color w:val="auto"/>
                <w:sz w:val="44"/>
                <w:szCs w:val="44"/>
                <w:u w:val="none"/>
              </w:rPr>
            </w:pPr>
            <w:r>
              <w:rPr>
                <w:rFonts w:hint="eastAsia" w:ascii="宋体" w:hAnsi="宋体" w:eastAsia="宋体" w:cs="宋体"/>
                <w:b/>
                <w:bCs/>
                <w:i w:val="0"/>
                <w:iCs w:val="0"/>
                <w:color w:val="auto"/>
                <w:kern w:val="0"/>
                <w:sz w:val="30"/>
                <w:szCs w:val="30"/>
                <w:u w:val="none"/>
                <w:lang w:val="en-US" w:eastAsia="zh-CN" w:bidi="ar"/>
              </w:rPr>
              <w:t>机构运行信息决算表</w:t>
            </w:r>
          </w:p>
        </w:tc>
      </w:tr>
      <w:tr w14:paraId="097C3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514D60E5">
            <w:pPr>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石柱土家族自治县洗新乡产业发展服务中心</w:t>
            </w:r>
          </w:p>
        </w:tc>
        <w:tc>
          <w:tcPr>
            <w:tcW w:w="4134" w:type="dxa"/>
            <w:tcBorders>
              <w:top w:val="nil"/>
              <w:left w:val="nil"/>
              <w:bottom w:val="nil"/>
              <w:right w:val="nil"/>
            </w:tcBorders>
            <w:shd w:val="clear" w:color="auto" w:fill="auto"/>
            <w:vAlign w:val="bottom"/>
          </w:tcPr>
          <w:p w14:paraId="0D8E3638">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09表</w:t>
            </w:r>
          </w:p>
        </w:tc>
      </w:tr>
      <w:tr w14:paraId="00997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1A3BCE65">
            <w:pPr>
              <w:rPr>
                <w:rFonts w:hint="default" w:ascii="Arial" w:hAnsi="Arial" w:eastAsia="宋体" w:cs="Arial"/>
                <w:i w:val="0"/>
                <w:iCs w:val="0"/>
                <w:color w:val="auto"/>
                <w:sz w:val="20"/>
                <w:szCs w:val="20"/>
                <w:u w:val="none"/>
              </w:rPr>
            </w:pPr>
          </w:p>
        </w:tc>
        <w:tc>
          <w:tcPr>
            <w:tcW w:w="4134" w:type="dxa"/>
            <w:tcBorders>
              <w:top w:val="nil"/>
              <w:left w:val="nil"/>
              <w:bottom w:val="nil"/>
              <w:right w:val="nil"/>
            </w:tcBorders>
            <w:shd w:val="clear" w:color="auto" w:fill="auto"/>
            <w:vAlign w:val="bottom"/>
          </w:tcPr>
          <w:p w14:paraId="19859FCA">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14:paraId="7C006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BD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323883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14:paraId="63C445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4163EA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7D6C9E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14:paraId="1F9AFD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r>
      <w:tr w14:paraId="234C4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60E8B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14:paraId="1AFC46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16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01E4AD8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14:paraId="12190D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E1679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8A2F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22BEA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14:paraId="43C271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662A3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38F3EA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14:paraId="497C33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79C9F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B06B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8358D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14:paraId="2FB235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BEE69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2BF2F7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7AB0BE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63464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5A36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B8240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6C6B2C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FEF16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68B439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14:paraId="717B24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627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14:paraId="05C88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E5326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14:paraId="6F06EE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E08F6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2A97D2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14:paraId="3ABF01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3CBD3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EBA9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6F677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304B25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2B266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0D85CC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6EF4C2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E8CD9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02A9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DD15A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14:paraId="623540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00BB4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363D418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14:paraId="7E1ADA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AD2FD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BD6C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8ADA8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14:paraId="3F26D5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7A05D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2F1A69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14:paraId="60B41E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282A2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2310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B6105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14:paraId="7F1782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8DE9B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04A266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14:paraId="44BA44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6BCD6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1EBA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B192A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14:paraId="4E6579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FDB42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381E95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14:paraId="4829A4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168E3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C790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C8C60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14:paraId="43D1D1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9E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0EAD2D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14:paraId="37471F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570B2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CDB8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CEAA1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08EBAF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CDB1A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4A43FC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14:paraId="60A814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6B944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D98F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1ECDA1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43767B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982DF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33CAD0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14:paraId="1D9942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D6DDF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8A53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A5D23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14:paraId="1C9F83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1529B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362831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5CF717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1E3A7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5D95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05A28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14:paraId="07F098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DE872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72A312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14:paraId="721647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446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14:paraId="77700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9864B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6A3943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44FDD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3A934F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14:paraId="282435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8448F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26D16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BA5CB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14:paraId="319536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CBE8D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44686B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14:paraId="028F76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00E9A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2D60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D2645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685564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F6249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45DDBB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14:paraId="3A897C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370DE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641D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7680E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14:paraId="79EB57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51E27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707FB5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14:paraId="73A744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B932A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7E7C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82996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5D8D9F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0F9F2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033AA4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5E3F31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4F71F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7DA7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853A2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064C8C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F93C9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A8338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7641AC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A4F58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7D18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24B207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14:paraId="1D0136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2BDD050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auto" w:sz="4" w:space="0"/>
              <w:right w:val="single" w:color="000000" w:sz="4" w:space="0"/>
            </w:tcBorders>
            <w:shd w:val="clear" w:color="auto" w:fill="auto"/>
            <w:vAlign w:val="center"/>
          </w:tcPr>
          <w:p w14:paraId="5842830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1050" w:type="dxa"/>
            <w:tcBorders>
              <w:top w:val="nil"/>
              <w:left w:val="nil"/>
              <w:bottom w:val="single" w:color="auto" w:sz="4" w:space="0"/>
              <w:right w:val="nil"/>
            </w:tcBorders>
            <w:shd w:val="clear" w:color="auto" w:fill="auto"/>
            <w:vAlign w:val="center"/>
          </w:tcPr>
          <w:p w14:paraId="7C3D6E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506528">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u w:val="none"/>
              </w:rPr>
            </w:pPr>
          </w:p>
        </w:tc>
      </w:tr>
      <w:tr w14:paraId="4A9F8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486D24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5C6C92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0817BD3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4DB7D66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708981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29EB9B98">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u w:val="none"/>
              </w:rPr>
            </w:pPr>
          </w:p>
        </w:tc>
      </w:tr>
      <w:tr w14:paraId="5B6FE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6E328F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auto"/>
                <w:kern w:val="2"/>
                <w:sz w:val="22"/>
                <w:szCs w:val="22"/>
                <w:u w:val="none"/>
                <w:lang w:val="en-US" w:eastAsia="zh-CN" w:bidi="ar-SA"/>
              </w:rPr>
            </w:pPr>
            <w:r>
              <w:rPr>
                <w:rFonts w:hint="eastAsia" w:ascii="宋体" w:hAnsi="宋体" w:eastAsia="宋体" w:cs="宋体"/>
                <w:b/>
                <w:i w:val="0"/>
                <w:color w:val="auto"/>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3557A2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auto"/>
                <w:kern w:val="2"/>
                <w:sz w:val="22"/>
                <w:szCs w:val="22"/>
                <w:u w:val="none"/>
                <w:lang w:val="en-US" w:eastAsia="zh-CN" w:bidi="ar-SA"/>
              </w:rPr>
            </w:pPr>
            <w:r>
              <w:rPr>
                <w:rFonts w:hint="eastAsia" w:ascii="宋体" w:hAnsi="宋体" w:eastAsia="宋体" w:cs="宋体"/>
                <w:b/>
                <w:bCs/>
                <w:i w:val="0"/>
                <w:color w:val="auto"/>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5AD34DC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cs="Times New Roman"/>
                <w:color w:val="auto"/>
                <w:sz w:val="22"/>
                <w:szCs w:val="22"/>
              </w:rPr>
              <w:t>50,000.00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7E6D53B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49A5D9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542629F4">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u w:val="none"/>
              </w:rPr>
            </w:pPr>
          </w:p>
        </w:tc>
      </w:tr>
    </w:tbl>
    <w:p w14:paraId="7209CECB">
      <w:pPr>
        <w:rPr>
          <w:rFonts w:hint="eastAsia" w:ascii="宋体" w:hAnsi="宋体" w:eastAsia="宋体" w:cs="宋体"/>
          <w:color w:val="auto"/>
          <w:sz w:val="21"/>
          <w:szCs w:val="21"/>
          <w:lang w:bidi="ar"/>
        </w:rPr>
      </w:pPr>
    </w:p>
    <w:p w14:paraId="57C595F3">
      <w:pPr>
        <w:rPr>
          <w:rFonts w:hint="eastAsia" w:ascii="宋体" w:hAnsi="宋体" w:eastAsia="宋体" w:cs="宋体"/>
          <w:color w:val="auto"/>
          <w:sz w:val="21"/>
          <w:szCs w:val="21"/>
          <w:lang w:bidi="ar"/>
        </w:rPr>
      </w:pPr>
    </w:p>
    <w:p w14:paraId="228E3D7A">
      <w:pPr>
        <w:rPr>
          <w:rFonts w:hint="eastAsia" w:ascii="宋体" w:hAnsi="宋体" w:eastAsia="宋体" w:cs="宋体"/>
          <w:color w:val="auto"/>
          <w:sz w:val="21"/>
          <w:szCs w:val="21"/>
          <w:lang w:bidi="ar"/>
        </w:rPr>
      </w:pPr>
    </w:p>
    <w:p w14:paraId="1EB0A020">
      <w:pPr>
        <w:rPr>
          <w:rFonts w:hint="eastAsia" w:ascii="宋体" w:hAnsi="宋体" w:eastAsia="宋体" w:cs="宋体"/>
          <w:color w:val="auto"/>
          <w:sz w:val="21"/>
          <w:szCs w:val="21"/>
          <w:lang w:bidi="ar"/>
        </w:rPr>
      </w:pPr>
    </w:p>
    <w:p w14:paraId="499056AD">
      <w:pPr>
        <w:rPr>
          <w:rFonts w:hint="eastAsia" w:ascii="宋体" w:hAnsi="宋体" w:eastAsia="宋体" w:cs="宋体"/>
          <w:color w:val="auto"/>
          <w:sz w:val="21"/>
          <w:szCs w:val="21"/>
          <w:lang w:bidi="ar"/>
        </w:rPr>
      </w:pPr>
    </w:p>
    <w:p w14:paraId="300393F7">
      <w:pPr>
        <w:rPr>
          <w:rFonts w:hint="eastAsia" w:ascii="宋体" w:hAnsi="宋体" w:eastAsia="宋体" w:cs="宋体"/>
          <w:color w:val="auto"/>
          <w:sz w:val="21"/>
          <w:szCs w:val="21"/>
          <w:lang w:bidi="ar"/>
        </w:rPr>
      </w:pPr>
    </w:p>
    <w:p w14:paraId="64A08F88">
      <w:pPr>
        <w:rPr>
          <w:rFonts w:hint="eastAsia" w:ascii="宋体" w:hAnsi="宋体" w:eastAsia="宋体" w:cs="宋体"/>
          <w:color w:val="auto"/>
          <w:sz w:val="21"/>
          <w:szCs w:val="21"/>
          <w:lang w:bidi="ar"/>
        </w:rPr>
      </w:pPr>
    </w:p>
    <w:p w14:paraId="4A888571">
      <w:pPr>
        <w:rPr>
          <w:rFonts w:hint="eastAsia" w:ascii="宋体" w:hAnsi="宋体" w:eastAsia="宋体" w:cs="宋体"/>
          <w:color w:val="auto"/>
          <w:sz w:val="21"/>
          <w:szCs w:val="21"/>
          <w:lang w:bidi="ar"/>
        </w:rPr>
      </w:pPr>
    </w:p>
    <w:p w14:paraId="116097F9">
      <w:pPr>
        <w:rPr>
          <w:rFonts w:hint="eastAsia" w:ascii="宋体" w:hAnsi="宋体" w:eastAsia="宋体" w:cs="宋体"/>
          <w:color w:val="auto"/>
          <w:sz w:val="21"/>
          <w:szCs w:val="21"/>
          <w:lang w:bidi="ar"/>
        </w:rPr>
      </w:pPr>
    </w:p>
    <w:p w14:paraId="7CDE6824">
      <w:pPr>
        <w:pStyle w:val="9"/>
        <w:autoSpaceDE w:val="0"/>
        <w:ind w:firstLine="0" w:firstLineChars="0"/>
        <w:rPr>
          <w:rFonts w:hint="default" w:ascii="宋体" w:hAnsi="宋体" w:eastAsia="宋体" w:cs="宋体"/>
          <w:color w:val="auto"/>
          <w:sz w:val="21"/>
          <w:szCs w:val="21"/>
        </w:rPr>
      </w:pPr>
    </w:p>
    <w:bookmarkEnd w:id="0"/>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B0156">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422A52">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0422A52">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3E208CE">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3E208CE">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B2B06">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 w:val="EBC67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7711</Words>
  <Characters>21008</Characters>
  <Lines>161</Lines>
  <Paragraphs>45</Paragraphs>
  <TotalTime>1</TotalTime>
  <ScaleCrop>false</ScaleCrop>
  <LinksUpToDate>false</LinksUpToDate>
  <CharactersWithSpaces>21460</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lenovo</cp:lastModifiedBy>
  <dcterms:modified xsi:type="dcterms:W3CDTF">2025-10-15T10:40:40Z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BB46EABDBB2749749395447164B066B3_12</vt:lpwstr>
  </property>
</Properties>
</file>