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70" w:lineRule="exact"/>
        <w:jc w:val="center"/>
        <w:rPr>
          <w:rFonts w:hint="default" w:eastAsia="方正小标宋_GBK" w:cs="方正小标宋_GBK" w:asciiTheme="minorAscii" w:hAnsiTheme="minorAscii"/>
          <w:b w:val="0"/>
          <w:bCs w:val="0"/>
          <w:sz w:val="36"/>
          <w:szCs w:val="36"/>
        </w:rPr>
      </w:pPr>
      <w:r>
        <w:rPr>
          <w:rFonts w:hint="default" w:eastAsia="方正小标宋_GBK" w:cs="方正小标宋_GBK" w:asciiTheme="minorAscii" w:hAnsiTheme="minorAscii"/>
          <w:b w:val="0"/>
          <w:bCs w:val="0"/>
          <w:sz w:val="36"/>
          <w:szCs w:val="36"/>
        </w:rPr>
        <w:t>重庆市石柱土家族自治县洗新乡文化服务中心</w:t>
      </w:r>
    </w:p>
    <w:p>
      <w:pPr>
        <w:pStyle w:val="6"/>
        <w:keepNext w:val="0"/>
        <w:keepLines w:val="0"/>
        <w:pageBreakBefore w:val="0"/>
        <w:widowControl/>
        <w:kinsoku/>
        <w:wordWrap/>
        <w:overflowPunct/>
        <w:topLinePunct w:val="0"/>
        <w:autoSpaceDN/>
        <w:bidi w:val="0"/>
        <w:adjustRightInd/>
        <w:spacing w:before="0" w:beforeAutospacing="0" w:after="0" w:afterAutospacing="0" w:line="570" w:lineRule="exact"/>
        <w:jc w:val="center"/>
        <w:rPr>
          <w:rFonts w:hint="default" w:eastAsia="方正小标宋_GBK" w:cs="方正小标宋_GBK" w:asciiTheme="minorAscii" w:hAnsiTheme="minorAscii"/>
          <w:b w:val="0"/>
          <w:bCs w:val="0"/>
          <w:sz w:val="36"/>
          <w:szCs w:val="36"/>
          <w:shd w:val="clear" w:color="auto" w:fill="FFFFFF"/>
        </w:rPr>
      </w:pPr>
      <w:r>
        <w:rPr>
          <w:rFonts w:hint="default" w:eastAsia="方正小标宋_GBK" w:cs="方正小标宋_GBK" w:asciiTheme="minorAscii" w:hAnsiTheme="minorAscii"/>
          <w:b w:val="0"/>
          <w:bCs w:val="0"/>
          <w:sz w:val="36"/>
          <w:szCs w:val="36"/>
          <w:shd w:val="clear" w:color="auto" w:fill="FFFFFF"/>
        </w:rPr>
        <w:t>2023年度决算公开说明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570" w:lineRule="exact"/>
        <w:jc w:val="both"/>
        <w:rPr>
          <w:rFonts w:hint="default" w:eastAsia="方正小标宋_GBK" w:cs="方正小标宋_GBK" w:asciiTheme="minorAscii" w:hAnsiTheme="minorAscii"/>
          <w:b w:val="0"/>
          <w:bCs w:val="0"/>
          <w:sz w:val="36"/>
          <w:szCs w:val="36"/>
          <w:shd w:val="clear" w:color="auto" w:fill="FFFFFF"/>
        </w:rPr>
      </w:pP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70" w:lineRule="exact"/>
        <w:ind w:firstLine="640" w:firstLineChars="200"/>
        <w:jc w:val="both"/>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单位基本情况</w:t>
      </w:r>
    </w:p>
    <w:p>
      <w:pPr>
        <w:pStyle w:val="6"/>
        <w:keepNext w:val="0"/>
        <w:keepLines w:val="0"/>
        <w:pageBreakBefore w:val="0"/>
        <w:widowControl/>
        <w:numPr>
          <w:numId w:val="0"/>
        </w:numPr>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（一）职能职责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3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宋体" w:cs="Times New Roman" w:asciiTheme="minorAscii" w:hAnsiTheme="minorAscii"/>
          <w:b w:val="0"/>
          <w:bCs w:val="0"/>
          <w:i w:val="0"/>
          <w:iCs w:val="0"/>
          <w:caps w:val="0"/>
          <w:color w:val="000000"/>
          <w:spacing w:val="0"/>
          <w:sz w:val="31"/>
          <w:szCs w:val="31"/>
          <w:bdr w:val="none" w:color="auto" w:sz="0" w:space="0"/>
          <w:vertAlign w:val="baseline"/>
        </w:rPr>
        <w:t>1. </w:t>
      </w:r>
      <w:r>
        <w:rPr>
          <w:rFonts w:hint="default" w:eastAsia="方正仿宋_GBK" w:cs="方正仿宋_GBK" w:asciiTheme="minorAscii" w:hAnsiTheme="minorAscii"/>
          <w:b w:val="0"/>
          <w:bCs w:val="0"/>
          <w:i w:val="0"/>
          <w:iCs w:val="0"/>
          <w:caps w:val="0"/>
          <w:color w:val="000000"/>
          <w:spacing w:val="0"/>
          <w:sz w:val="31"/>
          <w:szCs w:val="31"/>
          <w:bdr w:val="none" w:color="auto" w:sz="0" w:space="0"/>
          <w:vertAlign w:val="baseline"/>
        </w:rPr>
        <w:t>承担开展文化娱乐和体育活动等方面工作，指导各村（居）开展文体活</w:t>
      </w:r>
      <w:bookmarkStart w:id="0" w:name="_GoBack"/>
      <w:bookmarkEnd w:id="0"/>
      <w:r>
        <w:rPr>
          <w:rFonts w:hint="default" w:eastAsia="方正仿宋_GBK" w:cs="方正仿宋_GBK" w:asciiTheme="minorAscii" w:hAnsiTheme="minorAscii"/>
          <w:b w:val="0"/>
          <w:bCs w:val="0"/>
          <w:i w:val="0"/>
          <w:iCs w:val="0"/>
          <w:caps w:val="0"/>
          <w:color w:val="000000"/>
          <w:spacing w:val="0"/>
          <w:sz w:val="31"/>
          <w:szCs w:val="31"/>
          <w:bdr w:val="none" w:color="auto" w:sz="0" w:space="0"/>
          <w:vertAlign w:val="baseline"/>
        </w:rPr>
        <w:t>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3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宋体" w:cs="Times New Roman" w:asciiTheme="minorAscii" w:hAnsiTheme="minorAscii"/>
          <w:b w:val="0"/>
          <w:bCs w:val="0"/>
          <w:i w:val="0"/>
          <w:iCs w:val="0"/>
          <w:caps w:val="0"/>
          <w:color w:val="000000"/>
          <w:spacing w:val="0"/>
          <w:sz w:val="31"/>
          <w:szCs w:val="31"/>
          <w:bdr w:val="none" w:color="auto" w:sz="0" w:space="0"/>
          <w:vertAlign w:val="baseline"/>
        </w:rPr>
        <w:t>2. </w:t>
      </w:r>
      <w:r>
        <w:rPr>
          <w:rFonts w:hint="default" w:eastAsia="方正仿宋_GBK" w:cs="方正仿宋_GBK" w:asciiTheme="minorAscii" w:hAnsiTheme="minorAscii"/>
          <w:b w:val="0"/>
          <w:bCs w:val="0"/>
          <w:i w:val="0"/>
          <w:iCs w:val="0"/>
          <w:caps w:val="0"/>
          <w:color w:val="000000"/>
          <w:spacing w:val="0"/>
          <w:sz w:val="31"/>
          <w:szCs w:val="31"/>
          <w:bdr w:val="none" w:color="auto" w:sz="0" w:space="0"/>
          <w:vertAlign w:val="baseline"/>
        </w:rPr>
        <w:t>承担普及科学文化知识，传递经济、科技、文化信息，为当地经济建设服务。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3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宋体" w:cs="Times New Roman" w:asciiTheme="minorAscii" w:hAnsiTheme="minorAscii"/>
          <w:b w:val="0"/>
          <w:bCs w:val="0"/>
          <w:i w:val="0"/>
          <w:iCs w:val="0"/>
          <w:caps w:val="0"/>
          <w:color w:val="000000"/>
          <w:spacing w:val="0"/>
          <w:sz w:val="31"/>
          <w:szCs w:val="31"/>
          <w:bdr w:val="none" w:color="auto" w:sz="0" w:space="0"/>
          <w:vertAlign w:val="baseline"/>
        </w:rPr>
        <w:t>3. </w:t>
      </w:r>
      <w:r>
        <w:rPr>
          <w:rFonts w:hint="default" w:eastAsia="方正仿宋_GBK" w:cs="方正仿宋_GBK" w:asciiTheme="minorAscii" w:hAnsiTheme="minorAscii"/>
          <w:b w:val="0"/>
          <w:bCs w:val="0"/>
          <w:i w:val="0"/>
          <w:iCs w:val="0"/>
          <w:caps w:val="0"/>
          <w:color w:val="000000"/>
          <w:spacing w:val="0"/>
          <w:sz w:val="31"/>
          <w:szCs w:val="31"/>
          <w:bdr w:val="none" w:color="auto" w:sz="0" w:space="0"/>
          <w:vertAlign w:val="baseline"/>
        </w:rPr>
        <w:t>承担广播、电视、电影方面的服务工作。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3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宋体" w:cs="Times New Roman" w:asciiTheme="minorAscii" w:hAnsiTheme="minorAscii"/>
          <w:b w:val="0"/>
          <w:bCs w:val="0"/>
          <w:i w:val="0"/>
          <w:iCs w:val="0"/>
          <w:caps w:val="0"/>
          <w:color w:val="000000"/>
          <w:spacing w:val="0"/>
          <w:sz w:val="31"/>
          <w:szCs w:val="31"/>
          <w:bdr w:val="none" w:color="auto" w:sz="0" w:space="0"/>
          <w:vertAlign w:val="baseline"/>
        </w:rPr>
        <w:t>4. </w:t>
      </w:r>
      <w:r>
        <w:rPr>
          <w:rFonts w:hint="default" w:eastAsia="方正仿宋_GBK" w:cs="方正仿宋_GBK" w:asciiTheme="minorAscii" w:hAnsiTheme="minorAscii"/>
          <w:b w:val="0"/>
          <w:bCs w:val="0"/>
          <w:i w:val="0"/>
          <w:iCs w:val="0"/>
          <w:caps w:val="0"/>
          <w:color w:val="000000"/>
          <w:spacing w:val="0"/>
          <w:sz w:val="31"/>
          <w:szCs w:val="31"/>
          <w:bdr w:val="none" w:color="auto" w:sz="0" w:space="0"/>
          <w:vertAlign w:val="baseline"/>
        </w:rPr>
        <w:t>承担综合文化场地的开放和服务工作。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3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宋体" w:cs="Times New Roman" w:asciiTheme="minorAscii" w:hAnsiTheme="minorAscii"/>
          <w:b w:val="0"/>
          <w:bCs w:val="0"/>
          <w:i w:val="0"/>
          <w:iCs w:val="0"/>
          <w:caps w:val="0"/>
          <w:color w:val="000000"/>
          <w:spacing w:val="0"/>
          <w:sz w:val="31"/>
          <w:szCs w:val="31"/>
          <w:bdr w:val="none" w:color="auto" w:sz="0" w:space="0"/>
          <w:vertAlign w:val="baseline"/>
        </w:rPr>
        <w:t>5. </w:t>
      </w:r>
      <w:r>
        <w:rPr>
          <w:rFonts w:hint="default" w:eastAsia="方正仿宋_GBK" w:cs="方正仿宋_GBK" w:asciiTheme="minorAscii" w:hAnsiTheme="minorAscii"/>
          <w:b w:val="0"/>
          <w:bCs w:val="0"/>
          <w:i w:val="0"/>
          <w:iCs w:val="0"/>
          <w:caps w:val="0"/>
          <w:color w:val="000000"/>
          <w:spacing w:val="0"/>
          <w:sz w:val="31"/>
          <w:szCs w:val="31"/>
          <w:bdr w:val="none" w:color="auto" w:sz="0" w:space="0"/>
          <w:vertAlign w:val="baseline"/>
        </w:rPr>
        <w:t>承担辖区内文物、非物质文化遗产的挖掘、保护等工作。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3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宋体" w:cs="Times New Roman" w:asciiTheme="minorAscii" w:hAnsiTheme="minorAscii"/>
          <w:b w:val="0"/>
          <w:bCs w:val="0"/>
          <w:i w:val="0"/>
          <w:iCs w:val="0"/>
          <w:caps w:val="0"/>
          <w:color w:val="000000"/>
          <w:spacing w:val="0"/>
          <w:sz w:val="31"/>
          <w:szCs w:val="31"/>
          <w:bdr w:val="none" w:color="auto" w:sz="0" w:space="0"/>
          <w:vertAlign w:val="baseline"/>
        </w:rPr>
        <w:t>6. </w:t>
      </w:r>
      <w:r>
        <w:rPr>
          <w:rFonts w:hint="default" w:eastAsia="方正仿宋_GBK" w:cs="方正仿宋_GBK" w:asciiTheme="minorAscii" w:hAnsiTheme="minorAscii"/>
          <w:b w:val="0"/>
          <w:bCs w:val="0"/>
          <w:i w:val="0"/>
          <w:iCs w:val="0"/>
          <w:caps w:val="0"/>
          <w:color w:val="000000"/>
          <w:spacing w:val="0"/>
          <w:sz w:val="31"/>
          <w:szCs w:val="31"/>
          <w:bdr w:val="none" w:color="auto" w:sz="0" w:space="0"/>
          <w:vertAlign w:val="baseline"/>
        </w:rPr>
        <w:t>承担乡村旅游服务工作。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3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宋体" w:cs="Times New Roman" w:asciiTheme="minorAscii" w:hAnsiTheme="minorAscii"/>
          <w:b w:val="0"/>
          <w:bCs w:val="0"/>
          <w:i w:val="0"/>
          <w:iCs w:val="0"/>
          <w:caps w:val="0"/>
          <w:color w:val="000000"/>
          <w:spacing w:val="0"/>
          <w:sz w:val="31"/>
          <w:szCs w:val="31"/>
          <w:bdr w:val="none" w:color="auto" w:sz="0" w:space="0"/>
          <w:vertAlign w:val="baseline"/>
        </w:rPr>
        <w:t>7. </w:t>
      </w:r>
      <w:r>
        <w:rPr>
          <w:rFonts w:hint="default" w:eastAsia="方正仿宋_GBK" w:cs="方正仿宋_GBK" w:asciiTheme="minorAscii" w:hAnsiTheme="minorAscii"/>
          <w:b w:val="0"/>
          <w:bCs w:val="0"/>
          <w:i w:val="0"/>
          <w:iCs w:val="0"/>
          <w:caps w:val="0"/>
          <w:color w:val="000000"/>
          <w:spacing w:val="0"/>
          <w:sz w:val="31"/>
          <w:szCs w:val="31"/>
          <w:bdr w:val="none" w:color="auto" w:sz="0" w:space="0"/>
          <w:vertAlign w:val="baseline"/>
        </w:rPr>
        <w:t>承办乡党委、乡政府交办的其他工作任务。</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楷体" w:cs="楷体"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（二）机构设置</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30" w:firstLineChars="200"/>
        <w:jc w:val="both"/>
        <w:rPr>
          <w:rFonts w:hint="default" w:asciiTheme="minorAscii" w:hAnsiTheme="minorAscii"/>
          <w:b w:val="0"/>
          <w:bCs w:val="0"/>
        </w:rPr>
      </w:pPr>
      <w:r>
        <w:rPr>
          <w:rFonts w:hint="default" w:eastAsia="方正仿宋_GBK" w:cs="方正仿宋_GBK" w:asciiTheme="minorAscii" w:hAnsiTheme="minorAscii"/>
          <w:b w:val="0"/>
          <w:bCs w:val="0"/>
          <w:i w:val="0"/>
          <w:iCs w:val="0"/>
          <w:caps w:val="0"/>
          <w:color w:val="000000"/>
          <w:spacing w:val="0"/>
          <w:kern w:val="0"/>
          <w:sz w:val="31"/>
          <w:szCs w:val="31"/>
          <w:lang w:val="en-US" w:eastAsia="zh-CN" w:bidi="ar"/>
        </w:rPr>
        <w:t>从决算单位构成看，洗新乡文化服务中心决算由</w:t>
      </w:r>
      <w:r>
        <w:rPr>
          <w:rFonts w:hint="default" w:eastAsia="宋体" w:cs="Times New Roman" w:asciiTheme="minorAscii" w:hAnsiTheme="minorAscii"/>
          <w:b w:val="0"/>
          <w:bCs w:val="0"/>
          <w:i w:val="0"/>
          <w:iCs w:val="0"/>
          <w:caps w:val="0"/>
          <w:color w:val="000000"/>
          <w:spacing w:val="0"/>
          <w:kern w:val="0"/>
          <w:sz w:val="31"/>
          <w:szCs w:val="31"/>
          <w:lang w:val="en-US" w:eastAsia="zh-CN" w:bidi="ar"/>
        </w:rPr>
        <w:t>1</w:t>
      </w:r>
      <w:r>
        <w:rPr>
          <w:rFonts w:hint="default" w:eastAsia="方正仿宋_GBK" w:cs="方正仿宋_GBK" w:asciiTheme="minorAscii" w:hAnsiTheme="minorAscii"/>
          <w:b w:val="0"/>
          <w:bCs w:val="0"/>
          <w:i w:val="0"/>
          <w:iCs w:val="0"/>
          <w:caps w:val="0"/>
          <w:color w:val="000000"/>
          <w:spacing w:val="0"/>
          <w:kern w:val="0"/>
          <w:sz w:val="31"/>
          <w:szCs w:val="31"/>
          <w:lang w:val="en-US" w:eastAsia="zh-CN" w:bidi="ar"/>
        </w:rPr>
        <w:t>个部门组成。人员编制</w:t>
      </w:r>
      <w:r>
        <w:rPr>
          <w:rFonts w:hint="default" w:eastAsia="宋体" w:cs="Times New Roman" w:asciiTheme="minorAscii" w:hAnsiTheme="minorAscii"/>
          <w:b w:val="0"/>
          <w:bCs w:val="0"/>
          <w:i w:val="0"/>
          <w:iCs w:val="0"/>
          <w:caps w:val="0"/>
          <w:color w:val="000000"/>
          <w:spacing w:val="0"/>
          <w:kern w:val="0"/>
          <w:sz w:val="31"/>
          <w:szCs w:val="31"/>
          <w:lang w:val="en-US" w:eastAsia="zh-CN" w:bidi="ar"/>
        </w:rPr>
        <w:t>1</w:t>
      </w:r>
      <w:r>
        <w:rPr>
          <w:rFonts w:hint="default" w:eastAsia="方正仿宋_GBK" w:cs="方正仿宋_GBK" w:asciiTheme="minorAscii" w:hAnsiTheme="minorAscii"/>
          <w:b w:val="0"/>
          <w:bCs w:val="0"/>
          <w:i w:val="0"/>
          <w:iCs w:val="0"/>
          <w:caps w:val="0"/>
          <w:color w:val="000000"/>
          <w:spacing w:val="0"/>
          <w:kern w:val="0"/>
          <w:sz w:val="31"/>
          <w:szCs w:val="31"/>
          <w:lang w:val="en-US" w:eastAsia="zh-CN" w:bidi="ar"/>
        </w:rPr>
        <w:t>人，实有</w:t>
      </w:r>
      <w:r>
        <w:rPr>
          <w:rFonts w:hint="default" w:eastAsia="宋体" w:cs="Times New Roman" w:asciiTheme="minorAscii" w:hAnsiTheme="minorAscii"/>
          <w:b w:val="0"/>
          <w:bCs w:val="0"/>
          <w:i w:val="0"/>
          <w:iCs w:val="0"/>
          <w:caps w:val="0"/>
          <w:color w:val="000000"/>
          <w:spacing w:val="0"/>
          <w:kern w:val="0"/>
          <w:sz w:val="31"/>
          <w:szCs w:val="31"/>
          <w:lang w:val="en-US" w:eastAsia="zh-CN" w:bidi="ar"/>
        </w:rPr>
        <w:t>1</w:t>
      </w:r>
      <w:r>
        <w:rPr>
          <w:rFonts w:hint="default" w:eastAsia="方正仿宋_GBK" w:cs="方正仿宋_GBK" w:asciiTheme="minorAscii" w:hAnsiTheme="minorAscii"/>
          <w:b w:val="0"/>
          <w:bCs w:val="0"/>
          <w:i w:val="0"/>
          <w:iCs w:val="0"/>
          <w:caps w:val="0"/>
          <w:color w:val="000000"/>
          <w:spacing w:val="0"/>
          <w:kern w:val="0"/>
          <w:sz w:val="31"/>
          <w:szCs w:val="31"/>
          <w:lang w:val="en-US" w:eastAsia="zh-CN" w:bidi="ar"/>
        </w:rPr>
        <w:t>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color w:val="auto"/>
          <w:sz w:val="32"/>
          <w:szCs w:val="32"/>
          <w:shd w:val="clear" w:color="auto" w:fill="FFFFFF"/>
          <w:lang w:eastAsia="zh-CN"/>
        </w:rPr>
      </w:pPr>
      <w:r>
        <w:rPr>
          <w:rStyle w:val="10"/>
          <w:rFonts w:hint="default" w:eastAsia="方正仿宋_GBK" w:cs="方正仿宋_GBK" w:asciiTheme="minorAscii" w:hAnsiTheme="minorAscii"/>
          <w:b w:val="0"/>
          <w:bCs w:val="0"/>
          <w:sz w:val="32"/>
          <w:szCs w:val="32"/>
          <w:shd w:val="clear" w:color="auto" w:fill="FFFFFF"/>
        </w:rPr>
        <w:t>1.总体情况。</w:t>
      </w:r>
      <w:r>
        <w:rPr>
          <w:rFonts w:hint="default" w:eastAsia="方正仿宋_GBK" w:cs="方正仿宋_GBK" w:asciiTheme="minorAscii" w:hAnsiTheme="minorAscii"/>
          <w:b w:val="0"/>
          <w:bCs w:val="0"/>
          <w:sz w:val="32"/>
          <w:szCs w:val="32"/>
          <w:shd w:val="clear" w:color="auto" w:fill="FFFFFF"/>
        </w:rPr>
        <w:t>2023年度收入总计20.79万元，支出总计</w:t>
      </w:r>
      <w:r>
        <w:rPr>
          <w:rFonts w:hint="default" w:eastAsia="方正仿宋_GBK" w:cs="方正仿宋_GBK" w:asciiTheme="minorAscii" w:hAnsiTheme="minorAscii"/>
          <w:b w:val="0"/>
          <w:bCs w:val="0"/>
          <w:sz w:val="32"/>
          <w:szCs w:val="32"/>
        </w:rPr>
        <w:t>20.79</w:t>
      </w:r>
      <w:r>
        <w:rPr>
          <w:rFonts w:hint="default" w:eastAsia="方正仿宋_GBK" w:cs="方正仿宋_GBK" w:asciiTheme="minorAscii" w:hAnsiTheme="minorAscii"/>
          <w:b w:val="0"/>
          <w:bCs w:val="0"/>
          <w:sz w:val="32"/>
          <w:szCs w:val="32"/>
          <w:shd w:val="clear" w:color="auto" w:fill="FFFFFF"/>
        </w:rPr>
        <w:t>万元。收支较上年决算数增加5.46万元，增长35.62%，主要原因是</w:t>
      </w:r>
      <w:r>
        <w:rPr>
          <w:rFonts w:hint="default" w:eastAsia="方正仿宋_GBK" w:cs="方正仿宋_GBK" w:asciiTheme="minorAscii" w:hAnsiTheme="minorAscii"/>
          <w:b w:val="0"/>
          <w:bCs w:val="0"/>
          <w:color w:val="auto"/>
          <w:sz w:val="32"/>
          <w:szCs w:val="32"/>
          <w:shd w:val="clear" w:color="auto" w:fill="FFFFFF"/>
        </w:rPr>
        <w:t>因2022年中调离1名事业人员、2023年新进1名事业人员，人员经费增加</w:t>
      </w:r>
      <w:r>
        <w:rPr>
          <w:rFonts w:hint="default" w:eastAsia="方正仿宋_GBK" w:cs="方正仿宋_GBK" w:asciiTheme="minorAscii" w:hAnsiTheme="minorAscii"/>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shd w:val="clear" w:color="auto" w:fill="FFFFFF"/>
        </w:rPr>
      </w:pPr>
      <w:r>
        <w:rPr>
          <w:rStyle w:val="10"/>
          <w:rFonts w:hint="default" w:eastAsia="方正仿宋_GBK" w:cs="方正仿宋_GBK" w:asciiTheme="minorAscii" w:hAnsiTheme="minorAscii"/>
          <w:b w:val="0"/>
          <w:bCs w:val="0"/>
          <w:sz w:val="32"/>
          <w:szCs w:val="32"/>
          <w:shd w:val="clear" w:color="auto" w:fill="FFFFFF"/>
        </w:rPr>
        <w:t>2.收入情况。</w:t>
      </w:r>
      <w:r>
        <w:rPr>
          <w:rFonts w:hint="default" w:eastAsia="方正仿宋_GBK" w:cs="方正仿宋_GBK" w:asciiTheme="minorAscii" w:hAnsiTheme="minorAscii"/>
          <w:b w:val="0"/>
          <w:bCs w:val="0"/>
          <w:sz w:val="32"/>
          <w:szCs w:val="32"/>
          <w:shd w:val="clear" w:color="auto" w:fill="FFFFFF"/>
        </w:rPr>
        <w:t>2023年度收入合计20.79万元，较上年决算数增加5.46万元，增长35.62%，主要原因是</w:t>
      </w:r>
      <w:r>
        <w:rPr>
          <w:rFonts w:hint="default" w:eastAsia="方正仿宋_GBK" w:cs="方正仿宋_GBK" w:asciiTheme="minorAscii" w:hAnsiTheme="minorAscii"/>
          <w:b w:val="0"/>
          <w:bCs w:val="0"/>
          <w:color w:val="auto"/>
          <w:sz w:val="32"/>
          <w:szCs w:val="32"/>
          <w:shd w:val="clear" w:color="auto" w:fill="FFFFFF"/>
        </w:rPr>
        <w:t>2022年中调离1名事业人员、2023年新进1名事业人员，人员经费增加</w:t>
      </w:r>
      <w:r>
        <w:rPr>
          <w:rFonts w:hint="default" w:eastAsia="方正仿宋_GBK" w:cs="方正仿宋_GBK" w:asciiTheme="minorAscii" w:hAnsiTheme="minorAscii"/>
          <w:b w:val="0"/>
          <w:bCs w:val="0"/>
          <w:color w:val="auto"/>
          <w:sz w:val="32"/>
          <w:szCs w:val="32"/>
          <w:shd w:val="clear" w:color="auto" w:fill="FFFFFF"/>
          <w:lang w:eastAsia="zh-CN"/>
        </w:rPr>
        <w:t>。</w:t>
      </w:r>
      <w:r>
        <w:rPr>
          <w:rFonts w:hint="default" w:eastAsia="方正仿宋_GBK" w:cs="方正仿宋_GBK" w:asciiTheme="minorAscii" w:hAnsiTheme="minorAscii"/>
          <w:b w:val="0"/>
          <w:bCs w:val="0"/>
          <w:sz w:val="32"/>
          <w:szCs w:val="32"/>
          <w:shd w:val="clear" w:color="auto" w:fill="FFFFFF"/>
        </w:rPr>
        <w:t>其中：财政拨款收入</w:t>
      </w:r>
      <w:r>
        <w:rPr>
          <w:rFonts w:hint="default" w:eastAsia="方正仿宋_GBK" w:cs="方正仿宋_GBK" w:asciiTheme="minorAscii" w:hAnsiTheme="minorAscii"/>
          <w:b w:val="0"/>
          <w:bCs w:val="0"/>
          <w:sz w:val="32"/>
          <w:szCs w:val="32"/>
        </w:rPr>
        <w:t>20.79</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100.00</w:t>
      </w:r>
      <w:r>
        <w:rPr>
          <w:rFonts w:hint="default" w:eastAsia="方正仿宋_GBK" w:cs="方正仿宋_GBK" w:asciiTheme="minorAscii" w:hAnsiTheme="minorAscii"/>
          <w:b w:val="0"/>
          <w:bCs w:val="0"/>
          <w:sz w:val="32"/>
          <w:szCs w:val="32"/>
          <w:shd w:val="clear" w:color="auto" w:fill="FFFFFF"/>
        </w:rPr>
        <w:t>%；事业收入</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万元，占0.00%；经营收入</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万元，占0.00%；其他收入</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万元，占0.00%。此外，使用非财政拨款结余和专用结余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万元，年初结转和结余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shd w:val="clear" w:color="auto" w:fill="FFFFFF"/>
        </w:rPr>
      </w:pPr>
      <w:r>
        <w:rPr>
          <w:rStyle w:val="10"/>
          <w:rFonts w:hint="default" w:eastAsia="方正仿宋_GBK" w:cs="方正仿宋_GBK" w:asciiTheme="minorAscii" w:hAnsiTheme="minorAscii"/>
          <w:b w:val="0"/>
          <w:bCs w:val="0"/>
          <w:sz w:val="32"/>
          <w:szCs w:val="32"/>
          <w:shd w:val="clear" w:color="auto" w:fill="FFFFFF"/>
        </w:rPr>
        <w:t>3.支出情况。</w:t>
      </w:r>
      <w:r>
        <w:rPr>
          <w:rFonts w:hint="default" w:eastAsia="方正仿宋_GBK" w:cs="方正仿宋_GBK" w:asciiTheme="minorAscii" w:hAnsiTheme="minorAscii"/>
          <w:b w:val="0"/>
          <w:bCs w:val="0"/>
          <w:sz w:val="32"/>
          <w:szCs w:val="32"/>
          <w:shd w:val="clear" w:color="auto" w:fill="FFFFFF"/>
        </w:rPr>
        <w:t>2023年度支出合计</w:t>
      </w:r>
      <w:r>
        <w:rPr>
          <w:rFonts w:hint="default" w:eastAsia="方正仿宋_GBK" w:cs="方正仿宋_GBK" w:asciiTheme="minorAscii" w:hAnsiTheme="minorAscii"/>
          <w:b w:val="0"/>
          <w:bCs w:val="0"/>
          <w:sz w:val="32"/>
          <w:szCs w:val="32"/>
        </w:rPr>
        <w:t>20.79</w:t>
      </w:r>
      <w:r>
        <w:rPr>
          <w:rFonts w:hint="default" w:eastAsia="方正仿宋_GBK" w:cs="方正仿宋_GBK" w:asciiTheme="minorAscii" w:hAnsiTheme="minorAscii"/>
          <w:b w:val="0"/>
          <w:bCs w:val="0"/>
          <w:sz w:val="32"/>
          <w:szCs w:val="32"/>
          <w:shd w:val="clear" w:color="auto" w:fill="FFFFFF"/>
        </w:rPr>
        <w:t>万元，较上年决算数增加5.46万元，增长35.62%，主要原因是</w:t>
      </w:r>
      <w:r>
        <w:rPr>
          <w:rFonts w:hint="default" w:eastAsia="方正仿宋_GBK" w:cs="方正仿宋_GBK" w:asciiTheme="minorAscii" w:hAnsiTheme="minorAscii"/>
          <w:b w:val="0"/>
          <w:bCs w:val="0"/>
          <w:color w:val="auto"/>
          <w:sz w:val="32"/>
          <w:szCs w:val="32"/>
          <w:shd w:val="clear" w:color="auto" w:fill="FFFFFF"/>
        </w:rPr>
        <w:t>2022年中调离1名事业人员、2023年新进1名事业人员，人员经费</w:t>
      </w:r>
      <w:r>
        <w:rPr>
          <w:rFonts w:hint="default" w:eastAsia="方正仿宋_GBK" w:cs="方正仿宋_GBK" w:asciiTheme="minorAscii" w:hAnsiTheme="minorAscii"/>
          <w:b w:val="0"/>
          <w:bCs w:val="0"/>
          <w:color w:val="auto"/>
          <w:sz w:val="32"/>
          <w:szCs w:val="32"/>
          <w:shd w:val="clear" w:color="auto" w:fill="FFFFFF"/>
          <w:lang w:eastAsia="zh-CN"/>
        </w:rPr>
        <w:t>支出</w:t>
      </w:r>
      <w:r>
        <w:rPr>
          <w:rFonts w:hint="default" w:eastAsia="方正仿宋_GBK" w:cs="方正仿宋_GBK" w:asciiTheme="minorAscii" w:hAnsiTheme="minorAscii"/>
          <w:b w:val="0"/>
          <w:bCs w:val="0"/>
          <w:color w:val="auto"/>
          <w:sz w:val="32"/>
          <w:szCs w:val="32"/>
          <w:shd w:val="clear" w:color="auto" w:fill="FFFFFF"/>
        </w:rPr>
        <w:t>增加</w:t>
      </w:r>
      <w:r>
        <w:rPr>
          <w:rFonts w:hint="default" w:eastAsia="方正仿宋_GBK" w:cs="方正仿宋_GBK" w:asciiTheme="minorAscii" w:hAnsiTheme="minorAscii"/>
          <w:b w:val="0"/>
          <w:bCs w:val="0"/>
          <w:color w:val="auto"/>
          <w:sz w:val="32"/>
          <w:szCs w:val="32"/>
          <w:shd w:val="clear" w:color="auto" w:fill="FFFFFF"/>
          <w:lang w:eastAsia="zh-CN"/>
        </w:rPr>
        <w:t>。</w:t>
      </w:r>
      <w:r>
        <w:rPr>
          <w:rFonts w:hint="default" w:eastAsia="方正仿宋_GBK" w:cs="方正仿宋_GBK" w:asciiTheme="minorAscii" w:hAnsiTheme="minorAscii"/>
          <w:b w:val="0"/>
          <w:bCs w:val="0"/>
          <w:sz w:val="32"/>
          <w:szCs w:val="32"/>
          <w:shd w:val="clear" w:color="auto" w:fill="FFFFFF"/>
        </w:rPr>
        <w:t>其中：基本支出</w:t>
      </w:r>
      <w:r>
        <w:rPr>
          <w:rFonts w:hint="default" w:eastAsia="方正仿宋_GBK" w:cs="方正仿宋_GBK" w:asciiTheme="minorAscii" w:hAnsiTheme="minorAscii"/>
          <w:b w:val="0"/>
          <w:bCs w:val="0"/>
          <w:sz w:val="32"/>
          <w:szCs w:val="32"/>
        </w:rPr>
        <w:t>20.79</w:t>
      </w:r>
      <w:r>
        <w:rPr>
          <w:rFonts w:hint="default" w:eastAsia="方正仿宋_GBK" w:cs="方正仿宋_GBK" w:asciiTheme="minorAscii" w:hAnsiTheme="minorAscii"/>
          <w:b w:val="0"/>
          <w:bCs w:val="0"/>
          <w:sz w:val="32"/>
          <w:szCs w:val="32"/>
          <w:shd w:val="clear" w:color="auto" w:fill="FFFFFF"/>
        </w:rPr>
        <w:t>万元，占100.00%；项目支出</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万元，占0.00%；经营支出</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万元，占0.00%。此外，结余分配</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color w:val="auto"/>
          <w:sz w:val="32"/>
          <w:szCs w:val="32"/>
        </w:rPr>
      </w:pPr>
      <w:r>
        <w:rPr>
          <w:rStyle w:val="10"/>
          <w:rFonts w:hint="default" w:eastAsia="方正仿宋_GBK" w:cs="方正仿宋_GBK" w:asciiTheme="minorAscii" w:hAnsiTheme="minorAscii"/>
          <w:b w:val="0"/>
          <w:bCs w:val="0"/>
          <w:sz w:val="32"/>
          <w:szCs w:val="32"/>
          <w:shd w:val="clear" w:color="auto" w:fill="FFFFFF"/>
        </w:rPr>
        <w:t>4.结转结余情况。</w:t>
      </w:r>
      <w:r>
        <w:rPr>
          <w:rFonts w:hint="default" w:eastAsia="方正仿宋_GBK" w:cs="方正仿宋_GBK" w:asciiTheme="minorAscii" w:hAnsiTheme="minorAscii"/>
          <w:b w:val="0"/>
          <w:bCs w:val="0"/>
          <w:sz w:val="32"/>
          <w:szCs w:val="32"/>
          <w:shd w:val="clear" w:color="auto" w:fill="FFFFFF"/>
        </w:rPr>
        <w:t>2023年度年末结转和结余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万元，较上年决算数无增减，主要原因是</w:t>
      </w:r>
      <w:r>
        <w:rPr>
          <w:rFonts w:hint="default" w:eastAsia="方正仿宋_GBK" w:cs="方正仿宋_GBK" w:asciiTheme="minorAscii" w:hAnsiTheme="minorAscii"/>
          <w:b w:val="0"/>
          <w:bCs w:val="0"/>
          <w:color w:val="auto"/>
          <w:sz w:val="32"/>
          <w:szCs w:val="32"/>
          <w:shd w:val="clear" w:color="auto" w:fill="FFFFFF"/>
          <w:lang w:eastAsia="zh-CN"/>
        </w:rPr>
        <w:t>本单位</w:t>
      </w:r>
      <w:r>
        <w:rPr>
          <w:rFonts w:hint="default" w:eastAsia="方正仿宋_GBK" w:cs="方正仿宋_GBK" w:asciiTheme="minorAscii" w:hAnsiTheme="minorAscii"/>
          <w:b w:val="0"/>
          <w:bCs w:val="0"/>
          <w:color w:val="auto"/>
          <w:sz w:val="32"/>
          <w:szCs w:val="32"/>
          <w:shd w:val="clear" w:color="auto" w:fill="FFFFFF"/>
          <w:lang w:val="en-US" w:eastAsia="zh-CN"/>
        </w:rPr>
        <w:t>2022年、2023年均无结转和结余。</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Fonts w:hint="default" w:eastAsia="方正仿宋_GBK" w:cs="方正仿宋_GBK" w:asciiTheme="minorAscii" w:hAnsiTheme="minorAscii"/>
          <w:b w:val="0"/>
          <w:bCs w:val="0"/>
          <w:sz w:val="32"/>
          <w:szCs w:val="32"/>
          <w:shd w:val="clear" w:color="auto" w:fill="FFFFFF"/>
        </w:rPr>
        <w:t>2023年度财政拨款收、支总计20.79万元。与2022年相比，财政拨款收、支总计各增加5.46万元，增长35.62%。主要原因是</w:t>
      </w:r>
      <w:r>
        <w:rPr>
          <w:rFonts w:hint="default" w:eastAsia="方正仿宋_GBK" w:cs="方正仿宋_GBK" w:asciiTheme="minorAscii" w:hAnsiTheme="minorAscii"/>
          <w:b w:val="0"/>
          <w:bCs w:val="0"/>
          <w:color w:val="auto"/>
          <w:sz w:val="32"/>
          <w:szCs w:val="32"/>
          <w:shd w:val="clear" w:color="auto" w:fill="FFFFFF"/>
        </w:rPr>
        <w:t>2022年中调离1名事业人员、2023年新进1名事业人员，人员经费增加</w:t>
      </w:r>
      <w:r>
        <w:rPr>
          <w:rFonts w:hint="default" w:eastAsia="方正仿宋_GBK" w:cs="方正仿宋_GBK" w:asciiTheme="minorAscii" w:hAnsiTheme="minorAscii"/>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1.收入情况。</w:t>
      </w:r>
      <w:r>
        <w:rPr>
          <w:rFonts w:hint="default" w:eastAsia="方正仿宋_GBK" w:cs="方正仿宋_GBK" w:asciiTheme="minorAscii" w:hAnsiTheme="minorAscii"/>
          <w:b w:val="0"/>
          <w:bCs w:val="0"/>
          <w:sz w:val="32"/>
          <w:szCs w:val="32"/>
          <w:shd w:val="clear" w:color="auto" w:fill="FFFFFF"/>
        </w:rPr>
        <w:t>2023年度一般公共预算财政拨款收入</w:t>
      </w:r>
      <w:r>
        <w:rPr>
          <w:rFonts w:hint="default" w:eastAsia="方正仿宋_GBK" w:cs="方正仿宋_GBK" w:asciiTheme="minorAscii" w:hAnsiTheme="minorAscii"/>
          <w:b w:val="0"/>
          <w:bCs w:val="0"/>
          <w:sz w:val="32"/>
          <w:szCs w:val="32"/>
        </w:rPr>
        <w:t>20.79</w:t>
      </w:r>
      <w:r>
        <w:rPr>
          <w:rFonts w:hint="default" w:eastAsia="方正仿宋_GBK" w:cs="方正仿宋_GBK" w:asciiTheme="minorAscii" w:hAnsiTheme="minorAscii"/>
          <w:b w:val="0"/>
          <w:bCs w:val="0"/>
          <w:sz w:val="32"/>
          <w:szCs w:val="32"/>
          <w:shd w:val="clear" w:color="auto" w:fill="FFFFFF"/>
        </w:rPr>
        <w:t>万元，较上年决算数增加5.46万元，增长35.62%。主要原因是</w:t>
      </w:r>
      <w:r>
        <w:rPr>
          <w:rFonts w:hint="default" w:eastAsia="方正仿宋_GBK" w:cs="方正仿宋_GBK" w:asciiTheme="minorAscii" w:hAnsiTheme="minorAscii"/>
          <w:b w:val="0"/>
          <w:bCs w:val="0"/>
          <w:color w:val="auto"/>
          <w:sz w:val="32"/>
          <w:szCs w:val="32"/>
          <w:shd w:val="clear" w:color="auto" w:fill="FFFFFF"/>
        </w:rPr>
        <w:t>2022年中调离1名事业人员、2023年新进1名事业人员，人员经费增加</w:t>
      </w:r>
      <w:r>
        <w:rPr>
          <w:rFonts w:hint="default" w:eastAsia="方正仿宋_GBK" w:cs="方正仿宋_GBK" w:asciiTheme="minorAscii" w:hAnsiTheme="minorAscii"/>
          <w:b w:val="0"/>
          <w:bCs w:val="0"/>
          <w:color w:val="auto"/>
          <w:sz w:val="32"/>
          <w:szCs w:val="32"/>
          <w:shd w:val="clear" w:color="auto" w:fill="FFFFFF"/>
          <w:lang w:eastAsia="zh-CN"/>
        </w:rPr>
        <w:t>。</w:t>
      </w:r>
      <w:r>
        <w:rPr>
          <w:rFonts w:hint="default" w:eastAsia="方正仿宋_GBK" w:cs="方正仿宋_GBK" w:asciiTheme="minorAscii" w:hAnsiTheme="minorAscii"/>
          <w:b w:val="0"/>
          <w:bCs w:val="0"/>
          <w:sz w:val="32"/>
          <w:szCs w:val="32"/>
          <w:shd w:val="clear" w:color="auto" w:fill="FFFFFF"/>
        </w:rPr>
        <w:t>较年初预算数增加18.29万元，增长731.60%。主要原因是</w:t>
      </w:r>
      <w:r>
        <w:rPr>
          <w:rFonts w:hint="default" w:eastAsia="方正仿宋_GBK" w:cs="方正仿宋_GBK" w:asciiTheme="minorAscii" w:hAnsiTheme="minorAscii"/>
          <w:b w:val="0"/>
          <w:bCs w:val="0"/>
          <w:color w:val="auto"/>
          <w:sz w:val="32"/>
          <w:szCs w:val="32"/>
          <w:shd w:val="clear" w:color="auto" w:fill="FFFFFF"/>
          <w:lang w:eastAsia="zh-CN"/>
        </w:rPr>
        <w:t>人员变动，人员经费及公用经费预算增加</w:t>
      </w:r>
      <w:r>
        <w:rPr>
          <w:rFonts w:hint="default" w:eastAsia="方正仿宋_GBK" w:cs="方正仿宋_GBK" w:asciiTheme="minorAscii" w:hAnsiTheme="minorAscii"/>
          <w:b w:val="0"/>
          <w:bCs w:val="0"/>
          <w:color w:val="auto"/>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此外，年初财政拨款结转和结余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2.支出情况。</w:t>
      </w:r>
      <w:r>
        <w:rPr>
          <w:rFonts w:hint="default" w:eastAsia="方正仿宋_GBK" w:cs="方正仿宋_GBK" w:asciiTheme="minorAscii" w:hAnsiTheme="minorAscii"/>
          <w:b w:val="0"/>
          <w:bCs w:val="0"/>
          <w:sz w:val="32"/>
          <w:szCs w:val="32"/>
          <w:shd w:val="clear" w:color="auto" w:fill="FFFFFF"/>
        </w:rPr>
        <w:t>2023年度一般公共预算财政拨款支出</w:t>
      </w:r>
      <w:r>
        <w:rPr>
          <w:rFonts w:hint="default" w:eastAsia="方正仿宋_GBK" w:cs="方正仿宋_GBK" w:asciiTheme="minorAscii" w:hAnsiTheme="minorAscii"/>
          <w:b w:val="0"/>
          <w:bCs w:val="0"/>
          <w:sz w:val="32"/>
          <w:szCs w:val="32"/>
        </w:rPr>
        <w:t>20.79</w:t>
      </w:r>
      <w:r>
        <w:rPr>
          <w:rFonts w:hint="default" w:eastAsia="方正仿宋_GBK" w:cs="方正仿宋_GBK" w:asciiTheme="minorAscii" w:hAnsiTheme="minorAscii"/>
          <w:b w:val="0"/>
          <w:bCs w:val="0"/>
          <w:sz w:val="32"/>
          <w:szCs w:val="32"/>
          <w:shd w:val="clear" w:color="auto" w:fill="FFFFFF"/>
        </w:rPr>
        <w:t>万元，较上年决算数增加5.46万元，增长35.62%。主要原因是</w:t>
      </w:r>
      <w:r>
        <w:rPr>
          <w:rFonts w:hint="default" w:eastAsia="方正仿宋_GBK" w:cs="方正仿宋_GBK" w:asciiTheme="minorAscii" w:hAnsiTheme="minorAscii"/>
          <w:b w:val="0"/>
          <w:bCs w:val="0"/>
          <w:color w:val="auto"/>
          <w:sz w:val="32"/>
          <w:szCs w:val="32"/>
          <w:shd w:val="clear" w:color="auto" w:fill="FFFFFF"/>
        </w:rPr>
        <w:t>2022年中调离1名事业人员、2023年新进1名事业人员，人员经费</w:t>
      </w:r>
      <w:r>
        <w:rPr>
          <w:rFonts w:hint="default" w:eastAsia="方正仿宋_GBK" w:cs="方正仿宋_GBK" w:asciiTheme="minorAscii" w:hAnsiTheme="minorAscii"/>
          <w:b w:val="0"/>
          <w:bCs w:val="0"/>
          <w:color w:val="auto"/>
          <w:sz w:val="32"/>
          <w:szCs w:val="32"/>
          <w:shd w:val="clear" w:color="auto" w:fill="FFFFFF"/>
          <w:lang w:eastAsia="zh-CN"/>
        </w:rPr>
        <w:t>支出</w:t>
      </w:r>
      <w:r>
        <w:rPr>
          <w:rFonts w:hint="default" w:eastAsia="方正仿宋_GBK" w:cs="方正仿宋_GBK" w:asciiTheme="minorAscii" w:hAnsiTheme="minorAscii"/>
          <w:b w:val="0"/>
          <w:bCs w:val="0"/>
          <w:color w:val="auto"/>
          <w:sz w:val="32"/>
          <w:szCs w:val="32"/>
          <w:shd w:val="clear" w:color="auto" w:fill="FFFFFF"/>
        </w:rPr>
        <w:t>增加</w:t>
      </w:r>
      <w:r>
        <w:rPr>
          <w:rFonts w:hint="default" w:eastAsia="方正仿宋_GBK" w:cs="方正仿宋_GBK" w:asciiTheme="minorAscii" w:hAnsiTheme="minorAscii"/>
          <w:b w:val="0"/>
          <w:bCs w:val="0"/>
          <w:color w:val="auto"/>
          <w:sz w:val="32"/>
          <w:szCs w:val="32"/>
          <w:shd w:val="clear" w:color="auto" w:fill="FFFFFF"/>
          <w:lang w:eastAsia="zh-CN"/>
        </w:rPr>
        <w:t>。</w:t>
      </w:r>
      <w:r>
        <w:rPr>
          <w:rFonts w:hint="default" w:eastAsia="方正仿宋_GBK" w:cs="方正仿宋_GBK" w:asciiTheme="minorAscii" w:hAnsiTheme="minorAscii"/>
          <w:b w:val="0"/>
          <w:bCs w:val="0"/>
          <w:sz w:val="32"/>
          <w:szCs w:val="32"/>
          <w:shd w:val="clear" w:color="auto" w:fill="FFFFFF"/>
        </w:rPr>
        <w:t>较年初预算数增加18.29万元，增长731.60%。主要原因是</w:t>
      </w:r>
      <w:r>
        <w:rPr>
          <w:rFonts w:hint="default" w:eastAsia="方正仿宋_GBK" w:cs="方正仿宋_GBK" w:asciiTheme="minorAscii" w:hAnsiTheme="minorAscii"/>
          <w:b w:val="0"/>
          <w:bCs w:val="0"/>
          <w:color w:val="auto"/>
          <w:sz w:val="32"/>
          <w:szCs w:val="32"/>
          <w:shd w:val="clear" w:color="auto" w:fill="FFFFFF"/>
        </w:rPr>
        <w:t>2</w:t>
      </w:r>
      <w:r>
        <w:rPr>
          <w:rFonts w:hint="default" w:eastAsia="方正仿宋_GBK" w:cs="方正仿宋_GBK" w:asciiTheme="minorAscii" w:hAnsiTheme="minorAscii"/>
          <w:b w:val="0"/>
          <w:bCs w:val="0"/>
          <w:color w:val="auto"/>
          <w:sz w:val="32"/>
          <w:szCs w:val="32"/>
          <w:shd w:val="clear" w:color="auto" w:fill="FFFFFF"/>
          <w:lang w:eastAsia="zh-CN"/>
        </w:rPr>
        <w:t>人员变动，人员经费及公用经费支出预算增加。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3.结转结余情况。</w:t>
      </w:r>
      <w:r>
        <w:rPr>
          <w:rFonts w:hint="default" w:eastAsia="方正仿宋_GBK" w:cs="方正仿宋_GBK" w:asciiTheme="minorAscii" w:hAnsiTheme="minorAscii"/>
          <w:b w:val="0"/>
          <w:bCs w:val="0"/>
          <w:sz w:val="32"/>
          <w:szCs w:val="32"/>
          <w:shd w:val="clear" w:color="auto" w:fill="FFFFFF"/>
        </w:rPr>
        <w:t>2023年度年末一般公共预算财政拨款结转和结余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万元，较上年决算数无增减，主要原因是</w:t>
      </w:r>
      <w:r>
        <w:rPr>
          <w:rFonts w:hint="default" w:eastAsia="方正仿宋_GBK" w:cs="方正仿宋_GBK" w:asciiTheme="minorAscii" w:hAnsiTheme="minorAscii"/>
          <w:b w:val="0"/>
          <w:bCs w:val="0"/>
          <w:color w:val="auto"/>
          <w:sz w:val="32"/>
          <w:szCs w:val="32"/>
          <w:shd w:val="clear" w:color="auto" w:fill="FFFFFF"/>
          <w:lang w:eastAsia="zh-CN"/>
        </w:rPr>
        <w:t>本单位</w:t>
      </w:r>
      <w:r>
        <w:rPr>
          <w:rFonts w:hint="default" w:eastAsia="方正仿宋_GBK" w:cs="方正仿宋_GBK" w:asciiTheme="minorAscii" w:hAnsiTheme="minorAscii"/>
          <w:b w:val="0"/>
          <w:bCs w:val="0"/>
          <w:color w:val="auto"/>
          <w:sz w:val="32"/>
          <w:szCs w:val="32"/>
          <w:shd w:val="clear" w:color="auto" w:fill="FFFFFF"/>
          <w:lang w:val="en-US" w:eastAsia="zh-CN"/>
        </w:rPr>
        <w:t>2022年、2023年均无结转和结余。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FF0000"/>
          <w:sz w:val="32"/>
          <w:szCs w:val="32"/>
          <w:highlight w:val="cyan"/>
          <w:shd w:val="clear" w:color="auto" w:fill="FFFFFF"/>
        </w:rPr>
      </w:pPr>
      <w:r>
        <w:rPr>
          <w:rStyle w:val="10"/>
          <w:rFonts w:hint="default" w:eastAsia="方正仿宋_GBK" w:cs="方正仿宋_GBK" w:asciiTheme="minorAscii" w:hAnsiTheme="minorAscii"/>
          <w:b w:val="0"/>
          <w:bCs w:val="0"/>
          <w:sz w:val="32"/>
          <w:szCs w:val="32"/>
          <w:shd w:val="clear" w:color="auto" w:fill="FFFFFF"/>
        </w:rPr>
        <w:t>4.比较情况。</w:t>
      </w:r>
      <w:r>
        <w:rPr>
          <w:rFonts w:hint="default" w:eastAsia="方正仿宋_GBK" w:cs="方正仿宋_GBK" w:asciiTheme="minorAscii" w:hAnsiTheme="minorAscii"/>
          <w:b w:val="0"/>
          <w:bCs w:val="0"/>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auto"/>
          <w:sz w:val="32"/>
          <w:szCs w:val="32"/>
          <w:shd w:val="clear" w:color="auto" w:fill="FFFFFF"/>
          <w:lang w:eastAsia="zh-CN"/>
        </w:rPr>
      </w:pPr>
      <w:r>
        <w:rPr>
          <w:rFonts w:hint="default" w:eastAsia="方正仿宋_GBK" w:cs="方正仿宋_GBK"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lang w:val="en-US" w:eastAsia="zh-CN"/>
        </w:rPr>
        <w:t>1</w:t>
      </w:r>
      <w:r>
        <w:rPr>
          <w:rFonts w:hint="default" w:eastAsia="方正仿宋_GBK" w:cs="方正仿宋_GBK" w:asciiTheme="minorAscii" w:hAnsiTheme="minorAscii"/>
          <w:b w:val="0"/>
          <w:bCs w:val="0"/>
          <w:sz w:val="32"/>
          <w:szCs w:val="32"/>
          <w:shd w:val="clear" w:color="auto" w:fill="FFFFFF"/>
        </w:rPr>
        <w:t>）文化旅游体育与传媒支出</w:t>
      </w:r>
      <w:r>
        <w:rPr>
          <w:rFonts w:hint="default" w:eastAsia="方正仿宋_GBK" w:cs="方正仿宋_GBK" w:asciiTheme="minorAscii" w:hAnsiTheme="minorAscii"/>
          <w:b w:val="0"/>
          <w:bCs w:val="0"/>
          <w:sz w:val="32"/>
          <w:szCs w:val="32"/>
        </w:rPr>
        <w:t>14.96</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71.95</w:t>
      </w:r>
      <w:r>
        <w:rPr>
          <w:rFonts w:hint="default" w:eastAsia="方正仿宋_GBK" w:cs="方正仿宋_GBK" w:asciiTheme="minorAscii" w:hAnsiTheme="minorAscii"/>
          <w:b w:val="0"/>
          <w:bCs w:val="0"/>
          <w:sz w:val="32"/>
          <w:szCs w:val="32"/>
          <w:shd w:val="clear" w:color="auto" w:fill="FFFFFF"/>
        </w:rPr>
        <w:t>%，较年初预算数增加12.46万元，增长498.40%，主要原因是</w:t>
      </w:r>
      <w:r>
        <w:rPr>
          <w:rFonts w:hint="default" w:eastAsia="方正仿宋_GBK" w:cs="方正仿宋_GBK" w:asciiTheme="minorAscii" w:hAnsiTheme="minorAscii"/>
          <w:b w:val="0"/>
          <w:bCs w:val="0"/>
          <w:color w:val="auto"/>
          <w:sz w:val="32"/>
          <w:szCs w:val="32"/>
          <w:shd w:val="clear" w:color="auto" w:fill="FFFFFF"/>
          <w:lang w:eastAsia="zh-CN"/>
        </w:rPr>
        <w:t>新进事业人员，年中追加人员经费预算。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auto"/>
          <w:sz w:val="32"/>
          <w:szCs w:val="32"/>
          <w:shd w:val="clear" w:color="auto" w:fill="FFFFFF"/>
          <w:lang w:eastAsia="zh-CN"/>
        </w:rPr>
      </w:pPr>
      <w:r>
        <w:rPr>
          <w:rFonts w:hint="default" w:eastAsia="方正仿宋_GBK" w:cs="方正仿宋_GBK"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lang w:val="en-US" w:eastAsia="zh-CN"/>
        </w:rPr>
        <w:t>2</w:t>
      </w:r>
      <w:r>
        <w:rPr>
          <w:rFonts w:hint="default" w:eastAsia="方正仿宋_GBK" w:cs="方正仿宋_GBK" w:asciiTheme="minorAscii" w:hAnsiTheme="minorAscii"/>
          <w:b w:val="0"/>
          <w:bCs w:val="0"/>
          <w:sz w:val="32"/>
          <w:szCs w:val="32"/>
          <w:shd w:val="clear" w:color="auto" w:fill="FFFFFF"/>
        </w:rPr>
        <w:t>）社会保障与就业支出</w:t>
      </w:r>
      <w:r>
        <w:rPr>
          <w:rFonts w:hint="default" w:eastAsia="方正仿宋_GBK" w:cs="方正仿宋_GBK" w:asciiTheme="minorAscii" w:hAnsiTheme="minorAscii"/>
          <w:b w:val="0"/>
          <w:bCs w:val="0"/>
          <w:sz w:val="32"/>
          <w:szCs w:val="32"/>
        </w:rPr>
        <w:t>3.08</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14.81</w:t>
      </w:r>
      <w:r>
        <w:rPr>
          <w:rFonts w:hint="default" w:eastAsia="方正仿宋_GBK" w:cs="方正仿宋_GBK" w:asciiTheme="minorAscii" w:hAnsiTheme="minorAscii"/>
          <w:b w:val="0"/>
          <w:bCs w:val="0"/>
          <w:sz w:val="32"/>
          <w:szCs w:val="32"/>
          <w:shd w:val="clear" w:color="auto" w:fill="FFFFFF"/>
        </w:rPr>
        <w:t>%，较年初预算数增加3.08万元，增长100.00%，主要原因是</w:t>
      </w:r>
      <w:r>
        <w:rPr>
          <w:rFonts w:hint="default" w:eastAsia="方正仿宋_GBK" w:cs="方正仿宋_GBK" w:asciiTheme="minorAscii" w:hAnsiTheme="minorAscii"/>
          <w:b w:val="0"/>
          <w:bCs w:val="0"/>
          <w:color w:val="auto"/>
          <w:sz w:val="32"/>
          <w:szCs w:val="32"/>
          <w:shd w:val="clear" w:color="auto" w:fill="FFFFFF"/>
          <w:lang w:eastAsia="zh-CN"/>
        </w:rPr>
        <w:t>新进事业人员，年中追加</w:t>
      </w:r>
      <w:r>
        <w:rPr>
          <w:rFonts w:hint="default" w:eastAsia="方正仿宋_GBK" w:cs="方正仿宋_GBK" w:asciiTheme="minorAscii" w:hAnsiTheme="minorAscii"/>
          <w:b w:val="0"/>
          <w:bCs w:val="0"/>
          <w:sz w:val="32"/>
          <w:szCs w:val="32"/>
          <w:shd w:val="clear" w:color="auto" w:fill="FFFFFF"/>
        </w:rPr>
        <w:t>社会保障</w:t>
      </w:r>
      <w:r>
        <w:rPr>
          <w:rFonts w:hint="default" w:eastAsia="方正仿宋_GBK" w:cs="方正仿宋_GBK" w:asciiTheme="minorAscii" w:hAnsiTheme="minorAscii"/>
          <w:b w:val="0"/>
          <w:bCs w:val="0"/>
          <w:color w:val="auto"/>
          <w:sz w:val="32"/>
          <w:szCs w:val="32"/>
          <w:shd w:val="clear" w:color="auto" w:fill="FFFFFF"/>
          <w:lang w:eastAsia="zh-CN"/>
        </w:rPr>
        <w:t>经费预算。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auto"/>
          <w:sz w:val="32"/>
          <w:szCs w:val="32"/>
          <w:shd w:val="clear" w:color="auto" w:fill="FFFFFF"/>
          <w:lang w:eastAsia="zh-CN"/>
        </w:rPr>
      </w:pPr>
      <w:r>
        <w:rPr>
          <w:rFonts w:hint="default" w:eastAsia="方正仿宋_GBK" w:cs="方正仿宋_GBK"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lang w:val="en-US" w:eastAsia="zh-CN"/>
        </w:rPr>
        <w:t>3</w:t>
      </w:r>
      <w:r>
        <w:rPr>
          <w:rFonts w:hint="default" w:eastAsia="方正仿宋_GBK" w:cs="方正仿宋_GBK" w:asciiTheme="minorAscii" w:hAnsiTheme="minorAscii"/>
          <w:b w:val="0"/>
          <w:bCs w:val="0"/>
          <w:sz w:val="32"/>
          <w:szCs w:val="32"/>
          <w:shd w:val="clear" w:color="auto" w:fill="FFFFFF"/>
        </w:rPr>
        <w:t>）卫生健康支出</w:t>
      </w:r>
      <w:r>
        <w:rPr>
          <w:rFonts w:hint="default" w:eastAsia="方正仿宋_GBK" w:cs="方正仿宋_GBK" w:asciiTheme="minorAscii" w:hAnsiTheme="minorAscii"/>
          <w:b w:val="0"/>
          <w:bCs w:val="0"/>
          <w:sz w:val="32"/>
          <w:szCs w:val="32"/>
        </w:rPr>
        <w:t>1.21</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5.83</w:t>
      </w:r>
      <w:r>
        <w:rPr>
          <w:rFonts w:hint="default" w:eastAsia="方正仿宋_GBK" w:cs="方正仿宋_GBK" w:asciiTheme="minorAscii" w:hAnsiTheme="minorAscii"/>
          <w:b w:val="0"/>
          <w:bCs w:val="0"/>
          <w:sz w:val="32"/>
          <w:szCs w:val="32"/>
          <w:shd w:val="clear" w:color="auto" w:fill="FFFFFF"/>
        </w:rPr>
        <w:t>%，较年初预算数增加1.21万元，增长100.00%，主要原因是</w:t>
      </w:r>
      <w:r>
        <w:rPr>
          <w:rFonts w:hint="default" w:eastAsia="方正仿宋_GBK" w:cs="方正仿宋_GBK" w:asciiTheme="minorAscii" w:hAnsiTheme="minorAscii"/>
          <w:b w:val="0"/>
          <w:bCs w:val="0"/>
          <w:color w:val="auto"/>
          <w:sz w:val="32"/>
          <w:szCs w:val="32"/>
          <w:shd w:val="clear" w:color="auto" w:fill="FFFFFF"/>
          <w:lang w:eastAsia="zh-CN"/>
        </w:rPr>
        <w:t>新进事业人员，年中追加</w:t>
      </w:r>
      <w:r>
        <w:rPr>
          <w:rFonts w:hint="default" w:eastAsia="方正仿宋_GBK" w:cs="方正仿宋_GBK" w:asciiTheme="minorAscii" w:hAnsiTheme="minorAscii"/>
          <w:b w:val="0"/>
          <w:bCs w:val="0"/>
          <w:sz w:val="32"/>
          <w:szCs w:val="32"/>
          <w:shd w:val="clear" w:color="auto" w:fill="FFFFFF"/>
        </w:rPr>
        <w:t>卫生健康</w:t>
      </w:r>
      <w:r>
        <w:rPr>
          <w:rFonts w:hint="default" w:eastAsia="方正仿宋_GBK" w:cs="方正仿宋_GBK" w:asciiTheme="minorAscii" w:hAnsiTheme="minorAscii"/>
          <w:b w:val="0"/>
          <w:bCs w:val="0"/>
          <w:color w:val="auto"/>
          <w:sz w:val="32"/>
          <w:szCs w:val="32"/>
          <w:shd w:val="clear" w:color="auto" w:fill="FFFFFF"/>
          <w:lang w:eastAsia="zh-CN"/>
        </w:rPr>
        <w:t>经费预算。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auto"/>
          <w:sz w:val="32"/>
          <w:szCs w:val="32"/>
          <w:shd w:val="clear" w:color="auto" w:fill="FFFFFF"/>
          <w:lang w:eastAsia="zh-CN"/>
        </w:rPr>
      </w:pPr>
      <w:r>
        <w:rPr>
          <w:rFonts w:hint="default" w:eastAsia="方正仿宋_GBK" w:cs="方正仿宋_GBK"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lang w:val="en-US" w:eastAsia="zh-CN"/>
        </w:rPr>
        <w:t>4</w:t>
      </w:r>
      <w:r>
        <w:rPr>
          <w:rFonts w:hint="default" w:eastAsia="方正仿宋_GBK" w:cs="方正仿宋_GBK"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rPr>
        <w:t>住房保障支出1.54</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7.41</w:t>
      </w:r>
      <w:r>
        <w:rPr>
          <w:rFonts w:hint="default" w:eastAsia="方正仿宋_GBK" w:cs="方正仿宋_GBK" w:asciiTheme="minorAscii" w:hAnsiTheme="minorAscii"/>
          <w:b w:val="0"/>
          <w:bCs w:val="0"/>
          <w:sz w:val="32"/>
          <w:szCs w:val="32"/>
          <w:shd w:val="clear" w:color="auto" w:fill="FFFFFF"/>
        </w:rPr>
        <w:t>%，较年初预算数增加1.54万元，增长100.00%，主要原因是</w:t>
      </w:r>
      <w:r>
        <w:rPr>
          <w:rFonts w:hint="default" w:eastAsia="方正仿宋_GBK" w:cs="方正仿宋_GBK" w:asciiTheme="minorAscii" w:hAnsiTheme="minorAscii"/>
          <w:b w:val="0"/>
          <w:bCs w:val="0"/>
          <w:color w:val="auto"/>
          <w:sz w:val="32"/>
          <w:szCs w:val="32"/>
          <w:shd w:val="clear" w:color="auto" w:fill="FFFFFF"/>
          <w:lang w:eastAsia="zh-CN"/>
        </w:rPr>
        <w:t>新进事业人员，年中追加</w:t>
      </w:r>
      <w:r>
        <w:rPr>
          <w:rFonts w:hint="default" w:eastAsia="方正仿宋_GBK" w:cs="方正仿宋_GBK" w:asciiTheme="minorAscii" w:hAnsiTheme="minorAscii"/>
          <w:b w:val="0"/>
          <w:bCs w:val="0"/>
          <w:sz w:val="32"/>
          <w:szCs w:val="32"/>
        </w:rPr>
        <w:t>住房保障</w:t>
      </w:r>
      <w:r>
        <w:rPr>
          <w:rFonts w:hint="default" w:eastAsia="方正仿宋_GBK" w:cs="方正仿宋_GBK" w:asciiTheme="minorAscii" w:hAnsiTheme="minorAscii"/>
          <w:b w:val="0"/>
          <w:bCs w:val="0"/>
          <w:color w:val="auto"/>
          <w:sz w:val="32"/>
          <w:szCs w:val="32"/>
          <w:shd w:val="clear" w:color="auto" w:fill="FFFFFF"/>
          <w:lang w:eastAsia="zh-CN"/>
        </w:rPr>
        <w:t>经费预算。</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（四）一般公共预算财政拨款基本支出决算情况说明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eastAsia="方正仿宋_GBK" w:cs="方正仿宋_GBK" w:asciiTheme="minorAscii" w:hAnsiTheme="minorAscii"/>
          <w:b w:val="0"/>
          <w:bCs w:val="0"/>
          <w:sz w:val="32"/>
          <w:szCs w:val="32"/>
        </w:rPr>
      </w:pPr>
      <w:r>
        <w:rPr>
          <w:rFonts w:hint="default" w:eastAsia="方正仿宋_GBK" w:cs="方正仿宋_GBK" w:asciiTheme="minorAscii" w:hAnsiTheme="minorAscii"/>
          <w:b w:val="0"/>
          <w:bCs w:val="0"/>
          <w:sz w:val="32"/>
          <w:szCs w:val="32"/>
          <w:shd w:val="clear" w:color="auto" w:fill="FFFFFF"/>
        </w:rPr>
        <w:t> 2023年度一般公共财政拨款基本支出</w:t>
      </w:r>
      <w:r>
        <w:rPr>
          <w:rFonts w:hint="default" w:eastAsia="方正仿宋_GBK" w:cs="方正仿宋_GBK" w:asciiTheme="minorAscii" w:hAnsiTheme="minorAscii"/>
          <w:b w:val="0"/>
          <w:bCs w:val="0"/>
          <w:sz w:val="32"/>
          <w:szCs w:val="32"/>
        </w:rPr>
        <w:t>20.79</w:t>
      </w:r>
      <w:r>
        <w:rPr>
          <w:rFonts w:hint="default" w:eastAsia="方正仿宋_GBK" w:cs="方正仿宋_GBK" w:asciiTheme="minorAscii" w:hAnsiTheme="minorAscii"/>
          <w:b w:val="0"/>
          <w:bCs w:val="0"/>
          <w:sz w:val="32"/>
          <w:szCs w:val="32"/>
          <w:shd w:val="clear" w:color="auto" w:fill="FFFFFF"/>
        </w:rPr>
        <w:t>万元。其中：人员经费</w:t>
      </w:r>
      <w:r>
        <w:rPr>
          <w:rFonts w:hint="default" w:eastAsia="方正仿宋_GBK" w:cs="方正仿宋_GBK" w:asciiTheme="minorAscii" w:hAnsiTheme="minorAscii"/>
          <w:b w:val="0"/>
          <w:bCs w:val="0"/>
          <w:sz w:val="32"/>
          <w:szCs w:val="32"/>
        </w:rPr>
        <w:t>18.29</w:t>
      </w:r>
      <w:r>
        <w:rPr>
          <w:rFonts w:hint="default" w:eastAsia="方正仿宋_GBK" w:cs="方正仿宋_GBK" w:asciiTheme="minorAscii" w:hAnsiTheme="minorAscii"/>
          <w:b w:val="0"/>
          <w:bCs w:val="0"/>
          <w:sz w:val="32"/>
          <w:szCs w:val="32"/>
          <w:shd w:val="clear" w:color="auto" w:fill="FFFFFF"/>
        </w:rPr>
        <w:t>万元，较上年决算数增加5.53万元，增长43.34%，主要原因是</w:t>
      </w:r>
      <w:r>
        <w:rPr>
          <w:rFonts w:hint="default" w:eastAsia="方正仿宋_GBK" w:cs="方正仿宋_GBK" w:asciiTheme="minorAscii" w:hAnsiTheme="minorAscii"/>
          <w:b w:val="0"/>
          <w:bCs w:val="0"/>
          <w:color w:val="auto"/>
          <w:sz w:val="32"/>
          <w:szCs w:val="32"/>
          <w:shd w:val="clear" w:color="auto" w:fill="FFFFFF"/>
        </w:rPr>
        <w:t>2022年中调离1名事业人员、2023年新进1名事业人员，人员经费</w:t>
      </w:r>
      <w:r>
        <w:rPr>
          <w:rFonts w:hint="default" w:eastAsia="方正仿宋_GBK" w:cs="方正仿宋_GBK" w:asciiTheme="minorAscii" w:hAnsiTheme="minorAscii"/>
          <w:b w:val="0"/>
          <w:bCs w:val="0"/>
          <w:color w:val="auto"/>
          <w:sz w:val="32"/>
          <w:szCs w:val="32"/>
          <w:shd w:val="clear" w:color="auto" w:fill="FFFFFF"/>
          <w:lang w:eastAsia="zh-CN"/>
        </w:rPr>
        <w:t>支出</w:t>
      </w:r>
      <w:r>
        <w:rPr>
          <w:rFonts w:hint="default" w:eastAsia="方正仿宋_GBK" w:cs="方正仿宋_GBK" w:asciiTheme="minorAscii" w:hAnsiTheme="minorAscii"/>
          <w:b w:val="0"/>
          <w:bCs w:val="0"/>
          <w:color w:val="auto"/>
          <w:sz w:val="32"/>
          <w:szCs w:val="32"/>
          <w:shd w:val="clear" w:color="auto" w:fill="FFFFFF"/>
        </w:rPr>
        <w:t>增加</w:t>
      </w:r>
      <w:r>
        <w:rPr>
          <w:rFonts w:hint="default" w:eastAsia="方正仿宋_GBK" w:cs="方正仿宋_GBK" w:asciiTheme="minorAscii" w:hAnsiTheme="minorAscii"/>
          <w:b w:val="0"/>
          <w:bCs w:val="0"/>
          <w:color w:val="auto"/>
          <w:sz w:val="32"/>
          <w:szCs w:val="32"/>
          <w:shd w:val="clear" w:color="auto" w:fill="FFFFFF"/>
          <w:lang w:eastAsia="zh-CN"/>
        </w:rPr>
        <w:t>。</w:t>
      </w:r>
      <w:r>
        <w:rPr>
          <w:rFonts w:hint="default" w:eastAsia="方正仿宋_GBK" w:cs="方正仿宋_GBK" w:asciiTheme="minorAscii" w:hAnsiTheme="minorAscii"/>
          <w:b w:val="0"/>
          <w:bCs w:val="0"/>
          <w:sz w:val="32"/>
          <w:szCs w:val="32"/>
          <w:shd w:val="clear" w:color="auto" w:fill="FFFFFF"/>
        </w:rPr>
        <w:t>人员经费用途主要包括</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保障在职人员工资福利及社会保险缴费，离休人员离休费，退休人员补助等。</w:t>
      </w:r>
      <w:r>
        <w:rPr>
          <w:rFonts w:hint="default" w:eastAsia="方正仿宋_GBK" w:cs="方正仿宋_GBK" w:asciiTheme="minorAscii" w:hAnsiTheme="minorAscii"/>
          <w:b w:val="0"/>
          <w:bCs w:val="0"/>
          <w:sz w:val="32"/>
          <w:szCs w:val="32"/>
          <w:shd w:val="clear" w:color="auto" w:fill="FFFFFF"/>
        </w:rPr>
        <w:t>公用经费</w:t>
      </w:r>
      <w:r>
        <w:rPr>
          <w:rFonts w:hint="default" w:eastAsia="方正仿宋_GBK" w:cs="方正仿宋_GBK" w:asciiTheme="minorAscii" w:hAnsiTheme="minorAscii"/>
          <w:b w:val="0"/>
          <w:bCs w:val="0"/>
          <w:sz w:val="32"/>
          <w:szCs w:val="32"/>
        </w:rPr>
        <w:t>2.50</w:t>
      </w:r>
      <w:r>
        <w:rPr>
          <w:rFonts w:hint="default" w:eastAsia="方正仿宋_GBK" w:cs="方正仿宋_GBK" w:asciiTheme="minorAscii" w:hAnsiTheme="minorAscii"/>
          <w:b w:val="0"/>
          <w:bCs w:val="0"/>
          <w:sz w:val="32"/>
          <w:szCs w:val="32"/>
          <w:shd w:val="clear" w:color="auto" w:fill="FFFFFF"/>
        </w:rPr>
        <w:t>万元，较上年决算数减少0.08万元，下降3.10%，主要原因</w:t>
      </w:r>
      <w:r>
        <w:rPr>
          <w:rFonts w:hint="default" w:eastAsia="方正仿宋_GBK" w:cs="方正仿宋_GBK" w:asciiTheme="minorAscii" w:hAnsiTheme="minorAscii"/>
          <w:b w:val="0"/>
          <w:bCs w:val="0"/>
          <w:color w:val="auto"/>
          <w:sz w:val="32"/>
          <w:szCs w:val="32"/>
          <w:shd w:val="clear" w:color="auto" w:fill="FFFFFF"/>
        </w:rPr>
        <w:t>是</w:t>
      </w:r>
      <w:r>
        <w:rPr>
          <w:rFonts w:hint="default" w:eastAsia="方正仿宋_GBK" w:cs="方正仿宋_GBK" w:asciiTheme="minorAscii" w:hAnsiTheme="minorAscii"/>
          <w:b w:val="0"/>
          <w:bCs w:val="0"/>
          <w:color w:val="auto"/>
          <w:sz w:val="32"/>
          <w:szCs w:val="32"/>
          <w:shd w:val="clear" w:color="auto" w:fill="FFFFFF"/>
          <w:lang w:eastAsia="zh-CN"/>
        </w:rPr>
        <w:t>严格落实“过紧日子”要求，减少不必要开支</w:t>
      </w:r>
      <w:r>
        <w:rPr>
          <w:rFonts w:hint="default" w:eastAsia="方正仿宋_GBK" w:cs="方正仿宋_GBK" w:asciiTheme="minorAscii" w:hAnsiTheme="minorAscii"/>
          <w:b w:val="0"/>
          <w:bCs w:val="0"/>
          <w:color w:val="auto"/>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公用经费用途主要包括</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保障单位正常运转的各项商品服务支出。</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（五）政府性基金预算收支决算情况说明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eastAsia="方正仿宋_GBK" w:cs="方正仿宋_GBK" w:asciiTheme="minorAscii" w:hAnsiTheme="minorAscii"/>
          <w:b w:val="0"/>
          <w:bCs w:val="0"/>
          <w:sz w:val="32"/>
          <w:szCs w:val="32"/>
          <w:shd w:val="clear" w:color="auto" w:fill="FFFFFF"/>
        </w:rPr>
      </w:pPr>
      <w:r>
        <w:rPr>
          <w:rFonts w:hint="default" w:eastAsia="方正仿宋_GBK" w:cs="方正仿宋_GBK" w:asciiTheme="minorAscii" w:hAnsiTheme="minorAscii"/>
          <w:b w:val="0"/>
          <w:bCs w:val="0"/>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（六）国有资本经营预算财政拨款支出决算情况说明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eastAsia="方正仿宋_GBK" w:cs="方正仿宋_GBK" w:asciiTheme="minorAscii" w:hAnsiTheme="minorAscii"/>
          <w:b w:val="0"/>
          <w:bCs w:val="0"/>
          <w:sz w:val="32"/>
          <w:szCs w:val="32"/>
          <w:shd w:val="clear" w:color="auto" w:fill="FFFFFF"/>
        </w:rPr>
      </w:pPr>
      <w:r>
        <w:rPr>
          <w:rFonts w:hint="default" w:eastAsia="方正仿宋_GBK" w:cs="方正仿宋_GBK" w:asciiTheme="minorAscii" w:hAnsiTheme="minorAscii"/>
          <w:b w:val="0"/>
          <w:bCs w:val="0"/>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三、“三公”经费情况说明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本单位属于下属二级事业单位，与石柱土家族自治县洗新乡人民政府（本级）合署办公，三公经费与本级统筹使用，无单独“三公”经费支出。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rPr>
          <w:rStyle w:val="10"/>
          <w:rFonts w:hint="default" w:eastAsia="方正仿宋_GBK" w:cs="方正仿宋_GBK"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（一）财政拨款会议费和培训费情况说明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方正仿宋_GBK" w:cs="方正仿宋_GBK" w:asciiTheme="minorAscii" w:hAnsiTheme="minorAscii"/>
          <w:b w:val="0"/>
          <w:bCs w:val="0"/>
          <w:sz w:val="32"/>
          <w:szCs w:val="32"/>
        </w:rPr>
      </w:pP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本单位属于下属二级事业单位，与石柱土家族自治县洗新乡人民政府（本级）合署办公，会议费和培训费与本级统筹使用，无单独“会议费”和“培训费”经费支出。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（二）机关运行经费情况说明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按照部门决算列报口径，本单位不在机关运行经费统计范围之内。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（三）国有资产占用情况说明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方正仿宋_GBK" w:cs="方正仿宋_GBK" w:asciiTheme="minorAscii" w:hAnsiTheme="minorAscii"/>
          <w:b w:val="0"/>
          <w:bCs w:val="0"/>
          <w:sz w:val="32"/>
          <w:szCs w:val="32"/>
          <w:shd w:val="clear" w:color="auto" w:fill="FFFFFF"/>
        </w:rPr>
        <w:t> </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按照部门决算列报口径，我单位属于下属二级事业单位，与石柱土家族自治县洗新乡人民政府（本级）合署办公，我单位资产未纳入部门决算报表。</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（四）政府采购支出情况说明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宋体" w:cs="Times New Roman" w:asciiTheme="minorAscii" w:hAnsiTheme="minorAscii"/>
          <w:b w:val="0"/>
          <w:bCs w:val="0"/>
          <w:i w:val="0"/>
          <w:iCs w:val="0"/>
          <w:caps w:val="0"/>
          <w:color w:val="000000"/>
          <w:spacing w:val="0"/>
          <w:kern w:val="0"/>
          <w:sz w:val="32"/>
          <w:szCs w:val="32"/>
          <w:lang w:val="en-US" w:eastAsia="zh-CN" w:bidi="ar"/>
        </w:rPr>
        <w:t>202</w:t>
      </w:r>
      <w:r>
        <w:rPr>
          <w:rFonts w:hint="default" w:cs="Times New Roman" w:asciiTheme="minorAscii" w:hAnsiTheme="minorAscii"/>
          <w:b w:val="0"/>
          <w:bCs w:val="0"/>
          <w:i w:val="0"/>
          <w:iCs w:val="0"/>
          <w:caps w:val="0"/>
          <w:color w:val="000000"/>
          <w:spacing w:val="0"/>
          <w:kern w:val="0"/>
          <w:sz w:val="32"/>
          <w:szCs w:val="32"/>
          <w:lang w:val="en-US" w:eastAsia="zh-CN" w:bidi="ar"/>
        </w:rPr>
        <w:t>3</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年度我单位未发生政府采购事项，无相关经费支出。</w:t>
      </w:r>
    </w:p>
    <w:p>
      <w:pPr>
        <w:pStyle w:val="6"/>
        <w:keepNext w:val="0"/>
        <w:keepLines w:val="0"/>
        <w:pageBreakBefore w:val="0"/>
        <w:widowControl/>
        <w:numPr>
          <w:ilvl w:val="0"/>
          <w:numId w:val="2"/>
        </w:numPr>
        <w:shd w:val="clear" w:color="auto" w:fill="FFFFFF"/>
        <w:kinsoku/>
        <w:wordWrap/>
        <w:overflowPunct/>
        <w:topLinePunct w:val="0"/>
        <w:autoSpaceDN/>
        <w:bidi w:val="0"/>
        <w:adjustRightInd/>
        <w:spacing w:before="0" w:beforeAutospacing="0" w:after="0" w:afterAutospacing="0" w:line="570" w:lineRule="exact"/>
        <w:ind w:firstLine="640" w:firstLineChars="200"/>
        <w:jc w:val="both"/>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预算绩效管理情况说明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本单位</w:t>
      </w:r>
      <w:r>
        <w:rPr>
          <w:rFonts w:hint="default" w:eastAsia="宋体" w:cs="Times New Roman" w:asciiTheme="minorAscii" w:hAnsiTheme="minorAscii"/>
          <w:b w:val="0"/>
          <w:bCs w:val="0"/>
          <w:i w:val="0"/>
          <w:iCs w:val="0"/>
          <w:caps w:val="0"/>
          <w:color w:val="000000"/>
          <w:spacing w:val="0"/>
          <w:kern w:val="0"/>
          <w:sz w:val="32"/>
          <w:szCs w:val="32"/>
          <w:lang w:val="en-US" w:eastAsia="zh-CN" w:bidi="ar"/>
        </w:rPr>
        <w:t>2022</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年无项目收入和支出。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rPr>
          <w:rStyle w:val="10"/>
          <w:rFonts w:hint="default" w:eastAsia="方正仿宋_GBK" w:cs="方正仿宋_GBK"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Fonts w:hint="default" w:eastAsia="楷体" w:cs="楷体" w:asciiTheme="minorAscii" w:hAnsiTheme="minorAscii"/>
          <w:b w:val="0"/>
          <w:bCs w:val="0"/>
          <w:sz w:val="32"/>
          <w:szCs w:val="32"/>
          <w:shd w:val="clear" w:color="auto" w:fill="FFFFFF"/>
        </w:rPr>
        <w:t>（一）财政拨款收入：</w:t>
      </w:r>
      <w:r>
        <w:rPr>
          <w:rFonts w:hint="default" w:eastAsia="方正仿宋_GBK" w:cs="方正仿宋_GBK" w:asciiTheme="minorAscii" w:hAnsiTheme="minorAscii"/>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（二）事业收入</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（三）经营收入</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（四）其他收入</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（五）使用非财政拨款结余</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（六）年初结转和结余</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（七）结余分配</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（八）年末结转和结余</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（九）基本支出</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（十）项目支出</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（十一）经营支出</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（十二）“三公”经费</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（十三）机关运行经费</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（十四）工资福利支出（支出经济分类科目类级）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（十五）商品和服务支出（支出经济分类科目类级）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（十六）对个人和家庭的补助（支出经济分类科目类级）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（十七）其他资本性支出（支出经济分类科目类级）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Style w:val="10"/>
          <w:rFonts w:hint="default" w:eastAsia="方正仿宋_GBK" w:cs="方正仿宋_GBK"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jc w:val="both"/>
        <w:rPr>
          <w:rStyle w:val="10"/>
          <w:rFonts w:hint="default" w:eastAsia="方正仿宋_GBK" w:cs="方正仿宋_GBK" w:asciiTheme="minorAscii" w:hAnsiTheme="minorAscii"/>
          <w:b w:val="0"/>
          <w:bCs w:val="0"/>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eastAsia="方正仿宋_GBK" w:cs="方正仿宋_GBK" w:asciiTheme="minorAscii" w:hAnsiTheme="minorAscii"/>
          <w:b w:val="0"/>
          <w:bCs w:val="0"/>
          <w:sz w:val="32"/>
          <w:szCs w:val="32"/>
          <w:shd w:val="clear" w:color="auto" w:fill="FFFFFF"/>
        </w:rPr>
        <w:t>本单位决算公开信息反馈和联系方式：</w:t>
      </w:r>
      <w:r>
        <w:rPr>
          <w:rFonts w:hint="default" w:eastAsia="方正仿宋_GBK" w:cs="方正仿宋_GBK" w:asciiTheme="minorAscii" w:hAnsiTheme="minorAscii"/>
          <w:b w:val="0"/>
          <w:bCs w:val="0"/>
          <w:color w:val="auto"/>
          <w:sz w:val="32"/>
          <w:szCs w:val="32"/>
          <w:shd w:val="clear" w:color="auto" w:fill="FFFFFF"/>
          <w:lang w:val="en-US" w:eastAsia="zh-CN"/>
        </w:rPr>
        <w:t>023-73304777</w:t>
      </w:r>
    </w:p>
    <w:p>
      <w:pPr>
        <w:rPr>
          <w:rFonts w:hint="default" w:cs="宋体"/>
          <w:b w:val="0"/>
          <w:bCs w:val="0"/>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b w:val="0"/>
                <w:bCs w:val="0"/>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r>
              <w:rPr>
                <w:rFonts w:cs="宋体"/>
                <w:b w:val="0"/>
                <w:bCs w:val="0"/>
                <w:sz w:val="20"/>
                <w:szCs w:val="20"/>
              </w:rPr>
              <w:t>公开单位：</w:t>
            </w:r>
            <w:r>
              <w:rPr>
                <w:b w:val="0"/>
                <w:bCs w:val="0"/>
                <w:sz w:val="20"/>
                <w:u w:color="auto"/>
              </w:rPr>
              <w:t>重庆市石柱土家族自治县洗新乡文化服务中心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r>
    </w:tbl>
    <w:p>
      <w:pPr>
        <w:spacing w:line="240" w:lineRule="exact"/>
        <w:rPr>
          <w:rFonts w:hint="default" w:cs="宋体"/>
          <w:b w:val="0"/>
          <w:bCs w:val="0"/>
          <w:sz w:val="20"/>
          <w:szCs w:val="20"/>
        </w:rPr>
      </w:pPr>
      <w:r>
        <w:rPr>
          <w:rFonts w:cs="宋体"/>
          <w:b w:val="0"/>
          <w:bCs w:val="0"/>
          <w:sz w:val="20"/>
          <w:szCs w:val="20"/>
        </w:rPr>
        <w:t>备注：1.本表反映单位本年度的总收支和年末结转结余情况。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b w:val="0"/>
                <w:bCs w:val="0"/>
                <w:sz w:val="20"/>
                <w:u w:color="auto"/>
              </w:rPr>
              <w:t>重庆市石柱土家族自治县洗新乡文化服务中心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2.05</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2.05</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ind w:left="600" w:hanging="600" w:hangingChars="300"/>
        <w:rPr>
          <w:rFonts w:hint="default" w:cs="宋体"/>
          <w:b w:val="0"/>
          <w:bCs w:val="0"/>
          <w:sz w:val="20"/>
          <w:szCs w:val="20"/>
        </w:rPr>
      </w:pPr>
      <w:r>
        <w:rPr>
          <w:rFonts w:cs="宋体"/>
          <w:b w:val="0"/>
          <w:bCs w:val="0"/>
          <w:sz w:val="20"/>
          <w:szCs w:val="20"/>
        </w:rPr>
        <w:t>备注：1.本表反映单位本年度取得的各项收入情况。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0"/>
          <w:szCs w:val="20"/>
        </w:rPr>
      </w:pPr>
      <w:r>
        <w:rPr>
          <w:rFonts w:cs="宋体"/>
          <w:b w:val="0"/>
          <w:bCs w:val="0"/>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 xml:space="preserve">重庆市石柱土家族自治县洗新乡文化服务中心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2.05</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2.05</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0"/>
          <w:szCs w:val="20"/>
        </w:rPr>
      </w:pPr>
      <w:r>
        <w:rPr>
          <w:rFonts w:cs="宋体"/>
          <w:b w:val="0"/>
          <w:bCs w:val="0"/>
          <w:sz w:val="20"/>
          <w:szCs w:val="20"/>
        </w:rPr>
        <w:t>备注：1.本表反映单位本年度各项支出情况。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p>
      <w:pPr>
        <w:rPr>
          <w:rFonts w:hint="default" w:cs="宋体"/>
          <w:b w:val="0"/>
          <w:bCs w:val="0"/>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重庆市石柱土家族自治县洗新乡文化服务中心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b w:val="0"/>
                <w:bCs w:val="0"/>
                <w:color w:val="000000"/>
                <w:sz w:val="20"/>
                <w:szCs w:val="20"/>
              </w:rPr>
            </w:pPr>
            <w:r>
              <w:rPr>
                <w:rFonts w:cs="宋体"/>
                <w:b w:val="0"/>
                <w:bCs w:val="0"/>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20.79</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14.96</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14.96</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3.08</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3.08</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1.21</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1.21</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1.54</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1.54</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20.79</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20.79</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20.79</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20.79</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20.79</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20.79</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bl>
    <w:p>
      <w:pPr>
        <w:spacing w:line="240" w:lineRule="exact"/>
        <w:rPr>
          <w:rFonts w:hint="default" w:cs="宋体"/>
          <w:b w:val="0"/>
          <w:bCs w:val="0"/>
          <w:sz w:val="20"/>
          <w:szCs w:val="20"/>
        </w:rPr>
      </w:pPr>
      <w:r>
        <w:rPr>
          <w:rFonts w:cs="宋体"/>
          <w:b w:val="0"/>
          <w:bCs w:val="0"/>
          <w:sz w:val="20"/>
          <w:szCs w:val="20"/>
        </w:rPr>
        <w:t>备注：1.本表反映单位本年度一般公共预算财政拨款、政府性基金预算财政拨款及国有资本经营预算财政拨款的总收支和年末结转结余情况。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重庆市石柱土家族自治县洗新乡文化服务中心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20.79</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14.96</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3.08</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2.05</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2.05</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1.03</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1.03</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1.21</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1.54</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备注：1.本表反映单位本年度一般公共预算财政拨款支出情况。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ind w:firstLine="630" w:firstLineChars="300"/>
        <w:rPr>
          <w:rFonts w:hint="default" w:cs="宋体"/>
          <w:b w:val="0"/>
          <w:bCs w:val="0"/>
          <w:sz w:val="21"/>
          <w:szCs w:val="21"/>
        </w:rPr>
      </w:pPr>
      <w:r>
        <w:rPr>
          <w:rFonts w:cs="宋体"/>
          <w:b w:val="0"/>
          <w:bCs w:val="0"/>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重庆市石柱土家族自治县洗新乡文化服务中心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18.29</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2.50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3.16</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1.27</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0.19</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7.87</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0.10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2.05</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0.11</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1.03</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1.27</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0.10</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0.51</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1.54</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0.29</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b w:val="0"/>
                <w:bCs w:val="0"/>
                <w:color w:val="000000"/>
                <w:sz w:val="18"/>
                <w:szCs w:val="18"/>
              </w:rPr>
            </w:pPr>
            <w:r>
              <w:rPr>
                <w:rFonts w:cs="宋体"/>
                <w:b w:val="0"/>
                <w:bCs w:val="0"/>
                <w:color w:val="000000"/>
                <w:sz w:val="18"/>
                <w:szCs w:val="18"/>
              </w:rPr>
              <w:t>18.29</w:t>
            </w:r>
            <w:r>
              <w:rPr>
                <w:b w:val="0"/>
                <w:bCs w:val="0"/>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2.50</w:t>
            </w:r>
            <w:r>
              <w:rPr>
                <w:b w:val="0"/>
                <w:bCs w:val="0"/>
                <w:color w:val="000000"/>
                <w:sz w:val="18"/>
                <w:u w:color="auto"/>
              </w:rPr>
              <w:t xml:space="preserve"> </w:t>
            </w:r>
          </w:p>
        </w:tc>
      </w:tr>
    </w:tbl>
    <w:p>
      <w:pPr>
        <w:spacing w:line="280" w:lineRule="exact"/>
        <w:rPr>
          <w:rFonts w:hint="default" w:cs="宋体"/>
          <w:b w:val="0"/>
          <w:bCs w:val="0"/>
          <w:sz w:val="20"/>
          <w:szCs w:val="20"/>
        </w:rPr>
      </w:pPr>
      <w:r>
        <w:rPr>
          <w:rFonts w:cs="宋体"/>
          <w:b w:val="0"/>
          <w:bCs w:val="0"/>
          <w:sz w:val="20"/>
          <w:szCs w:val="20"/>
        </w:rPr>
        <w:t>备注：1.本表反映单位本年度一般公共预算财政拨款基本支出明细情况。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重庆市石柱土家族自治县洗新乡文化服务中心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备注：本表反映单位本年度政府性基金预算财政拨款收入支出及结转和结余情况。本单位无政府性基金收支，故本表无数据。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重庆市石柱土家族自治县洗新乡文化服务中心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val="0"/>
                <w:bCs w:val="0"/>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备注：本表反映单位本年度国有资本经营预算财政拨款支出情况。本单位无国有资本经营收支，故本表无数据。</w:t>
      </w:r>
      <w:r>
        <w:rPr>
          <w:rFonts w:cs="宋体"/>
          <w:b w:val="0"/>
          <w:bCs w:val="0"/>
          <w:sz w:val="20"/>
          <w:szCs w:val="20"/>
        </w:rPr>
        <w:br w:type="textWrapping"/>
      </w:r>
      <w:r>
        <w:rPr>
          <w:rFonts w:cs="宋体"/>
          <w:b w:val="0"/>
          <w:bCs w:val="0"/>
          <w:sz w:val="20"/>
          <w:szCs w:val="20"/>
        </w:rPr>
        <w:br w:type="textWrapping"/>
      </w:r>
      <w:r>
        <w:rPr>
          <w:rFonts w:hint="default" w:cs="宋体"/>
          <w:b w:val="0"/>
          <w:bCs w:val="0"/>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b w:val="0"/>
                <w:bCs w:val="0"/>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重庆市石柱土家族自治县洗新乡文化服务中心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bl>
    <w:p>
      <w:pPr>
        <w:rPr>
          <w:rFonts w:hint="default" w:cs="宋体"/>
          <w:b w:val="0"/>
          <w:bCs w:val="0"/>
          <w:sz w:val="21"/>
          <w:szCs w:val="21"/>
        </w:rPr>
      </w:pPr>
      <w:r>
        <w:rPr>
          <w:rFonts w:cs="宋体"/>
          <w:b w:val="0"/>
          <w:bCs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FFF2BB4"/>
    <w:multiLevelType w:val="singleLevel"/>
    <w:tmpl w:val="3FFF2BB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7910F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BFDF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lenovo</cp:lastModifiedBy>
  <dcterms:modified xsi:type="dcterms:W3CDTF">2024-10-09T17:28:25Z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BB46EABDBB2749749395447164B066B3_12</vt:lpwstr>
  </property>
</Properties>
</file>