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重庆市石柱土家族自治县西沱镇人民政府</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党的建设办公室。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民生服务办公室。主要承担民政、教育、卫生健康、文化体育、旅游、劳动就业、残疾人事业、退役军人服务等职责。负责落实社会保障（医疗保障）、社会救助、社会福利、优抚安置、扶贫济困等社会保障政策。负责村（社区）管理工作。负责乡风文明工作。负责留守儿童和妇女、老人等特殊群体关爱服务工作。负责协助开展殡葬管理、老龄事业、区划地名管理等工作。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6.产业发展服务中心</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宗旨：</w:t>
      </w:r>
      <w:r>
        <w:rPr>
          <w:rFonts w:hint="eastAsia" w:ascii="方正仿宋_GBK" w:hAnsi="方正仿宋_GBK" w:eastAsia="方正仿宋_GBK" w:cs="方正仿宋_GBK"/>
          <w:color w:val="auto"/>
          <w:sz w:val="32"/>
          <w:szCs w:val="32"/>
          <w:shd w:val="clear" w:color="auto" w:fill="FFFFFF"/>
        </w:rPr>
        <w:t>为推进辖区产业高质量发展提供服务</w:t>
      </w:r>
      <w:r>
        <w:rPr>
          <w:rFonts w:hint="eastAsia" w:ascii="方正仿宋_GBK" w:hAnsi="方正仿宋_GBK" w:eastAsia="方正仿宋_GBK" w:cs="方正仿宋_GBK"/>
          <w:color w:val="auto"/>
          <w:sz w:val="32"/>
          <w:szCs w:val="32"/>
          <w:shd w:val="clear" w:color="auto" w:fill="FFFFFF"/>
          <w:lang w:eastAsia="zh-CN"/>
        </w:rPr>
        <w:t>。</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主要职责任务：贯彻落实产业发展的方针政策。</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具体职责任务：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（1）负责辖区产业结构和布局调整，编制辖区产业发展规划并组织实施。</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（2）负责提出产业发展的技术措施、新技术引进及推广工作。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（3）负责产业公共信息服务和实用技术培训等工作。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（4）负责产业物资供销协调工作。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（5）负责各类产业灾害防治、疫病防控、水利工程管理的统筹协调指挥、技术指导工作。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（6）负责农技、农机、林业、水利水保、水产、畜牧兽医等方面的技术推广、信息服务工作。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val="en-US" w:eastAsia="zh-CN"/>
        </w:rPr>
        <w:t>新时代文明实践服务中心</w:t>
      </w:r>
    </w:p>
    <w:p>
      <w:pPr>
        <w:pStyle w:val="1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宗旨：为开展新时代文明实践活动和群众文化活动提供服务。</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主要职责任务：贯彻落实文化、体育、旅游、新时代文明实践工作和精神文明建设工作的方针政策。</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（1）负责指导、协调、规划辖区新时代文明实践、精神文明建设工作。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（2）负责精神文明建设先进典型培育、挖掘、推介工作。负责辖区志愿服务工作和志愿者队伍建设。</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（3）负责乡镇、村（社区）两级文化体育阵地建设，承担辖区文化体育、广播电视、旅游设施的建设、维护、管理等事务性工作。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（4）负责乡村旅游服务工作，组织开展文化体育活动、文化交流。</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（5）负责辖区内文物、非物质文化遗产的挖掘、保护及地方文献资料的收集整理工作。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（6）负责科技培训工作。负责指导各村（社区）开展文体活动。</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val="en-US" w:eastAsia="zh-CN"/>
        </w:rPr>
        <w:t>便民服务中心</w:t>
      </w:r>
    </w:p>
    <w:p>
      <w:pPr>
        <w:pStyle w:val="1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宗旨：为辖区群众提供优质高效的便民服务。</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主要职责任务：贯彻落实劳动就业和社会保障、退役军人相关法律法规及政策。</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（1）负责辖区内养老、医疗、失业、工伤、生育保险等社会保险服务工作。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（2）负责辖区内失业人员就业培训、职业介绍、就业创业指导、就业再就业小额贷款推荐审核等服务工作。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（3）负责辖区内农村富余劳动力及外来务工人员的就业管理服务工作。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（4）负责辖区内退休人员、工伤人员及享受供养亲属抚恤金人员的社会化服务工作。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（5）负责村（社区）劳动就业和社会保障服务站和社会保障工作者的业务指导工作。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（6）负责辖区内退役军人及其他优抚对象关系转接、来访接待、信息采集、政策宣传咨询、情况反映、慰问帮扶、光荣牌悬挂和服务管理、待遇保障等保障服务工作。</w:t>
      </w:r>
    </w:p>
    <w:p>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（7）负责协助开展退役军人就业创业、困难帮扶、心理疏导、权益维护、法律服务及相关舆情收集、引导等工作。</w:t>
      </w:r>
    </w:p>
    <w:p>
      <w:pPr>
        <w:pStyle w:val="1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（8）负责协助开展军属、烈属、伤病残疾军人、带病回乡退役军人服务等拥军优属等工作。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（9）负责协助开展烈士纪念设施管护等褒扬纪念工作。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（10）负责村（社区）退役军人服务站的业务指导工作。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rPr>
        <w:t>.综合行政执法大队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宗旨：开展综合行政执法。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主要职责任务：贯彻落实综合行政执法相关法律法规及政策。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具体职责任务：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（1）根据法律法规规定、市政府赋权，以镇人民政府名义统一行使权以及与其行政处罚权有关的行政检查、行政强制措施。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（2）根据县级相关部门委托，以委托行政机关名义实施委托范围内的行政处罚权</w:t>
      </w:r>
      <w:r>
        <w:rPr>
          <w:rFonts w:hint="eastAsia" w:ascii="方正仿宋_GBK" w:hAnsi="方正仿宋_GBK" w:eastAsia="方正仿宋_GBK" w:cs="方正仿宋_GBK"/>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（3）负责联合县级有关行政主管部门开展行政执法工作。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（4）负责依据有关法律、法规和规章，参与起草本辖区实行综合行政执法领域相关方面的工作计划，并具体实施。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eastAsia="zh-CN"/>
        </w:rPr>
        <w:t>）负责镇党委、人民政府交办的其他工作任务。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10.景区服务中心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宗旨：为辖区内的景区建设与管理提供服务。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主要职责任务：贯彻落实景区发展的方针政策。</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具体职责任务：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（1）负责辖区内旅游信息采集、整理和分析，旅游资源的普查、规划等事务性工作。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（2）负责辖区内旅游宣传、旅游咨询、游客服务等服务性工作。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（3）负责辖区内的旅游设施管理与维护，旅游产品包装，旅游营销及乡村旅游服务等工作。</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（4）负责维护辖区内旅游市场秩序，营造诚信经营、文明有序的旅游市场环境。</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负责指导旅游项目、旅游产品开发等工作。</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）负责镇党委、人民政府交办的其他工作任务。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snapToGrid w:val="0"/>
        <w:spacing w:line="520"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综合办事机构。设置基层治理综合指挥室、党的建设办公室、经济发展办公室、民生服务办公室 、平安法治办公室五个机构。</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镇纪委、武装部按照有关规定设置。工会、团委、妇联等群团按章程设置。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事业单位。设置</w:t>
      </w:r>
      <w:r>
        <w:rPr>
          <w:rFonts w:hint="eastAsia" w:ascii="方正仿宋_GBK" w:hAnsi="方正仿宋_GBK" w:eastAsia="方正仿宋_GBK" w:cs="方正仿宋_GBK"/>
          <w:color w:val="auto"/>
          <w:sz w:val="32"/>
          <w:szCs w:val="32"/>
          <w:shd w:val="clear" w:color="auto" w:fill="FFFFFF"/>
          <w:lang w:val="en-US" w:eastAsia="zh-CN"/>
        </w:rPr>
        <w:t>产业发展</w:t>
      </w:r>
      <w:r>
        <w:rPr>
          <w:rFonts w:hint="eastAsia" w:ascii="方正仿宋_GBK" w:hAnsi="方正仿宋_GBK" w:eastAsia="方正仿宋_GBK" w:cs="方正仿宋_GBK"/>
          <w:color w:val="auto"/>
          <w:sz w:val="32"/>
          <w:szCs w:val="32"/>
          <w:shd w:val="clear" w:color="auto" w:fill="FFFFFF"/>
        </w:rPr>
        <w:t>服务中心、</w:t>
      </w:r>
      <w:r>
        <w:rPr>
          <w:rFonts w:hint="eastAsia" w:ascii="方正仿宋_GBK" w:hAnsi="方正仿宋_GBK" w:eastAsia="方正仿宋_GBK" w:cs="方正仿宋_GBK"/>
          <w:color w:val="auto"/>
          <w:sz w:val="32"/>
          <w:szCs w:val="32"/>
          <w:shd w:val="clear" w:color="auto" w:fill="FFFFFF"/>
          <w:lang w:val="en-US" w:eastAsia="zh-CN"/>
        </w:rPr>
        <w:t>新时代文明实践</w:t>
      </w:r>
      <w:r>
        <w:rPr>
          <w:rFonts w:hint="eastAsia" w:ascii="方正仿宋_GBK" w:hAnsi="方正仿宋_GBK" w:eastAsia="方正仿宋_GBK" w:cs="方正仿宋_GBK"/>
          <w:color w:val="auto"/>
          <w:sz w:val="32"/>
          <w:szCs w:val="32"/>
          <w:shd w:val="clear" w:color="auto" w:fill="FFFFFF"/>
        </w:rPr>
        <w:t>服务中心、</w:t>
      </w:r>
      <w:r>
        <w:rPr>
          <w:rFonts w:hint="eastAsia" w:ascii="方正仿宋_GBK" w:hAnsi="方正仿宋_GBK" w:eastAsia="方正仿宋_GBK" w:cs="方正仿宋_GBK"/>
          <w:color w:val="auto"/>
          <w:sz w:val="32"/>
          <w:szCs w:val="32"/>
          <w:shd w:val="clear" w:color="auto" w:fill="FFFFFF"/>
          <w:lang w:val="en-US" w:eastAsia="zh-CN"/>
        </w:rPr>
        <w:t>便民服务中心</w:t>
      </w:r>
      <w:r>
        <w:rPr>
          <w:rFonts w:hint="eastAsia" w:ascii="方正仿宋_GBK" w:hAnsi="方正仿宋_GBK" w:eastAsia="方正仿宋_GBK" w:cs="方正仿宋_GBK"/>
          <w:color w:val="auto"/>
          <w:sz w:val="32"/>
          <w:szCs w:val="32"/>
          <w:shd w:val="clear" w:color="auto" w:fill="FFFFFF"/>
        </w:rPr>
        <w:t>、综合行政执法大队</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景区服务中心</w:t>
      </w:r>
      <w:r>
        <w:rPr>
          <w:rFonts w:hint="eastAsia" w:ascii="方正仿宋_GBK" w:hAnsi="方正仿宋_GBK" w:eastAsia="方正仿宋_GBK" w:cs="方正仿宋_GBK"/>
          <w:color w:val="auto"/>
          <w:sz w:val="32"/>
          <w:szCs w:val="32"/>
          <w:shd w:val="clear" w:color="auto" w:fill="FFFFFF"/>
        </w:rPr>
        <w:t>等5个财政全额拨款公益一类副科级事业单位。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收、支与2023年度相比，增加1002.46万元，增长28.6%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p>
    <w:p>
      <w:pPr>
        <w:pStyle w:val="5"/>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与2023年度相比，增加1002.46万元，增长28.6%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与2023年度相比，增加1002.46万元，增长28.6%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1608.63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2895.57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本单位严格按照财政预算支出，本年无结转结余。</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财政拨款收、支总计各增加1002.46万元，增长28.6%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4358.21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与2023年度相比，增加864.51万元，增长24.7%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今年发展产业相关项目资金增多。</w:t>
      </w:r>
      <w:r>
        <w:rPr>
          <w:rFonts w:hint="default" w:ascii="Times New Roman" w:hAnsi="Times New Roman" w:eastAsia="方正仿宋_GBK"/>
          <w:sz w:val="32"/>
          <w:szCs w:val="32"/>
          <w:shd w:val="clear" w:color="auto" w:fill="FFFFFF"/>
        </w:rPr>
        <w:t>较年初预算数增加2268.08万元，增长108.5%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是年中新增水果产业园、榨菜加工车间、老旧房屋排危整治等项目。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4358.21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与2023年度相比，增加864.51万元，增长24.7%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今年发展产业相关项目资金增多。</w:t>
      </w:r>
      <w:r>
        <w:rPr>
          <w:rFonts w:hint="default" w:ascii="Times New Roman" w:hAnsi="Times New Roman" w:eastAsia="方正仿宋_GBK"/>
          <w:sz w:val="32"/>
          <w:szCs w:val="32"/>
          <w:shd w:val="clear" w:color="auto" w:fill="FFFFFF"/>
        </w:rPr>
        <w:t>较年初预算数增加2268.08万元，增长108.5%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是年中新增水果产业园、榨菜加工车间、老旧房屋排危整治等项目。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937.00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较年初预算数增加146.73万元，增长18.6%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人员变动、统发工资、基础绩效追加、非税体制结算等导致。</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59.17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较年初预算数减少0.82万元，下降1.4%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人员变动导致。</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427.79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较年初预算数增加86.70万元，增长25.4%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人员变动、工资保险基数调标等导致。</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102.03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较年初预算数增加7.93万元，增长8.4%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人员变动、工资保险基数调标等导致。</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104.58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较年初预算数增加104.58万元，增长100.0%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今年新增地质灾害防治专项、乡村振兴农文旅融合发展配套基础设施建设项目、农村人居环境综合治理改革等项目资金。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62.04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较年初预算数增加59.24万元，增长2115.7%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新增农村生活垃圾收运补助、乡镇场镇市政管理、西沱镇水磨溪保洁、石柱县2024年净美责任员（低收入群体部分）岗位补助项目等项目。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2565.31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较年初预算数增加1897.54万元，增长284.2%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今年新增水果产业园、榨菜加工厂、辣椒规模基地、老旧房屋排危等项目。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今年新增西沱镇农村公路养护经费预算项目。</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86.33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较年初预算数增加2.57万元，增长3.1%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人员变动、工资保险基数调标等导致。</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较年初预算数减少2.39万元，下降55.1%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今年自然灾害减少导致相关费用减少。</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本单位严格按照财政预算支出，无结转结余。</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1608.63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1406.67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与2023年度相比，减少208.00万元，下降12.9%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2023年清算了2022年公务员年度考核奖、补提了准备期职业年金、支付了丧葬费和抚恤金、退休中人一次性补贴、今年退休人员减少，退休健康休养费较2023年减少，综合导致今年人员经费较上年减少约200余万元。</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基本工资、工资福利支出、津贴补贴、奖金、养老保险、医疗保险、住房公积金、抚恤金等。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201.95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政府严格落实过“紧日子”要求，减少公用经费支出，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办公费、电费、水费、印刷费、咨询费、邮电费、差旅费、会议费、培训费、公务接待费、劳务费、公务用车运行维护费等。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145.99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与2023年度相比，增加137.95万元，增长1715.8%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今年新增两笔政府性基金预算财政拨款，一笔是地质灾害金土工程避险移民搬迁补助项目资金136</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元，另一笔是三峡水库175米蓄退水影响安全监测1</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145.99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与2023年度相比，增加137.95万元，增长1715.8%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今年新增两笔政府性基金预算财政拨款，一笔是地质灾害金土工程避险移民搬迁补助项目资金136</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元，另一笔是三峡水库175米蓄退水影响安全监测1</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较年初预算数减少4.32万元，下降18.8%</w:t>
      </w:r>
      <w:bookmarkStart w:id="0" w:name="_GoBack"/>
      <w:bookmarkEnd w:id="0"/>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按照“只减不增”的要求从严控制“三公”经费开支。</w:t>
      </w:r>
      <w:r>
        <w:rPr>
          <w:rFonts w:hint="default" w:ascii="Times New Roman" w:hAnsi="Times New Roman" w:eastAsia="方正仿宋_GBK"/>
          <w:sz w:val="32"/>
          <w:szCs w:val="32"/>
          <w:shd w:val="clear" w:color="auto" w:fill="FFFFFF"/>
        </w:rPr>
        <w:t>较上年支出数减少0.06万元，下降0.3%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一是按照“只减不增”的要求从严控制“三公”经费开支；二是认真贯彻严格落实公务车使用规定，公务用车运行维护费减少；三是强化公务接待支出管理，严格遵守公务接待开支范围和标准，严格控制配餐人数，对应有接待对象承担的费用一律由接待对象自行承担。</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是今年未安排人员出国走访。</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今年未安排人员出国走访。</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因为今年未购置新的公务用车，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因为今年未购置新的公务用车。</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9.28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公务车因公出行及下乡开展工作开支的燃油费、维修费、通行费、保险费等支出，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较年初预算数减少2.72万元，下降22.7%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认真贯彻严格落实公务车使用规定，</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较上年支出数减少0.03万元，下降0.3%</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rPr>
        <w:t>认真贯彻严格落实公务车使用规定，</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上级及相关部门检查指导工作发生的接待开支。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强化公务接待支出管理，严格遵守公务接待开支范围和标准，严格控制配餐人数，对应有接待对象承担的费用一律由接待对象自行承担</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以降低公务接待费用。</w:t>
      </w:r>
      <w:r>
        <w:rPr>
          <w:rFonts w:hint="default" w:ascii="Times New Roman" w:hAnsi="Times New Roman" w:eastAsia="方正仿宋_GBK"/>
          <w:sz w:val="32"/>
          <w:szCs w:val="32"/>
          <w:shd w:val="clear" w:color="auto" w:fill="FFFFFF"/>
        </w:rPr>
        <w:t>较上年支出数减少0.03万元，下降0.3%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强化公务接待支出管理，严格遵守公务接待开支范围和标准，严格控制配餐人数，对应有接待对象承担的费用一律由接待对象自行承担</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以降低公务接待费用。</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263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781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120.36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0.66</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因未开展会议的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与2023年度相比，减少0.66万元，下降100.0%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因未开展培训的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eastAsia" w:ascii="方正仿宋_GBK" w:hAnsi="方正仿宋_GBK" w:eastAsia="方正仿宋_GBK" w:cs="方正仿宋_GBK"/>
          <w:sz w:val="32"/>
          <w:szCs w:val="32"/>
          <w:shd w:val="clear" w:color="auto" w:fill="FFFFFF"/>
          <w:lang w:val="en-US" w:eastAsia="zh-CN"/>
        </w:rPr>
        <w:t>培训费。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54.61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与2023年度相比，减少21.13万元，下降27.9%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政府严格落实过“紧日子”要求，减少公用经费支出。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117.56</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办公费、印刷费、水费、电费、邮电费、维修费等。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较上年支出数减少2.14万元，下降1.8%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严控开支，减少不必要费用。</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打印机、电脑。</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line="594" w:lineRule="exact"/>
        <w:ind w:firstLine="642"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Style w:val="8"/>
          <w:rFonts w:ascii="黑体" w:hAnsi="黑体" w:eastAsia="黑体" w:cs="黑体"/>
          <w:sz w:val="32"/>
          <w:szCs w:val="32"/>
          <w:shd w:val="clear" w:color="auto" w:fill="FFFFFF"/>
        </w:rPr>
        <w:t>预算绩效管理情况说明</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594" w:lineRule="exact"/>
        <w:ind w:firstLine="640" w:firstLineChars="200"/>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根据预算绩效管理要求，我单位对部门整体和77个二级项目开展了绩效自评，涉及财政拨款项目支出资金2936.33万元。</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7"/>
        <w:gridCol w:w="818"/>
        <w:gridCol w:w="818"/>
        <w:gridCol w:w="659"/>
        <w:gridCol w:w="570"/>
        <w:gridCol w:w="628"/>
        <w:gridCol w:w="649"/>
        <w:gridCol w:w="579"/>
        <w:gridCol w:w="469"/>
        <w:gridCol w:w="597"/>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石柱土家族自治县西沱镇人民政府整体监控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50024000024P000069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913-石柱土家族自治县西沱镇人民政府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18716954060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21,535,101.91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45,449,568.20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45,041,973.92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21,535,101.91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45,449,568.20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45,041,973.92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21,426,836.11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43,989,668.20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43,582,073.92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2、保障全镇行政村社运转经费、保障办公正常运转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3、是认真贯彻党的基本路线、方针政策和上级的要求：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4、对本镇重大问题进行决策，促进全镇的经济、社会和文化发展：三是巩固提升全镇脱贫攻坚成果，大力提升人居环境，全面实施乡村振兴。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2、保障全镇行政村社运转经费、保障办公正常运转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3、是认真贯彻党的基本路线、方针政策和上级的要求：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4、对本镇重大问题进行决策，促进全镇的经济、社会和文化发展：三是巩固提升全镇脱贫攻坚成果，大力提升人居环境，全面实施乡村振兴。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项目按时完工率，确保按时按质完成全年建设项目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促进社会稳定，改善基础设施建设，提高群众生活质量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服务对象满意度，提升本镇居民、干部职工、相关企业满意度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全镇预算支出总额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bl>
    <w:p>
      <w:pPr>
        <w:pStyle w:val="12"/>
        <w:keepNext w:val="0"/>
        <w:keepLines w:val="0"/>
        <w:pageBreakBefore w:val="0"/>
        <w:widowControl/>
        <w:kinsoku/>
        <w:wordWrap/>
        <w:overflowPunct/>
        <w:topLinePunct w:val="0"/>
        <w:autoSpaceDE w:val="0"/>
        <w:autoSpaceDN/>
        <w:bidi w:val="0"/>
        <w:adjustRightInd/>
        <w:snapToGrid/>
        <w:spacing w:before="0" w:beforeAutospacing="0" w:line="594" w:lineRule="exact"/>
        <w:ind w:firstLine="640" w:firstLineChars="200"/>
        <w:textAlignment w:val="auto"/>
        <w:rPr>
          <w:rFonts w:hint="default" w:ascii="方正仿宋_GBK" w:hAnsi="方正仿宋_GBK" w:eastAsia="方正仿宋_GBK" w:cs="方正仿宋_GBK"/>
          <w:sz w:val="32"/>
          <w:szCs w:val="32"/>
          <w:highlight w:val="none"/>
          <w:shd w:val="clear" w:color="auto" w:fill="FFFFFF"/>
          <w:lang w:val="en-US" w:eastAsia="zh-CN"/>
        </w:rPr>
      </w:pP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rPr>
        <w:t>绩效评价情况</w:t>
      </w:r>
    </w:p>
    <w:p>
      <w:pPr>
        <w:pStyle w:val="13"/>
        <w:keepNext w:val="0"/>
        <w:keepLines w:val="0"/>
        <w:pageBreakBefore w:val="0"/>
        <w:widowControl/>
        <w:kinsoku/>
        <w:wordWrap/>
        <w:overflowPunct/>
        <w:topLinePunct w:val="0"/>
        <w:autoSpaceDE w:val="0"/>
        <w:autoSpaceDN/>
        <w:bidi w:val="0"/>
        <w:adjustRightInd/>
        <w:spacing w:beforeAutospacing="0" w:line="594" w:lineRule="exact"/>
        <w:ind w:firstLine="960" w:firstLineChars="3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我单位对石柱县耕地流出整治补助开展了绩效评价，涉及财政拨款项目资金</w:t>
      </w:r>
      <w:r>
        <w:rPr>
          <w:rFonts w:hint="eastAsia" w:ascii="方正仿宋_GBK" w:hAnsi="方正仿宋_GBK" w:eastAsia="方正仿宋_GBK" w:cs="方正仿宋_GBK"/>
          <w:sz w:val="32"/>
          <w:szCs w:val="32"/>
          <w:shd w:val="clear" w:color="auto" w:fill="FFFFFF"/>
          <w:lang w:val="en-US" w:eastAsia="zh-CN"/>
        </w:rPr>
        <w:t>19.45</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val="en-US" w:eastAsia="zh-CN"/>
        </w:rPr>
        <w:t>优</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该项目严格按照</w:t>
      </w:r>
      <w:r>
        <w:rPr>
          <w:rFonts w:hint="eastAsia" w:ascii="方正仿宋_GBK" w:hAnsi="方正仿宋_GBK" w:eastAsia="方正仿宋_GBK" w:cs="方正仿宋_GBK"/>
          <w:sz w:val="32"/>
          <w:szCs w:val="32"/>
          <w:shd w:val="clear" w:color="auto" w:fill="FFFFFF"/>
        </w:rPr>
        <w:t>党中央、国务院关于耕地保护和保障国家粮食安全的重大决策部署，耕地“非粮化”坚持原址整改为主，进出平衡为辅相结合的方式，根据检测图斑整改处置工作任务量，据实测算、合理安排工作经费，坚持专款专用，强化绩效考核，保障检测图斑处置工作按时保质完成</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群众反响较好。</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916"/>
        <w:gridCol w:w="915"/>
        <w:gridCol w:w="789"/>
        <w:gridCol w:w="674"/>
        <w:gridCol w:w="749"/>
        <w:gridCol w:w="776"/>
        <w:gridCol w:w="583"/>
        <w:gridCol w:w="544"/>
        <w:gridCol w:w="707"/>
        <w:gridCol w:w="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石柱县耕地流出整治补助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50024025T000004565646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913-石柱土家族自治县西沱镇人民政府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谭跃翔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18423687855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深入贯彻党中央、国务院关于严格耕地保护和保障国家粮食安全的重大决策部署，耕地“非粮化”坚持原址整改为主，进出平衡为辅相结合的方式，并要求各区县加强财政经费保障，根据检测图斑整改处置工作任务量，据实测算、合理安排工作经费，坚持专款专用，强化绩效考核，保障检测图斑处置工作按时保质完成</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深入贯彻党中央、国务院关于严格耕地保护和保障国家粮食安全的重大决策部署，耕地“非粮化”坚持原址整改为主，进出平衡为辅相结合的方式，并要求各区县加强财政经费保障，根据检测图斑整改处置工作任务量，据实测算、合理安排工作经费，坚持专款专用，强化绩效考核，保障检测图斑处置工作按时保质完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深入贯彻党中央、国务院关于严格耕地保护和保障国家粮食安全的重大决策部署，耕地“非粮化”坚持原址整改为主，进出平衡为辅相结合的方式，并要求各区县加强财政经费保障，根据检测图斑整改处置工作任务量，据实测算、合理安排工作经费，坚持专款专用，强化绩效考核，保障检测图斑处置工作按时保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异地恢复面积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原址整改面积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项目完成所需时间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守牢耕地保有量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永久基本农田保护面积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3"/>
        <w:keepNext w:val="0"/>
        <w:keepLines w:val="0"/>
        <w:pageBreakBefore w:val="0"/>
        <w:widowControl/>
        <w:kinsoku/>
        <w:wordWrap/>
        <w:overflowPunct/>
        <w:topLinePunct w:val="0"/>
        <w:autoSpaceDE w:val="0"/>
        <w:autoSpaceDN/>
        <w:bidi w:val="0"/>
        <w:adjustRightInd/>
        <w:spacing w:beforeAutospacing="0" w:line="594" w:lineRule="exact"/>
        <w:ind w:firstLine="960" w:firstLineChars="300"/>
        <w:textAlignment w:val="auto"/>
        <w:rPr>
          <w:rFonts w:hint="default" w:ascii="方正仿宋_GBK" w:hAnsi="方正仿宋_GBK" w:eastAsia="方正仿宋_GBK" w:cs="方正仿宋_GBK"/>
          <w:sz w:val="32"/>
          <w:szCs w:val="32"/>
          <w:shd w:val="clear" w:color="auto" w:fill="FFFFFF"/>
          <w:lang w:val="en-US" w:eastAsia="zh-CN"/>
        </w:rPr>
      </w:pP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5"/>
        <w:keepNext w:val="0"/>
        <w:keepLines w:val="0"/>
        <w:pageBreakBefore w:val="0"/>
        <w:widowControl/>
        <w:shd w:val="clear" w:color="auto" w:fill="FFFFFF"/>
        <w:kinsoku/>
        <w:wordWrap/>
        <w:overflowPunct/>
        <w:topLinePunct w:val="0"/>
        <w:autoSpaceDN/>
        <w:bidi w:val="0"/>
        <w:adjustRightInd/>
        <w:spacing w:line="594" w:lineRule="exact"/>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N/>
        <w:bidi w:val="0"/>
        <w:adjustRightInd/>
        <w:spacing w:line="594" w:lineRule="exact"/>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七</w:t>
      </w:r>
      <w:r>
        <w:rPr>
          <w:rStyle w:val="8"/>
          <w:rFonts w:ascii="黑体" w:hAnsi="黑体" w:eastAsia="黑体" w:cs="黑体"/>
          <w:sz w:val="32"/>
          <w:szCs w:val="32"/>
          <w:shd w:val="clear" w:color="auto" w:fill="FFFFFF"/>
        </w:rPr>
        <w:t>、</w:t>
      </w:r>
      <w:r>
        <w:rPr>
          <w:rStyle w:val="8"/>
          <w:rFonts w:hint="eastAsia" w:ascii="黑体" w:hAnsi="黑体" w:eastAsia="黑体" w:cs="黑体"/>
          <w:sz w:val="32"/>
          <w:szCs w:val="32"/>
          <w:shd w:val="clear" w:color="auto" w:fill="FFFFFF"/>
          <w:lang w:val="en-US" w:eastAsia="zh-CN"/>
        </w:rPr>
        <w:t>决算公开联系方式及信息反馈渠道</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本单位决算公开信息反馈及联系方式：023-73363010</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石柱土家族自治县西沱镇人民政府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9,369,999.77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591,734.92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4,277,891.99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1,020,348.23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1,045,839.11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2,007,860.00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25,725,475.90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863,324.00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45,041,973.92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45,041,973.92</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石柱土家族自治县西沱镇人民政府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45,041,973.92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45,041,973.92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9,369,999.77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9,369,999.77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9,091,094.77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9,091,094.77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4,277,891.99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4,277,891.99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322,813.84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322,813.84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1,020,348.23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1,020,348.23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其他污染防治支出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25,725,475.90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25,725,475.90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2,995,526.22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2,995,526.22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石柱土家族自治县西沱镇人民政府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45,041,973.92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16,086,265.88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28,955,708.04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9,369,999.77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7,272,450.40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2,097,549.37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9,091,094.77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7,272,450.40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1,818,644.37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4,277,891.99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4,187,056.99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90,835.00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322,813.84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313,673.84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1,020,348.23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94,028.62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25,725,475.90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23,480,095.94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2,995,526.22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750,146.26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9,369,999.77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9,369,999.77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591,734.92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591,734.92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4,277,891.99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4,277,891.99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1,020,348.23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1,020,348.23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1,045,839.11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1,045,839.11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2,007,860.00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620,360.00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1,387,500.00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25,725,475.90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25,653,075.90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72,400.00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863,324.00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863,324.00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43,582,073.92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16,086,265.88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27,495,808.04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43,582,073.92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16,086,265.88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27,495,808.04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9,369,999.77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2,097,549.37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9,369,999.77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2,097,549.37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9,091,094.77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1,818,644.37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9,091,094.77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1,818,644.37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民族工作专项</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4,277,891.99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4,187,056.99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90,835.00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4,277,891.99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4,187,056.99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90,835.00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322,813.84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313,673.84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322,813.84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313,673.84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1,020,348.23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94,028.62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1,020,348.23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94,028.62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25,653,075.90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23,407,695.94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25,653,075.90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23,407,695.94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2,995,526.22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750,146.26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2,995,526.22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750,146.26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12,667,831.84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2,019,534.04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2,858,113.50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487,780.98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1,816,874.00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1,840,012.00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2,549,156.00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1,265,325.76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632,407.92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115,440.00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671,204.71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32,813.95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542,053.00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863,324.00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1,398,900.00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1,248,900.00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105,969.04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92,833.52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311,457.50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45,520.00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14,066,731.84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2,019,534.04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石柱土家族自治县西沱镇人民政府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石柱土家族自治县西沱镇人民政府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1,175,595.88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186,833.52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1,175,595.88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92,833.52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92,833.52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781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546,053.00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MDllZDI4MTRmOWZkOGFmMGI4NDRhYTc5YmJlYzMifQ=="/>
  </w:docVars>
  <w:rsids>
    <w:rsidRoot w:val="00B03CCD"/>
    <w:rsid w:val="000D7BCC"/>
    <w:rsid w:val="00550ABE"/>
    <w:rsid w:val="007B419D"/>
    <w:rsid w:val="009B67B8"/>
    <w:rsid w:val="00B03CCD"/>
    <w:rsid w:val="01474EBF"/>
    <w:rsid w:val="01F3521E"/>
    <w:rsid w:val="03E3214F"/>
    <w:rsid w:val="04446191"/>
    <w:rsid w:val="044C50BA"/>
    <w:rsid w:val="04FD3919"/>
    <w:rsid w:val="0536621F"/>
    <w:rsid w:val="05E71467"/>
    <w:rsid w:val="06A2550B"/>
    <w:rsid w:val="06F80EE2"/>
    <w:rsid w:val="07001CCA"/>
    <w:rsid w:val="075321D2"/>
    <w:rsid w:val="075678DB"/>
    <w:rsid w:val="07932335"/>
    <w:rsid w:val="08051BCA"/>
    <w:rsid w:val="080A21BB"/>
    <w:rsid w:val="08BA052C"/>
    <w:rsid w:val="08DB07BA"/>
    <w:rsid w:val="0955056D"/>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093831"/>
    <w:rsid w:val="1861709D"/>
    <w:rsid w:val="188534E9"/>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4E2219"/>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791BC5"/>
    <w:rsid w:val="45A30364"/>
    <w:rsid w:val="465B470D"/>
    <w:rsid w:val="469D6AD4"/>
    <w:rsid w:val="47674801"/>
    <w:rsid w:val="48225EF7"/>
    <w:rsid w:val="48A36D47"/>
    <w:rsid w:val="48BC1D9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EF5F281"/>
    <w:rsid w:val="4F186D58"/>
    <w:rsid w:val="4F224836"/>
    <w:rsid w:val="51760217"/>
    <w:rsid w:val="51E36677"/>
    <w:rsid w:val="51F23FD9"/>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9CE45E3"/>
    <w:rsid w:val="5A6B15A4"/>
    <w:rsid w:val="5C1336B7"/>
    <w:rsid w:val="5C263CE4"/>
    <w:rsid w:val="5C5D2777"/>
    <w:rsid w:val="5C722D7F"/>
    <w:rsid w:val="5D0F4AF5"/>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3FBC37B"/>
    <w:rsid w:val="74ED1B1B"/>
    <w:rsid w:val="750837F0"/>
    <w:rsid w:val="762A73EF"/>
    <w:rsid w:val="7631412E"/>
    <w:rsid w:val="764F62AB"/>
    <w:rsid w:val="765C45EC"/>
    <w:rsid w:val="768A7619"/>
    <w:rsid w:val="76D733B9"/>
    <w:rsid w:val="7714640F"/>
    <w:rsid w:val="7776F82D"/>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175E12"/>
    <w:rsid w:val="7FF723E4"/>
    <w:rsid w:val="8FEECD38"/>
    <w:rsid w:val="BFB980A1"/>
    <w:rsid w:val="DFE7F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17621</Words>
  <Characters>32435</Characters>
  <Lines>161</Lines>
  <Paragraphs>45</Paragraphs>
  <TotalTime>36</TotalTime>
  <ScaleCrop>false</ScaleCrop>
  <LinksUpToDate>false</LinksUpToDate>
  <CharactersWithSpaces>35337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2025-10-14T15:46:06Z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