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石柱土家族自治县新乐乡人民</w:t>
      </w:r>
      <w:bookmarkStart w:id="1" w:name="_GoBack"/>
      <w:r>
        <w:rPr>
          <w:rFonts w:hint="default" w:ascii="Times New Roman" w:hAnsi="Times New Roman" w:eastAsia="方正小标宋_GBK" w:cs="Times New Roman"/>
          <w:sz w:val="36"/>
          <w:szCs w:val="36"/>
        </w:rPr>
        <w:t>政</w:t>
      </w:r>
      <w:bookmarkEnd w:id="1"/>
      <w:r>
        <w:rPr>
          <w:rFonts w:hint="default" w:ascii="Times New Roman" w:hAnsi="Times New Roman" w:eastAsia="方正小标宋_GBK" w:cs="Times New Roman"/>
          <w:sz w:val="36"/>
          <w:szCs w:val="36"/>
        </w:rPr>
        <w:t>府（本级）</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default" w:ascii="Times New Roman" w:hAnsi="Times New Roman" w:eastAsia="方正小标宋_GBK" w:cs="Times New Roman"/>
          <w:sz w:val="36"/>
          <w:szCs w:val="36"/>
          <w:shd w:val="clear" w:color="auto" w:fill="FFFFFF"/>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w:t>
      </w:r>
      <w:r>
        <w:rPr>
          <w:rStyle w:val="8"/>
          <w:rFonts w:hint="default"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基本情况</w:t>
      </w:r>
    </w:p>
    <w:p>
      <w:pPr>
        <w:pStyle w:val="9"/>
        <w:keepLines w:val="0"/>
        <w:pageBreakBefore w:val="0"/>
        <w:kinsoku/>
        <w:wordWrap/>
        <w:overflowPunct/>
        <w:topLinePunct w:val="0"/>
        <w:autoSpaceDE w:val="0"/>
        <w:autoSpaceDN/>
        <w:bidi w:val="0"/>
        <w:adjustRightInd/>
        <w:spacing w:line="64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（一）职能职责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896" w:firstLineChars="279"/>
        <w:textAlignment w:val="baseline"/>
        <w:rPr>
          <w:rFonts w:hint="default" w:ascii="Times New Roman" w:hAnsi="Times New Roman" w:eastAsia="宋体" w:cs="Times New Roman"/>
          <w:i w:val="0"/>
          <w:iCs w:val="0"/>
          <w:caps w:val="0"/>
          <w:color w:val="000000"/>
          <w:spacing w:val="0"/>
          <w:sz w:val="32"/>
          <w:szCs w:val="32"/>
        </w:rPr>
      </w:pPr>
      <w:r>
        <w:rPr>
          <w:rStyle w:val="8"/>
          <w:rFonts w:hint="default" w:ascii="Times New Roman" w:hAnsi="Times New Roman" w:eastAsia="方正仿宋_GBK" w:cs="Times New Roman"/>
          <w:sz w:val="32"/>
          <w:szCs w:val="32"/>
          <w:shd w:val="clear" w:color="auto" w:fill="FFFFFF"/>
          <w:lang w:val="en-US" w:eastAsia="zh-CN"/>
        </w:rPr>
        <w:t>1.基层治理综合指挥室。</w:t>
      </w:r>
      <w:r>
        <w:rPr>
          <w:rFonts w:hint="default" w:ascii="Times New Roman" w:hAnsi="Times New Roman" w:eastAsia="方正仿宋_GBK" w:cs="Times New Roman"/>
          <w:i w:val="0"/>
          <w:iCs w:val="0"/>
          <w:caps w:val="0"/>
          <w:color w:val="000000"/>
          <w:spacing w:val="0"/>
          <w:sz w:val="32"/>
          <w:szCs w:val="32"/>
          <w:bdr w:val="none" w:color="auto" w:sz="0" w:space="0"/>
          <w:vertAlign w:val="baseline"/>
        </w:rPr>
        <w:t>主要承担基层智治体系建设和基层治理智治平台的运行监测以及线上线下统筹协调、分析研判、协同流转、应急指挥、督查考核等职责。负责综合协调、文电会务、值班、规范性文件审查、政务信息、政务公开、档案管理、机要保密和后勤服务等工作。负责镇党委、人民政府交办的其他工作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896" w:firstLineChars="279"/>
        <w:textAlignment w:val="baseline"/>
        <w:rPr>
          <w:rStyle w:val="8"/>
          <w:rFonts w:hint="default" w:ascii="Times New Roman" w:hAnsi="Times New Roman" w:eastAsia="方正仿宋_GBK" w:cs="Times New Roman"/>
          <w:sz w:val="32"/>
          <w:szCs w:val="32"/>
          <w:shd w:val="clear" w:color="auto" w:fill="FFFFFF"/>
          <w:lang w:val="en-US" w:eastAsia="zh-CN"/>
        </w:rPr>
      </w:pPr>
      <w:r>
        <w:rPr>
          <w:rStyle w:val="8"/>
          <w:rFonts w:hint="default" w:ascii="Times New Roman" w:hAnsi="Times New Roman" w:eastAsia="方正仿宋_GBK" w:cs="Times New Roman"/>
          <w:sz w:val="32"/>
          <w:szCs w:val="32"/>
          <w:shd w:val="clear" w:color="auto" w:fill="FFFFFF"/>
          <w:lang w:val="en-US" w:eastAsia="zh-CN"/>
        </w:rPr>
        <w:t>2.党的建设办公室。</w:t>
      </w:r>
      <w:r>
        <w:rPr>
          <w:rFonts w:hint="default" w:ascii="Times New Roman" w:hAnsi="Times New Roman" w:eastAsia="方正仿宋_GBK" w:cs="Times New Roman"/>
          <w:i w:val="0"/>
          <w:iCs w:val="0"/>
          <w:caps w:val="0"/>
          <w:color w:val="000000"/>
          <w:spacing w:val="0"/>
          <w:sz w:val="32"/>
          <w:szCs w:val="32"/>
          <w:bdr w:val="none" w:color="auto" w:sz="0" w:space="0"/>
          <w:vertAlign w:val="baseline"/>
        </w:rPr>
        <w:t>主要承担党的建设、纪检、宣传、统战、人大、政协、法制、机构编制、组织人事、改革、民宗侨台、群团、武装、党务公开、新时代文明实践等职责。负责机关党的建设和群团工作。负责镇便民服务中心和村党群服务中心的指导监督和管理工作。负责镇党委、人民政府交办</w:t>
      </w:r>
      <w:r>
        <w:rPr>
          <w:rStyle w:val="8"/>
          <w:rFonts w:hint="default" w:ascii="Times New Roman" w:hAnsi="Times New Roman" w:eastAsia="方正仿宋_GBK" w:cs="Times New Roman"/>
          <w:sz w:val="32"/>
          <w:szCs w:val="32"/>
          <w:shd w:val="clear" w:color="auto" w:fill="FFFFFF"/>
          <w:lang w:val="en-US" w:eastAsia="zh-CN"/>
        </w:rPr>
        <w:t>的其他工作任务。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896" w:firstLineChars="279"/>
        <w:textAlignment w:val="baseline"/>
        <w:rPr>
          <w:rFonts w:hint="default" w:ascii="Times New Roman" w:hAnsi="Times New Roman" w:eastAsia="宋体" w:cs="Times New Roman"/>
          <w:i w:val="0"/>
          <w:iCs w:val="0"/>
          <w:caps w:val="0"/>
          <w:color w:val="000000"/>
          <w:spacing w:val="0"/>
          <w:sz w:val="32"/>
          <w:szCs w:val="32"/>
        </w:rPr>
      </w:pPr>
      <w:r>
        <w:rPr>
          <w:rStyle w:val="8"/>
          <w:rFonts w:hint="default" w:ascii="Times New Roman" w:hAnsi="Times New Roman" w:eastAsia="方正仿宋_GBK" w:cs="Times New Roman"/>
          <w:sz w:val="32"/>
          <w:szCs w:val="32"/>
          <w:shd w:val="clear" w:color="auto" w:fill="FFFFFF"/>
          <w:lang w:val="en-US" w:eastAsia="zh-CN"/>
        </w:rPr>
        <w:t>3.经济发展办公室。</w:t>
      </w:r>
      <w:r>
        <w:rPr>
          <w:rFonts w:hint="default" w:ascii="Times New Roman" w:hAnsi="Times New Roman" w:eastAsia="方正仿宋_GBK" w:cs="Times New Roman"/>
          <w:i w:val="0"/>
          <w:iCs w:val="0"/>
          <w:caps w:val="0"/>
          <w:color w:val="000000"/>
          <w:spacing w:val="0"/>
          <w:sz w:val="32"/>
          <w:szCs w:val="32"/>
          <w:bdr w:val="none" w:color="auto" w:sz="0" w:space="0"/>
          <w:vertAlign w:val="baseline"/>
        </w:rPr>
        <w:t>主要承担经济发展、农业农村、乡村振兴、村镇建设、规划自然资源、生态环境、财政管理、经济社会统计、内部审计等职责。负责经济发展规划与指导服务、农业产业化发展、农村经营管理和产业结构调整。负责村镇规划、村镇建设、农村公路建设及管护、集镇管理。负责节能减排、生态环境保护工作。负责招商引资工作。负责财政收支、预决算、单位会计核算、惠农资金兑付、财政资金监督检查、绩效评价、村级财务管理等工作。负责机关财务、国有资产管理、政府采购工作。负责内部审计工作，配合相关部门做好其他专项审计工作。负责镇党委、人民政府交办的其他工作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896" w:firstLineChars="279"/>
        <w:textAlignment w:val="baseline"/>
        <w:rPr>
          <w:rFonts w:hint="default" w:ascii="Times New Roman" w:hAnsi="Times New Roman" w:eastAsia="宋体" w:cs="Times New Roman"/>
          <w:i w:val="0"/>
          <w:iCs w:val="0"/>
          <w:caps w:val="0"/>
          <w:color w:val="000000"/>
          <w:spacing w:val="0"/>
          <w:sz w:val="32"/>
          <w:szCs w:val="32"/>
        </w:rPr>
      </w:pPr>
      <w:r>
        <w:rPr>
          <w:rStyle w:val="8"/>
          <w:rFonts w:hint="default" w:ascii="Times New Roman" w:hAnsi="Times New Roman" w:eastAsia="方正仿宋_GBK" w:cs="Times New Roman"/>
          <w:sz w:val="32"/>
          <w:szCs w:val="32"/>
          <w:shd w:val="clear" w:color="auto" w:fill="FFFFFF"/>
          <w:lang w:val="en-US" w:eastAsia="zh-CN"/>
        </w:rPr>
        <w:t>4.民生服务办公室。</w:t>
      </w:r>
      <w:r>
        <w:rPr>
          <w:rFonts w:hint="default" w:ascii="Times New Roman" w:hAnsi="Times New Roman" w:eastAsia="方正仿宋_GBK" w:cs="Times New Roman"/>
          <w:i w:val="0"/>
          <w:iCs w:val="0"/>
          <w:caps w:val="0"/>
          <w:color w:val="000000"/>
          <w:spacing w:val="0"/>
          <w:sz w:val="32"/>
          <w:szCs w:val="32"/>
          <w:bdr w:val="none" w:color="auto" w:sz="0" w:space="0"/>
          <w:vertAlign w:val="baseline"/>
        </w:rPr>
        <w:t>主要承担民政、教育、卫生健康、文化体育、旅游、劳动就业、残疾人事业、退役军人服务等职责。负责落实社会保障（医疗保障）、社会救助、社会福利、优抚安置、扶贫济困等社会保障政策。负责村务管理工作。负责乡风文明工作。负责殡葬管理、老龄事业、区划地名管理等工作。负责留守儿童和妇女、老人等特殊群体关爱服务工作。负责镇党委、人民政府交办的其他工作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896" w:firstLineChars="279"/>
        <w:textAlignment w:val="baseline"/>
        <w:rPr>
          <w:rFonts w:hint="default" w:ascii="Times New Roman" w:hAnsi="Times New Roman" w:eastAsia="宋体" w:cs="Times New Roman"/>
          <w:i w:val="0"/>
          <w:iCs w:val="0"/>
          <w:caps w:val="0"/>
          <w:color w:val="000000"/>
          <w:spacing w:val="0"/>
          <w:sz w:val="32"/>
          <w:szCs w:val="32"/>
        </w:rPr>
      </w:pPr>
      <w:r>
        <w:rPr>
          <w:rStyle w:val="8"/>
          <w:rFonts w:hint="default" w:ascii="Times New Roman" w:hAnsi="Times New Roman" w:eastAsia="方正仿宋_GBK" w:cs="Times New Roman"/>
          <w:sz w:val="32"/>
          <w:szCs w:val="32"/>
          <w:shd w:val="clear" w:color="auto" w:fill="FFFFFF"/>
          <w:lang w:val="en-US" w:eastAsia="zh-CN"/>
        </w:rPr>
        <w:t>5.平安法治办公室。</w:t>
      </w:r>
      <w:r>
        <w:rPr>
          <w:rFonts w:hint="default" w:ascii="Times New Roman" w:hAnsi="Times New Roman" w:eastAsia="方正仿宋_GBK" w:cs="Times New Roman"/>
          <w:i w:val="0"/>
          <w:iCs w:val="0"/>
          <w:caps w:val="0"/>
          <w:color w:val="000000"/>
          <w:spacing w:val="0"/>
          <w:sz w:val="32"/>
          <w:szCs w:val="32"/>
          <w:bdr w:val="none" w:color="auto" w:sz="0" w:space="0"/>
          <w:vertAlign w:val="baseline"/>
        </w:rPr>
        <w:t>主要承担平安综治、应急管理、综合行政执法、信访稳定、消防救援等职责。负责普法教育、人民调解、社会治安综合治理、禁毒、防范和处理邪教、扫黑除恶等工作。负责安全生产综合监管、应急管理、消防安全管理、森林防灭火、食品药品安全监督属地管理（含农村家宴备案）等工作，协助开展煤矿、非煤矿山、危险化学品、烟花爆竹等安全生产日常监管工作。负责集中行使依法授权或委托的行政执法权，与综合行政执法大队实行统筹运行。负责指导村开展社会平安群防群治工作。负责组织、指导、协调、检查、督促辖区各基层组织和企事业单位的社会治安综合治理等工作。负责镇党委、人民政府交办的其他工作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896" w:firstLineChars="279"/>
        <w:textAlignment w:val="baseline"/>
        <w:rPr>
          <w:rFonts w:hint="default" w:ascii="Times New Roman" w:hAnsi="Times New Roman" w:eastAsia="宋体" w:cs="Times New Roman"/>
          <w:i w:val="0"/>
          <w:iCs w:val="0"/>
          <w:caps w:val="0"/>
          <w:color w:val="000000"/>
          <w:spacing w:val="0"/>
          <w:sz w:val="32"/>
          <w:szCs w:val="32"/>
        </w:rPr>
      </w:pPr>
      <w:r>
        <w:rPr>
          <w:rStyle w:val="8"/>
          <w:rFonts w:hint="default" w:ascii="Times New Roman" w:hAnsi="Times New Roman" w:eastAsia="方正仿宋_GBK" w:cs="Times New Roman"/>
          <w:sz w:val="32"/>
          <w:szCs w:val="32"/>
          <w:shd w:val="clear" w:color="auto" w:fill="FFFFFF"/>
          <w:lang w:val="en-US" w:eastAsia="zh-CN"/>
        </w:rPr>
        <w:t>6</w:t>
      </w:r>
      <w:r>
        <w:rPr>
          <w:rStyle w:val="8"/>
          <w:rFonts w:hint="default" w:ascii="Times New Roman" w:hAnsi="Times New Roman" w:eastAsia="方正仿宋_GBK" w:cs="Times New Roman"/>
          <w:sz w:val="32"/>
          <w:szCs w:val="32"/>
          <w:shd w:val="clear" w:color="auto" w:fill="FFFFFF"/>
          <w:lang w:val="en-US" w:eastAsia="zh-CN"/>
        </w:rPr>
        <w:t>.人大、纪委、武装部按照有关规定设置。</w:t>
      </w:r>
      <w:r>
        <w:rPr>
          <w:rFonts w:hint="default" w:ascii="Times New Roman" w:hAnsi="Times New Roman" w:eastAsia="方正仿宋_GBK" w:cs="Times New Roman"/>
          <w:i w:val="0"/>
          <w:iCs w:val="0"/>
          <w:caps w:val="0"/>
          <w:color w:val="000000"/>
          <w:spacing w:val="0"/>
          <w:sz w:val="32"/>
          <w:szCs w:val="32"/>
          <w:bdr w:val="none" w:color="auto" w:sz="0" w:space="0"/>
          <w:vertAlign w:val="baseline"/>
        </w:rPr>
        <w:t>工会、团委、妇联、残联等群团按章程设置，具体工作由党的建设办公室明确群团工作综合岗位承担。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textAlignment w:val="baseline"/>
        <w:rPr>
          <w:rFonts w:hint="default" w:ascii="Times New Roman" w:hAnsi="Times New Roman" w:eastAsia="微软雅黑" w:cs="Times New Roman"/>
          <w:i w:val="0"/>
          <w:iCs w:val="0"/>
          <w:caps w:val="0"/>
          <w:color w:val="000000"/>
          <w:spacing w:val="0"/>
          <w:sz w:val="32"/>
          <w:szCs w:val="32"/>
        </w:rPr>
      </w:pPr>
      <w:r>
        <w:rPr>
          <w:rStyle w:val="8"/>
          <w:rFonts w:hint="default" w:ascii="Times New Roman" w:hAnsi="Times New Roman" w:eastAsia="楷体" w:cs="Times New Roman"/>
          <w:i w:val="0"/>
          <w:iCs w:val="0"/>
          <w:caps w:val="0"/>
          <w:color w:val="000000"/>
          <w:spacing w:val="0"/>
          <w:sz w:val="32"/>
          <w:szCs w:val="32"/>
          <w:bdr w:val="none" w:color="auto" w:sz="0" w:space="0"/>
          <w:shd w:val="clear" w:fill="FFFFFF"/>
          <w:vertAlign w:val="baseline"/>
        </w:rPr>
        <w:t>（二）机构设置</w:t>
      </w:r>
    </w:p>
    <w:p>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统一设置综合办事机构5个，即：基层治理综合指挥室、党的建设办公室、经济发展办公室、民生服务办公室、平安法治办公室。</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w:t>
      </w:r>
      <w:r>
        <w:rPr>
          <w:rStyle w:val="8"/>
          <w:rFonts w:hint="default"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决算</w:t>
      </w:r>
      <w:r>
        <w:rPr>
          <w:rStyle w:val="8"/>
          <w:rFonts w:hint="default" w:ascii="Times New Roman" w:hAnsi="Times New Roman" w:eastAsia="黑体" w:cs="Times New Roman"/>
          <w:sz w:val="32"/>
          <w:szCs w:val="32"/>
          <w:shd w:val="clear" w:color="auto" w:fill="FFFFFF"/>
          <w:lang w:eastAsia="zh-CN"/>
        </w:rPr>
        <w:t>收支</w:t>
      </w:r>
      <w:r>
        <w:rPr>
          <w:rStyle w:val="8"/>
          <w:rFonts w:hint="default" w:ascii="Times New Roman" w:hAnsi="Times New Roman" w:eastAsia="黑体" w:cs="Times New Roman"/>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645.60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收、支与2023年度相比，减少320.45万元，下降33.2%</w:t>
      </w:r>
      <w:r>
        <w:rPr>
          <w:rFonts w:hint="default" w:ascii="Times New Roman" w:hAnsi="Times New Roman" w:eastAsia="方正仿宋_GBK" w:cs="Times New Roman"/>
          <w:sz w:val="32"/>
          <w:szCs w:val="32"/>
          <w:shd w:val="clear" w:color="auto" w:fill="FFFFFF"/>
        </w:rPr>
        <w:t>，主要原因是本年度新建产业便道、四好农村公路、</w:t>
      </w:r>
      <w:r>
        <w:rPr>
          <w:rFonts w:hint="default" w:ascii="Times New Roman" w:hAnsi="Times New Roman" w:eastAsia="方正仿宋_GBK" w:cs="Times New Roman"/>
          <w:sz w:val="32"/>
          <w:szCs w:val="32"/>
          <w:shd w:val="clear" w:color="auto" w:fill="FFFFFF"/>
        </w:rPr>
        <w:t>退耕还林整改提升、便民服务中心建设等基础设施建设减少及人员变动人员支出减少，2024年整体收入较上年减少320.45万元</w:t>
      </w:r>
      <w:r>
        <w:rPr>
          <w:rFonts w:hint="default" w:ascii="Times New Roman" w:hAnsi="Times New Roman" w:eastAsia="方正仿宋_GBK" w:cs="Times New Roman"/>
          <w:sz w:val="32"/>
          <w:szCs w:val="32"/>
          <w:shd w:val="clear" w:color="auto" w:fill="FFFFFF"/>
        </w:rPr>
        <w:t>。</w:t>
      </w:r>
    </w:p>
    <w:p>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年度收入合计</w:t>
      </w:r>
      <w:r>
        <w:rPr>
          <w:rFonts w:hint="default" w:ascii="Times New Roman" w:hAnsi="Times New Roman" w:eastAsia="方正仿宋_GBK" w:cs="Times New Roman"/>
          <w:sz w:val="32"/>
          <w:szCs w:val="32"/>
          <w:shd w:val="clear" w:color="auto" w:fill="FFFFFF"/>
        </w:rPr>
        <w:t>645.60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与2023年度相比，减少320.45万元，下降33.2%</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主要原因是本年度新建产业便道、四好农村公路、退耕还林整改提升、便民服务中心建设等基础设施建设减少及人员变动人员支出减少，2024年整体收入较上年减少320.45万元。其中：财政拨款收入645.60万元，占100.0%；事业收入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；经营收入</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；其他收入</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。此外，</w:t>
      </w:r>
      <w:r>
        <w:rPr>
          <w:rFonts w:hint="default" w:ascii="Times New Roman" w:hAnsi="Times New Roman" w:eastAsia="方正仿宋_GBK" w:cs="Times New Roman"/>
          <w:sz w:val="32"/>
          <w:szCs w:val="32"/>
          <w:shd w:val="clear" w:color="auto" w:fill="FFFFFF"/>
        </w:rPr>
        <w:t>使用非财政拨款结余（含专用结余）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p>
    <w:p>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w:t>
      </w:r>
      <w:r>
        <w:rPr>
          <w:rFonts w:hint="default" w:ascii="Times New Roman" w:hAnsi="Times New Roman" w:eastAsia="方正仿宋_GBK" w:cs="Times New Roman"/>
          <w:sz w:val="32"/>
          <w:szCs w:val="32"/>
          <w:shd w:val="clear" w:color="auto" w:fill="FFFFFF"/>
        </w:rPr>
        <w:t>024年度支出合计645.60万元，与2023年度相比，减少320.45万元，下降33.2%，主要原因是本年度新建产业便道、四好农村公路、退耕还林整改提升、便民服务中心建设等基础设施建设减少及人员变动人员支出减少，2024年整体收入较上年减少320.45万元。其中：基本支出303.50万元，占47.0%；项目支出342.10万元，占53.0%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年度年末结转和结余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rPr>
        <w:t>，</w:t>
      </w:r>
      <w:bookmarkStart w:id="0" w:name="OLE_LINK1"/>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年度收入和支出数一致，因此年末结转结余情况为0万元。</w:t>
      </w:r>
      <w:bookmarkEnd w:id="0"/>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年度财政拨款收、支总计均为</w:t>
      </w:r>
      <w:r>
        <w:rPr>
          <w:rFonts w:hint="default" w:ascii="Times New Roman" w:hAnsi="Times New Roman" w:eastAsia="方正仿宋_GBK" w:cs="Times New Roman"/>
          <w:sz w:val="32"/>
          <w:szCs w:val="32"/>
          <w:shd w:val="clear" w:color="auto" w:fill="FFFFFF"/>
        </w:rPr>
        <w:t>645.60</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w:t>
      </w:r>
      <w:r>
        <w:rPr>
          <w:rFonts w:hint="default" w:ascii="Times New Roman" w:hAnsi="Times New Roman" w:eastAsia="方正仿宋_GBK" w:cs="Times New Roman"/>
          <w:sz w:val="32"/>
          <w:szCs w:val="32"/>
          <w:shd w:val="clear" w:color="auto" w:fill="FFFFFF"/>
        </w:rPr>
        <w:t>财政拨款收、支总计各减少320.45万元，下降33.2%</w:t>
      </w:r>
      <w:r>
        <w:rPr>
          <w:rFonts w:hint="default" w:ascii="Times New Roman" w:hAnsi="Times New Roman" w:eastAsia="方正仿宋_GBK" w:cs="Times New Roman"/>
          <w:sz w:val="32"/>
          <w:szCs w:val="32"/>
          <w:shd w:val="clear" w:color="auto" w:fill="FFFFFF"/>
        </w:rPr>
        <w:t>。主</w:t>
      </w:r>
      <w:r>
        <w:rPr>
          <w:rFonts w:hint="default" w:ascii="Times New Roman" w:hAnsi="Times New Roman" w:eastAsia="方正仿宋_GBK" w:cs="Times New Roman"/>
          <w:sz w:val="32"/>
          <w:szCs w:val="32"/>
          <w:shd w:val="clear" w:color="auto" w:fill="FFFFFF"/>
        </w:rPr>
        <w:t>要原因是本年度新建产业便道、四好农村公路、退耕还林整改提升、便民服务中心建设等基础设施建设减少及人员变动人员支出减少，2024年一般公共预算财政拨款较上年减少309.45万元。</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年度一般公共预算财政拨款收入</w:t>
      </w:r>
      <w:r>
        <w:rPr>
          <w:rFonts w:hint="default" w:ascii="Times New Roman" w:hAnsi="Times New Roman" w:eastAsia="方正仿宋_GBK" w:cs="Times New Roman"/>
          <w:sz w:val="32"/>
          <w:szCs w:val="32"/>
          <w:shd w:val="clear" w:color="auto" w:fill="FFFFFF"/>
        </w:rPr>
        <w:t>636.12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与2023年度相比，减少309.45万元，下降32.7%</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主要原因是本年度新建产业便道、四好农村公路、退耕还林整改提升、便民服务中心建设等基础设施建设减少及人员变动人员支出减少，2024年一般公共预算财政拨款较上年减少309.45万元。</w:t>
      </w:r>
      <w:r>
        <w:rPr>
          <w:rFonts w:hint="default" w:ascii="Times New Roman" w:hAnsi="Times New Roman" w:eastAsia="方正仿宋_GBK" w:cs="Times New Roman"/>
          <w:sz w:val="32"/>
          <w:szCs w:val="32"/>
          <w:shd w:val="clear" w:color="auto" w:fill="FFFFFF"/>
        </w:rPr>
        <w:t>较年初预算数增加179.21万元，增长39.2%</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主要原因是年初预算数只包括基本支出与小部分项目支出，年中追加预算支出</w:t>
      </w:r>
      <w:r>
        <w:rPr>
          <w:rFonts w:hint="default" w:ascii="Times New Roman" w:hAnsi="Times New Roman" w:eastAsia="方正仿宋_GBK" w:cs="Times New Roman"/>
          <w:sz w:val="32"/>
          <w:szCs w:val="32"/>
          <w:shd w:val="clear" w:color="auto" w:fill="FFFFFF"/>
        </w:rPr>
        <w:t>179.21</w:t>
      </w:r>
      <w:r>
        <w:rPr>
          <w:rFonts w:hint="default" w:ascii="Times New Roman" w:hAnsi="Times New Roman" w:eastAsia="方正仿宋_GBK" w:cs="Times New Roman"/>
          <w:sz w:val="32"/>
          <w:szCs w:val="32"/>
          <w:shd w:val="clear" w:color="auto" w:fill="FFFFFF"/>
        </w:rPr>
        <w:t>万元，主要用于基础设施建设、深度产业结构调整、自然灾害防治与救灾、农村人居环境改善、巩固脱贫衔接乡村振兴等</w:t>
      </w:r>
      <w:r>
        <w:rPr>
          <w:rFonts w:hint="default" w:ascii="Times New Roman" w:hAnsi="Times New Roman" w:eastAsia="方正仿宋_GBK" w:cs="Times New Roman"/>
          <w:sz w:val="32"/>
          <w:szCs w:val="32"/>
          <w:shd w:val="clear" w:color="auto" w:fill="FFFFFF"/>
          <w:lang w:eastAsia="zh-CN"/>
        </w:rPr>
        <w:t>方面</w:t>
      </w:r>
      <w:r>
        <w:rPr>
          <w:rFonts w:hint="default" w:ascii="Times New Roman" w:hAnsi="Times New Roman" w:eastAsia="方正仿宋_GBK" w:cs="Times New Roman"/>
          <w:sz w:val="32"/>
          <w:szCs w:val="32"/>
          <w:shd w:val="clear" w:color="auto" w:fill="FFFFFF"/>
        </w:rPr>
        <w:t>。其中预算追加指标文号</w:t>
      </w:r>
      <w:r>
        <w:rPr>
          <w:rFonts w:hint="default" w:ascii="Times New Roman" w:hAnsi="Times New Roman" w:eastAsia="方正仿宋_GBK" w:cs="Times New Roman"/>
          <w:sz w:val="32"/>
          <w:szCs w:val="32"/>
          <w:shd w:val="clear" w:color="auto" w:fill="FFFFFF"/>
          <w:lang w:eastAsia="zh-CN"/>
        </w:rPr>
        <w:t>为</w:t>
      </w:r>
      <w:r>
        <w:rPr>
          <w:rFonts w:hint="default" w:ascii="Times New Roman" w:hAnsi="Times New Roman" w:eastAsia="仿宋_GB2312" w:cs="Times New Roman"/>
          <w:bCs/>
          <w:sz w:val="32"/>
          <w:szCs w:val="32"/>
        </w:rPr>
        <w:t>文件渝财预</w:t>
      </w:r>
      <w:r>
        <w:rPr>
          <w:rFonts w:hint="default" w:ascii="Times New Roman" w:hAnsi="Times New Roman" w:eastAsia="仿宋_GB2312" w:cs="Times New Roman"/>
          <w:bCs/>
          <w:sz w:val="32"/>
          <w:szCs w:val="32"/>
          <w:lang w:eastAsia="zh-CN"/>
        </w:rPr>
        <w:t>〔2024〕33号、石财〔2024〕12号、石财〔2024〕24号、渝财环〔2024〕2号、渝财环〔2023〕34、渝财建〔2022〕256号、渝财建〔2024〕120号、渝财建〔2024〕74号、渝财农〔2022〕128号、渝财农〔2022〕134号、渝财农〔2022〕142号、渝财农〔2023〕122号、渝财农〔2024〕62号、渝财农〔2023〕143号、渝财农〔2023〕146号、渝财农〔2023〕161号、渝财农〔2023〕35号、渝财农〔2023〕42号、渝财农〔2024〕26号、渝财农〔2024〕70号、渝财社〔2024〕51号、渝财行政〔2023〕146号、渝财预〔2022〕62号、渝财预〔2023〕39号、渝财债〔2023〕43号</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p>
    <w:p>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年度一般公共预算财政拨款支出</w:t>
      </w:r>
      <w:r>
        <w:rPr>
          <w:rFonts w:hint="default" w:ascii="Times New Roman" w:hAnsi="Times New Roman" w:eastAsia="方正仿宋_GBK" w:cs="Times New Roman"/>
          <w:sz w:val="32"/>
          <w:szCs w:val="32"/>
          <w:shd w:val="clear" w:color="auto" w:fill="FFFFFF"/>
        </w:rPr>
        <w:t>636.12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与2023年度相比，减少309.45万元，下降32.7%</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本年度新建产业便道、四好农村公路、退耕还林整改提升、便民服务中心建设等基础设施建设减少及人员变动人员支出减少，2024年整体收入较上年减少320.45万元。较年初预算数增加179.21万元，增长39.2%。主要原因是年初预算数只包括基本支出与小部分项目支出，年中追加预算支出</w:t>
      </w:r>
      <w:r>
        <w:rPr>
          <w:rFonts w:hint="default" w:ascii="Times New Roman" w:hAnsi="Times New Roman" w:eastAsia="方正仿宋_GBK" w:cs="Times New Roman"/>
          <w:sz w:val="32"/>
          <w:szCs w:val="32"/>
          <w:shd w:val="clear" w:color="auto" w:fill="FFFFFF"/>
        </w:rPr>
        <w:t>179.21</w:t>
      </w:r>
      <w:r>
        <w:rPr>
          <w:rFonts w:hint="default" w:ascii="Times New Roman" w:hAnsi="Times New Roman" w:eastAsia="方正仿宋_GBK" w:cs="Times New Roman"/>
          <w:sz w:val="32"/>
          <w:szCs w:val="32"/>
          <w:shd w:val="clear" w:color="auto" w:fill="FFFFFF"/>
        </w:rPr>
        <w:t>万元，主要用于基础设施建设、深度产业结构调整、自然灾害防治与救灾、农村人居环境改善、巩固脱贫衔接乡村振兴等</w:t>
      </w:r>
      <w:r>
        <w:rPr>
          <w:rFonts w:hint="default" w:ascii="Times New Roman" w:hAnsi="Times New Roman" w:eastAsia="方正仿宋_GBK" w:cs="Times New Roman"/>
          <w:sz w:val="32"/>
          <w:szCs w:val="32"/>
          <w:shd w:val="clear" w:color="auto" w:fill="FFFFFF"/>
          <w:lang w:eastAsia="zh-CN"/>
        </w:rPr>
        <w:t>方面</w:t>
      </w:r>
      <w:r>
        <w:rPr>
          <w:rFonts w:hint="default" w:ascii="Times New Roman" w:hAnsi="Times New Roman" w:eastAsia="方正仿宋_GBK" w:cs="Times New Roman"/>
          <w:sz w:val="32"/>
          <w:szCs w:val="32"/>
          <w:shd w:val="clear" w:color="auto" w:fill="FFFFFF"/>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5"/>
        <w:keepNext/>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hint="default" w:ascii="Times New Roman" w:hAnsi="Times New Roman" w:eastAsia="方正仿宋_GBK" w:cs="Times New Roman"/>
          <w:sz w:val="32"/>
          <w:szCs w:val="32"/>
          <w:shd w:val="clear" w:color="auto" w:fill="FFFFFF"/>
        </w:rPr>
        <w:t>）一般公共服务支出</w:t>
      </w:r>
      <w:r>
        <w:rPr>
          <w:rFonts w:hint="default" w:ascii="Times New Roman" w:hAnsi="Times New Roman" w:eastAsia="方正仿宋_GBK" w:cs="Times New Roman"/>
          <w:sz w:val="32"/>
          <w:szCs w:val="32"/>
          <w:shd w:val="clear" w:color="auto" w:fill="FFFFFF"/>
        </w:rPr>
        <w:t>241.94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38.0%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较年初预算数增加16.65万元，增长7.4%</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rPr>
        <w:t>基层</w:t>
      </w:r>
      <w:r>
        <w:rPr>
          <w:rFonts w:hint="default" w:ascii="Times New Roman" w:hAnsi="Times New Roman" w:eastAsia="方正仿宋_GBK" w:cs="Times New Roman"/>
          <w:color w:val="auto"/>
          <w:sz w:val="32"/>
          <w:szCs w:val="32"/>
          <w:shd w:val="clear" w:color="auto" w:fill="FFFFFF"/>
          <w:lang w:eastAsia="zh-CN"/>
        </w:rPr>
        <w:t>公共服务能力建设、</w:t>
      </w:r>
      <w:r>
        <w:rPr>
          <w:rFonts w:hint="default" w:ascii="Times New Roman" w:hAnsi="Times New Roman" w:eastAsia="方正仿宋_GBK" w:cs="Times New Roman"/>
          <w:color w:val="auto"/>
          <w:sz w:val="32"/>
          <w:szCs w:val="32"/>
          <w:shd w:val="clear" w:color="auto" w:fill="FFFFFF"/>
        </w:rPr>
        <w:t>应急维稳等开支增加。</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w:t>
      </w:r>
      <w:r>
        <w:rPr>
          <w:rFonts w:hint="default" w:ascii="Times New Roman" w:hAnsi="Times New Roman" w:eastAsia="方正仿宋_GBK" w:cs="Times New Roman"/>
          <w:sz w:val="32"/>
          <w:szCs w:val="32"/>
          <w:shd w:val="clear" w:color="auto" w:fill="FFFFFF"/>
        </w:rPr>
        <w:t>67.85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10.7%</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较年初预算数增加13.13万元，增长24.0%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人员工资调整后补缴社保费以及</w:t>
      </w:r>
      <w:r>
        <w:rPr>
          <w:rFonts w:hint="default" w:ascii="Times New Roman" w:hAnsi="Times New Roman" w:eastAsia="方正仿宋_GBK" w:cs="Times New Roman"/>
          <w:sz w:val="32"/>
          <w:szCs w:val="32"/>
          <w:shd w:val="clear" w:color="auto" w:fill="FFFFFF"/>
          <w:lang w:val="en-US" w:eastAsia="zh-CN"/>
        </w:rPr>
        <w:t>人员变动，</w:t>
      </w:r>
      <w:r>
        <w:rPr>
          <w:rFonts w:hint="default" w:ascii="Times New Roman" w:hAnsi="Times New Roman" w:eastAsia="仿宋_GB2312" w:cs="Times New Roman"/>
          <w:color w:val="000000"/>
          <w:sz w:val="32"/>
          <w:szCs w:val="32"/>
          <w:lang w:val="en-US" w:eastAsia="zh-CN"/>
        </w:rPr>
        <w:t>本年度</w:t>
      </w:r>
      <w:r>
        <w:rPr>
          <w:rFonts w:hint="default" w:ascii="Times New Roman" w:hAnsi="Times New Roman" w:eastAsia="仿宋_GB2312" w:cs="Times New Roman"/>
          <w:color w:val="000000"/>
          <w:sz w:val="32"/>
          <w:szCs w:val="32"/>
          <w:lang w:val="en-US" w:eastAsia="zh-CN"/>
        </w:rPr>
        <w:t>新招录4</w:t>
      </w:r>
      <w:r>
        <w:rPr>
          <w:rFonts w:hint="default" w:ascii="Times New Roman" w:hAnsi="Times New Roman" w:eastAsia="仿宋_GB2312" w:cs="Times New Roman"/>
          <w:color w:val="000000"/>
          <w:sz w:val="32"/>
          <w:szCs w:val="32"/>
          <w:lang w:val="en-US" w:eastAsia="zh-CN"/>
        </w:rPr>
        <w:t>人</w:t>
      </w:r>
      <w:r>
        <w:rPr>
          <w:rFonts w:hint="default" w:ascii="Times New Roman" w:hAnsi="Times New Roman" w:eastAsia="仿宋_GB2312" w:cs="Times New Roman"/>
          <w:color w:val="000000"/>
          <w:sz w:val="32"/>
          <w:szCs w:val="32"/>
          <w:lang w:val="en-US" w:eastAsia="zh-CN"/>
        </w:rPr>
        <w:t>，调入3人，调出2人，较上年度增加5人</w:t>
      </w:r>
      <w:r>
        <w:rPr>
          <w:rFonts w:hint="default" w:ascii="Times New Roman" w:hAnsi="Times New Roman" w:eastAsia="方正仿宋_GBK" w:cs="Times New Roman"/>
          <w:sz w:val="32"/>
          <w:szCs w:val="32"/>
          <w:shd w:val="clear" w:color="auto" w:fill="FFFFFF"/>
        </w:rPr>
        <w:t>。</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shd w:val="clear" w:color="auto" w:fill="FFFFFF"/>
        </w:rPr>
        <w:t>17.91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2.8%</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较年初预算数增加0.06万元，增长0.3%</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人员变动，</w:t>
      </w:r>
      <w:r>
        <w:rPr>
          <w:rFonts w:hint="default" w:ascii="Times New Roman" w:hAnsi="Times New Roman" w:eastAsia="仿宋_GB2312" w:cs="Times New Roman"/>
          <w:color w:val="000000"/>
          <w:sz w:val="32"/>
          <w:szCs w:val="32"/>
          <w:lang w:val="en-US" w:eastAsia="zh-CN"/>
        </w:rPr>
        <w:t>本年度</w:t>
      </w:r>
      <w:r>
        <w:rPr>
          <w:rFonts w:hint="default" w:ascii="Times New Roman" w:hAnsi="Times New Roman" w:eastAsia="仿宋_GB2312" w:cs="Times New Roman"/>
          <w:color w:val="000000"/>
          <w:sz w:val="32"/>
          <w:szCs w:val="32"/>
          <w:lang w:val="en-US" w:eastAsia="zh-CN"/>
        </w:rPr>
        <w:t>新招录4</w:t>
      </w:r>
      <w:r>
        <w:rPr>
          <w:rFonts w:hint="default" w:ascii="Times New Roman" w:hAnsi="Times New Roman" w:eastAsia="仿宋_GB2312" w:cs="Times New Roman"/>
          <w:color w:val="000000"/>
          <w:sz w:val="32"/>
          <w:szCs w:val="32"/>
          <w:lang w:val="en-US" w:eastAsia="zh-CN"/>
        </w:rPr>
        <w:t>人</w:t>
      </w:r>
      <w:r>
        <w:rPr>
          <w:rFonts w:hint="default" w:ascii="Times New Roman" w:hAnsi="Times New Roman" w:eastAsia="仿宋_GB2312" w:cs="Times New Roman"/>
          <w:color w:val="000000"/>
          <w:sz w:val="32"/>
          <w:szCs w:val="32"/>
          <w:lang w:val="en-US" w:eastAsia="zh-CN"/>
        </w:rPr>
        <w:t>，调入3人，调出2人，较上年度增加5人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导致</w:t>
      </w:r>
      <w:r>
        <w:rPr>
          <w:rFonts w:hint="default" w:ascii="Times New Roman" w:hAnsi="Times New Roman" w:eastAsia="方正仿宋_GBK" w:cs="Times New Roman"/>
          <w:color w:val="auto"/>
          <w:sz w:val="32"/>
          <w:szCs w:val="32"/>
          <w:shd w:val="clear" w:color="auto" w:fill="FFFFFF"/>
        </w:rPr>
        <w:t>职工基本医疗保险</w:t>
      </w:r>
      <w:r>
        <w:rPr>
          <w:rFonts w:hint="default" w:ascii="Times New Roman" w:hAnsi="Times New Roman" w:eastAsia="方正仿宋_GBK" w:cs="Times New Roman"/>
          <w:color w:val="auto"/>
          <w:sz w:val="32"/>
          <w:szCs w:val="32"/>
          <w:shd w:val="clear" w:color="auto" w:fill="FFFFFF"/>
          <w:lang w:eastAsia="zh-CN"/>
        </w:rPr>
        <w:t>、大额医疗互助金等支出增加。</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）节能环保支出</w:t>
      </w:r>
      <w:r>
        <w:rPr>
          <w:rFonts w:hint="default" w:ascii="Times New Roman" w:hAnsi="Times New Roman" w:eastAsia="方正仿宋_GBK" w:cs="Times New Roman"/>
          <w:sz w:val="32"/>
          <w:szCs w:val="32"/>
          <w:shd w:val="clear" w:color="auto" w:fill="FFFFFF"/>
        </w:rPr>
        <w:t>10.00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1.6%</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较年初预算数增加10.00万元，增长100.0%</w:t>
      </w:r>
      <w:r>
        <w:rPr>
          <w:rFonts w:hint="default" w:ascii="Times New Roman" w:hAnsi="Times New Roman" w:eastAsia="方正仿宋_GBK" w:cs="Times New Roman"/>
          <w:sz w:val="32"/>
          <w:szCs w:val="32"/>
          <w:shd w:val="clear" w:color="auto" w:fill="FFFFFF"/>
        </w:rPr>
        <w:t>，主要原因是</w:t>
      </w:r>
      <w:r>
        <w:rPr>
          <w:rStyle w:val="10"/>
          <w:rFonts w:hint="default" w:ascii="Times New Roman" w:hAnsi="Times New Roman" w:eastAsia="方正仿宋_GBK" w:cs="Times New Roman"/>
          <w:b w:val="0"/>
          <w:sz w:val="32"/>
          <w:shd w:val="clear" w:color="auto" w:fill="FFFFFF"/>
        </w:rPr>
        <w:t>主</w:t>
      </w:r>
      <w:r>
        <w:rPr>
          <w:rFonts w:hint="default" w:ascii="Times New Roman" w:hAnsi="Times New Roman" w:eastAsia="方正仿宋_GBK" w:cs="Times New Roman"/>
          <w:sz w:val="32"/>
          <w:szCs w:val="32"/>
          <w:shd w:val="clear" w:color="auto" w:fill="FFFFFF"/>
        </w:rPr>
        <w:t>要</w:t>
      </w:r>
      <w:r>
        <w:rPr>
          <w:rFonts w:hint="default" w:ascii="Times New Roman" w:hAnsi="Times New Roman" w:eastAsia="方正仿宋_GBK" w:cs="Times New Roman"/>
          <w:sz w:val="32"/>
          <w:szCs w:val="32"/>
          <w:shd w:val="clear" w:color="auto" w:fill="FFFFFF"/>
          <w:lang w:eastAsia="zh-CN"/>
        </w:rPr>
        <w:t>原因是</w:t>
      </w:r>
      <w:r>
        <w:rPr>
          <w:rFonts w:hint="default" w:ascii="Times New Roman" w:hAnsi="Times New Roman" w:eastAsia="方正仿宋_GBK" w:cs="Times New Roman"/>
          <w:sz w:val="32"/>
          <w:szCs w:val="32"/>
          <w:shd w:val="clear" w:color="auto" w:fill="FFFFFF"/>
        </w:rPr>
        <w:t>农村厕所革命奖补</w:t>
      </w:r>
      <w:r>
        <w:rPr>
          <w:rFonts w:hint="default" w:ascii="Times New Roman" w:hAnsi="Times New Roman" w:eastAsia="方正仿宋_GBK" w:cs="Times New Roman"/>
          <w:color w:val="auto"/>
          <w:sz w:val="32"/>
          <w:szCs w:val="32"/>
          <w:shd w:val="clear" w:color="auto" w:fill="FFFFFF"/>
          <w:lang w:eastAsia="zh-CN"/>
        </w:rPr>
        <w:t>、农村生活垃圾分类示范建设项目等支出增加</w:t>
      </w:r>
      <w:r>
        <w:rPr>
          <w:rFonts w:hint="default" w:ascii="Times New Roman" w:hAnsi="Times New Roman" w:eastAsia="方正仿宋_GBK" w:cs="Times New Roman"/>
          <w:sz w:val="32"/>
          <w:szCs w:val="32"/>
          <w:shd w:val="clear" w:color="auto" w:fill="FFFFFF"/>
        </w:rPr>
        <w:t>。</w:t>
      </w:r>
    </w:p>
    <w:p>
      <w:pPr>
        <w:pStyle w:val="5"/>
        <w:keepNext/>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）城乡社区支出</w:t>
      </w:r>
      <w:r>
        <w:rPr>
          <w:rFonts w:hint="default" w:ascii="Times New Roman" w:hAnsi="Times New Roman" w:eastAsia="方正仿宋_GBK" w:cs="Times New Roman"/>
          <w:sz w:val="32"/>
          <w:szCs w:val="32"/>
          <w:shd w:val="clear" w:color="auto" w:fill="FFFFFF"/>
        </w:rPr>
        <w:t>16.32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2.6%</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较年初预算数增加16.32万元，增长100.0%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rPr>
        <w:t>农村生活垃圾收运、场</w:t>
      </w:r>
      <w:r>
        <w:rPr>
          <w:rFonts w:hint="default" w:ascii="Times New Roman" w:hAnsi="Times New Roman" w:eastAsia="方正仿宋_GBK" w:cs="Times New Roman"/>
          <w:color w:val="auto"/>
          <w:sz w:val="32"/>
          <w:szCs w:val="32"/>
          <w:shd w:val="clear" w:color="auto" w:fill="FFFFFF"/>
          <w:lang w:eastAsia="zh-CN"/>
        </w:rPr>
        <w:t>乡</w:t>
      </w:r>
      <w:r>
        <w:rPr>
          <w:rFonts w:hint="default" w:ascii="Times New Roman" w:hAnsi="Times New Roman" w:eastAsia="方正仿宋_GBK" w:cs="Times New Roman"/>
          <w:color w:val="auto"/>
          <w:sz w:val="32"/>
          <w:szCs w:val="32"/>
          <w:shd w:val="clear" w:color="auto" w:fill="FFFFFF"/>
        </w:rPr>
        <w:t>市政管理、</w:t>
      </w:r>
      <w:r>
        <w:rPr>
          <w:rFonts w:hint="default" w:ascii="Times New Roman" w:hAnsi="Times New Roman" w:eastAsia="方正仿宋_GBK" w:cs="Times New Roman"/>
          <w:color w:val="auto"/>
          <w:sz w:val="32"/>
          <w:szCs w:val="32"/>
          <w:shd w:val="clear" w:color="auto" w:fill="FFFFFF"/>
          <w:lang w:eastAsia="zh-CN"/>
        </w:rPr>
        <w:t>自然灾害救灾</w:t>
      </w:r>
      <w:r>
        <w:rPr>
          <w:rFonts w:hint="default" w:ascii="Times New Roman" w:hAnsi="Times New Roman" w:eastAsia="方正仿宋_GBK" w:cs="Times New Roman"/>
          <w:color w:val="auto"/>
          <w:sz w:val="32"/>
          <w:szCs w:val="32"/>
          <w:shd w:val="clear" w:color="auto" w:fill="FFFFFF"/>
        </w:rPr>
        <w:t>等</w:t>
      </w:r>
      <w:r>
        <w:rPr>
          <w:rFonts w:hint="default" w:ascii="Times New Roman" w:hAnsi="Times New Roman" w:eastAsia="方正仿宋_GBK" w:cs="Times New Roman"/>
          <w:color w:val="auto"/>
          <w:sz w:val="32"/>
          <w:szCs w:val="32"/>
          <w:shd w:val="clear" w:color="auto" w:fill="FFFFFF"/>
          <w:lang w:eastAsia="zh-CN"/>
        </w:rPr>
        <w:t>支出增加</w:t>
      </w:r>
      <w:r>
        <w:rPr>
          <w:rFonts w:hint="default" w:ascii="Times New Roman" w:hAnsi="Times New Roman" w:eastAsia="方正仿宋_GBK" w:cs="Times New Roman"/>
          <w:color w:val="auto"/>
          <w:sz w:val="32"/>
          <w:szCs w:val="32"/>
          <w:shd w:val="clear" w:color="auto" w:fill="FFFFFF"/>
        </w:rPr>
        <w:t>。</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）农林水支出</w:t>
      </w:r>
      <w:r>
        <w:rPr>
          <w:rFonts w:hint="default" w:ascii="Times New Roman" w:hAnsi="Times New Roman" w:eastAsia="方正仿宋_GBK" w:cs="Times New Roman"/>
          <w:sz w:val="32"/>
          <w:szCs w:val="32"/>
          <w:shd w:val="clear" w:color="auto" w:fill="FFFFFF"/>
        </w:rPr>
        <w:t>250.37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39.4%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较年初预算数增加109.82万元，增长78.1%</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bidi="ar-SA"/>
        </w:rPr>
        <w:t>用于深度产业结构调整、退耕还林整改提升、抗旱救灾、河库保洁、农村基础设施建设等支出增加</w:t>
      </w:r>
      <w:r>
        <w:rPr>
          <w:rFonts w:hint="default" w:ascii="Times New Roman" w:hAnsi="Times New Roman" w:eastAsia="方正仿宋_GBK" w:cs="Times New Roman"/>
          <w:i w:val="0"/>
          <w:iCs w:val="0"/>
          <w:caps w:val="0"/>
          <w:color w:val="000000"/>
          <w:spacing w:val="0"/>
          <w:sz w:val="25"/>
          <w:szCs w:val="25"/>
          <w:shd w:val="clear" w:fill="FFFFFF"/>
        </w:rPr>
        <w:t>。</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20.25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3.2%</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较年初预算数增加1.75万元，增长9.5%</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人员变动，</w:t>
      </w:r>
      <w:r>
        <w:rPr>
          <w:rFonts w:hint="default" w:ascii="Times New Roman" w:hAnsi="Times New Roman" w:eastAsia="仿宋_GB2312" w:cs="Times New Roman"/>
          <w:color w:val="000000"/>
          <w:sz w:val="32"/>
          <w:szCs w:val="32"/>
          <w:lang w:val="en-US" w:eastAsia="zh-CN"/>
        </w:rPr>
        <w:t>本年度</w:t>
      </w:r>
      <w:r>
        <w:rPr>
          <w:rFonts w:hint="default" w:ascii="Times New Roman" w:hAnsi="Times New Roman" w:eastAsia="仿宋_GB2312" w:cs="Times New Roman"/>
          <w:color w:val="000000"/>
          <w:sz w:val="32"/>
          <w:szCs w:val="32"/>
          <w:lang w:val="en-US" w:eastAsia="zh-CN"/>
        </w:rPr>
        <w:t>新招录4</w:t>
      </w:r>
      <w:r>
        <w:rPr>
          <w:rFonts w:hint="default" w:ascii="Times New Roman" w:hAnsi="Times New Roman" w:eastAsia="仿宋_GB2312" w:cs="Times New Roman"/>
          <w:color w:val="000000"/>
          <w:sz w:val="32"/>
          <w:szCs w:val="32"/>
          <w:lang w:val="en-US" w:eastAsia="zh-CN"/>
        </w:rPr>
        <w:t>人</w:t>
      </w:r>
      <w:r>
        <w:rPr>
          <w:rFonts w:hint="default" w:ascii="Times New Roman" w:hAnsi="Times New Roman" w:eastAsia="仿宋_GB2312" w:cs="Times New Roman"/>
          <w:color w:val="000000"/>
          <w:sz w:val="32"/>
          <w:szCs w:val="32"/>
          <w:lang w:val="en-US" w:eastAsia="zh-CN"/>
        </w:rPr>
        <w:t>，调入3人，调出2人，较上年度增加5人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导致</w:t>
      </w:r>
      <w:r>
        <w:rPr>
          <w:rFonts w:hint="default" w:ascii="Times New Roman" w:hAnsi="Times New Roman" w:eastAsia="方正仿宋_GBK" w:cs="Times New Roman"/>
          <w:sz w:val="32"/>
          <w:szCs w:val="32"/>
          <w:shd w:val="clear" w:color="auto" w:fill="FFFFFF"/>
          <w:lang w:val="en-US" w:eastAsia="zh-CN" w:bidi="ar-SA"/>
        </w:rPr>
        <w:t>住房公积金</w:t>
      </w:r>
      <w:r>
        <w:rPr>
          <w:rFonts w:hint="default" w:ascii="Times New Roman" w:hAnsi="Times New Roman" w:eastAsia="方正仿宋_GBK" w:cs="Times New Roman"/>
          <w:color w:val="auto"/>
          <w:sz w:val="32"/>
          <w:szCs w:val="32"/>
          <w:shd w:val="clear" w:color="auto" w:fill="FFFFFF"/>
          <w:lang w:eastAsia="zh-CN"/>
        </w:rPr>
        <w:t>支出增加。</w:t>
      </w:r>
    </w:p>
    <w:p>
      <w:pPr>
        <w:keepLines w:val="0"/>
        <w:pageBreakBefore w:val="0"/>
        <w:kinsoku/>
        <w:wordWrap/>
        <w:overflowPunct/>
        <w:topLinePunct w:val="0"/>
        <w:autoSpaceDN/>
        <w:bidi w:val="0"/>
        <w:adjustRightInd/>
        <w:spacing w:line="640" w:lineRule="exact"/>
        <w:ind w:firstLine="640" w:firstLineChars="200"/>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灾害防治及应急管理支出</w:t>
      </w:r>
      <w:r>
        <w:rPr>
          <w:rFonts w:hint="default" w:ascii="Times New Roman" w:hAnsi="Times New Roman" w:eastAsia="方正仿宋_GBK" w:cs="Times New Roman"/>
          <w:sz w:val="32"/>
          <w:szCs w:val="32"/>
          <w:shd w:val="clear" w:color="auto" w:fill="FFFFFF"/>
        </w:rPr>
        <w:t>11.48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1.8%</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较年初预算数增加11.48万元，增长100.0%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rPr>
        <w:t>应急抢险排危建设、抗旱救灾、冬春生活救助等支出</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rPr>
        <w:t>。</w:t>
      </w:r>
    </w:p>
    <w:p>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年度年末一般公共预算财政拨款结转和结余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rPr>
        <w:t>，主要原因是年度收入和支出数一致，因此年末结转结余情况为</w:t>
      </w:r>
      <w:r>
        <w:rPr>
          <w:rFonts w:hint="default" w:ascii="Times New Roman" w:hAnsi="Times New Roman" w:eastAsia="方正仿宋_GBK" w:cs="Times New Roman"/>
          <w:sz w:val="32"/>
          <w:szCs w:val="32"/>
          <w:shd w:val="clear" w:color="auto" w:fill="FFFFFF"/>
        </w:rPr>
        <w:t>0万元。</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年度一般公共财政拨款基本支出</w:t>
      </w:r>
      <w:r>
        <w:rPr>
          <w:rFonts w:hint="default" w:ascii="Times New Roman" w:hAnsi="Times New Roman" w:eastAsia="方正仿宋_GBK" w:cs="Times New Roman"/>
          <w:sz w:val="32"/>
          <w:szCs w:val="32"/>
          <w:shd w:val="clear" w:color="auto" w:fill="FFFFFF"/>
        </w:rPr>
        <w:t>303.50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shd w:val="clear" w:color="auto" w:fill="FFFFFF"/>
        </w:rPr>
        <w:t>人员经费</w:t>
      </w:r>
      <w:r>
        <w:rPr>
          <w:rFonts w:hint="default" w:ascii="Times New Roman" w:hAnsi="Times New Roman" w:eastAsia="方正仿宋_GBK" w:cs="Times New Roman"/>
          <w:sz w:val="32"/>
          <w:szCs w:val="32"/>
          <w:shd w:val="clear" w:color="auto" w:fill="FFFFFF"/>
        </w:rPr>
        <w:t>252.60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与2023年度相比，减少51.29万元，下降16.9%</w:t>
      </w:r>
      <w:r>
        <w:rPr>
          <w:rFonts w:hint="default" w:ascii="Times New Roman" w:hAnsi="Times New Roman" w:eastAsia="方正仿宋_GBK" w:cs="Times New Roman"/>
          <w:sz w:val="32"/>
          <w:szCs w:val="32"/>
          <w:shd w:val="clear" w:color="auto" w:fill="FFFFFF"/>
        </w:rPr>
        <w:t>，主要原</w:t>
      </w:r>
      <w:r>
        <w:rPr>
          <w:rFonts w:hint="default" w:ascii="Times New Roman" w:hAnsi="Times New Roman" w:eastAsia="方正仿宋_GBK" w:cs="Times New Roman"/>
          <w:sz w:val="32"/>
          <w:szCs w:val="32"/>
          <w:shd w:val="clear" w:color="auto" w:fill="FFFFFF"/>
        </w:rPr>
        <w:t>因是2023年5月退休一名一级主任科员，9月退休一名四级调研员，2024年1月商调1名四级主任科员，8月招录2名新进公务员，人员经费较上年减少51.29万元。人员</w:t>
      </w:r>
      <w:r>
        <w:rPr>
          <w:rFonts w:hint="default" w:ascii="Times New Roman" w:hAnsi="Times New Roman" w:eastAsia="方正仿宋_GBK" w:cs="Times New Roman"/>
          <w:sz w:val="32"/>
        </w:rPr>
        <w:t>经费用途主要包括基本工资、津贴补贴、奖金、绩效工资、社会保障缴费、住房公积金等。</w:t>
      </w:r>
    </w:p>
    <w:p>
      <w:pPr>
        <w:pStyle w:val="11"/>
        <w:keepLines w:val="0"/>
        <w:pageBreakBefore w:val="0"/>
        <w:widowControl w:val="0"/>
        <w:kinsoku/>
        <w:wordWrap/>
        <w:overflowPunct/>
        <w:topLinePunct w:val="0"/>
        <w:autoSpaceDE w:val="0"/>
        <w:autoSpaceDN/>
        <w:bidi w:val="0"/>
        <w:adjustRightInd/>
        <w:spacing w:before="0" w:beforeAutospacing="0" w:line="64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公用经费50.91万元，与2023年度相比，减少2.17万元，下</w:t>
      </w:r>
      <w:r>
        <w:rPr>
          <w:rFonts w:hint="default" w:ascii="Times New Roman" w:hAnsi="Times New Roman" w:eastAsia="方正仿宋_GBK" w:cs="Times New Roman"/>
          <w:sz w:val="32"/>
          <w:szCs w:val="32"/>
          <w:shd w:val="clear" w:color="auto" w:fill="FFFFFF"/>
        </w:rPr>
        <w:t>降4</w:t>
      </w:r>
      <w:r>
        <w:rPr>
          <w:rFonts w:hint="default" w:ascii="Times New Roman" w:hAnsi="Times New Roman" w:eastAsia="方正仿宋_GBK" w:cs="Times New Roman"/>
          <w:sz w:val="32"/>
          <w:szCs w:val="32"/>
          <w:shd w:val="clear" w:color="auto" w:fill="FFFFFF"/>
        </w:rPr>
        <w:t>.1%，主要原因是2023年5月退休一名一级主任科员，9月退休一名四级调研员，2024年1月商调1名四级主任科员，8月招录2名新进公务员，日常公用经费较上年减少2.17万元。</w:t>
      </w:r>
      <w:r>
        <w:rPr>
          <w:rFonts w:hint="default" w:ascii="Times New Roman" w:hAnsi="Times New Roman" w:eastAsia="方正仿宋_GBK" w:cs="Times New Roman"/>
          <w:sz w:val="32"/>
          <w:shd w:val="clear" w:color="auto" w:fill="FFFFFF"/>
        </w:rPr>
        <w:t>公用经费用途主要包括办公费、印刷费、水电费、邮电费、差旅费、公务接待费、劳务费、会议费、培训费、工会经费、公务用车运行维护费、其他交通费用、其他商品和服务支出等。</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年度政府性基金预算财政拨款年初结转结余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shd w:val="clear" w:color="auto" w:fill="FFFFFF"/>
        </w:rPr>
        <w:t>9.48</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与2023年度相比，减少11.00万元，下降53.7%</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主要原因是贯彻落实政府过紧日子要求，非刚性、非重点项目支出减少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2024年政府基金投入对比上年减少11万元。本年支出9.48万元，与2023年度相比，减</w:t>
      </w:r>
      <w:r>
        <w:rPr>
          <w:rFonts w:hint="default" w:ascii="Times New Roman" w:hAnsi="Times New Roman" w:eastAsia="方正仿宋_GBK" w:cs="Times New Roman"/>
          <w:sz w:val="32"/>
          <w:szCs w:val="32"/>
          <w:shd w:val="clear" w:color="auto" w:fill="FFFFFF"/>
        </w:rPr>
        <w:t>少11.00万元，下降53.7%</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主要原因是贯彻落实政府过紧日子要求，非刚性、非重点项目支出减少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2024年政府基金投入对比上年减少11万元。</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w:t>
      </w:r>
      <w:r>
        <w:rPr>
          <w:rStyle w:val="8"/>
          <w:rFonts w:hint="default" w:ascii="Times New Roman" w:hAnsi="Times New Roman" w:eastAsia="黑体" w:cs="Times New Roman"/>
          <w:sz w:val="32"/>
          <w:szCs w:val="32"/>
          <w:shd w:val="clear" w:color="auto" w:fill="FFFFFF"/>
          <w:lang w:eastAsia="zh-CN"/>
        </w:rPr>
        <w:t>财政拨款</w:t>
      </w:r>
      <w:r>
        <w:rPr>
          <w:rStyle w:val="8"/>
          <w:rFonts w:hint="default" w:ascii="Times New Roman" w:hAnsi="Times New Roman" w:eastAsia="黑体" w:cs="Times New Roman"/>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年度“三公”</w:t>
      </w:r>
      <w:r>
        <w:rPr>
          <w:rFonts w:hint="default" w:ascii="Times New Roman" w:hAnsi="Times New Roman" w:eastAsia="方正仿宋_GBK" w:cs="Times New Roman"/>
          <w:sz w:val="32"/>
          <w:szCs w:val="32"/>
          <w:shd w:val="clear" w:color="auto" w:fill="FFFFFF"/>
        </w:rPr>
        <w:t>经费支出共计8.85万元，较年初预算数减少4.12万元，下降31.8%，主要原因是严格落实过苦日子要求，厉行节约，加强机关管理，严管公务车使用，减少不必要的接待，三公经费较上年减少2.29万元较上年支出数减少2.30万元，下降20.6%，主要原因是严格落实过苦日子要求，厉行节约，加强机关管理，严管公务车使用，减少不必要的接待，三公经费较上年减少2.29万元</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keepLines w:val="0"/>
        <w:pageBreakBefore w:val="0"/>
        <w:widowControl w:val="0"/>
        <w:kinsoku/>
        <w:wordWrap/>
        <w:overflowPunct/>
        <w:topLinePunct w:val="0"/>
        <w:autoSpaceDE w:val="0"/>
        <w:autoSpaceDN/>
        <w:bidi w:val="0"/>
        <w:adjustRightInd/>
        <w:spacing w:line="640" w:lineRule="exact"/>
        <w:ind w:firstLine="640" w:firstLineChars="200"/>
        <w:rPr>
          <w:rFonts w:hint="default" w:ascii="Times New Roman" w:hAnsi="Times New Roman" w:eastAsia="方正仿宋_GBK" w:cs="Times New Roman"/>
          <w:kern w:val="0"/>
          <w:sz w:val="32"/>
        </w:rPr>
      </w:pPr>
      <w:r>
        <w:rPr>
          <w:rFonts w:hint="default" w:ascii="Times New Roman" w:hAnsi="Times New Roman" w:eastAsia="方正仿宋_GBK" w:cs="Times New Roman"/>
          <w:kern w:val="0"/>
          <w:sz w:val="32"/>
        </w:rPr>
        <w:t>本单位202</w:t>
      </w:r>
      <w:r>
        <w:rPr>
          <w:rFonts w:hint="default" w:ascii="Times New Roman" w:hAnsi="Times New Roman" w:eastAsia="方正仿宋_GBK" w:cs="Times New Roman"/>
          <w:kern w:val="0"/>
          <w:sz w:val="32"/>
          <w:lang w:val="en-US" w:eastAsia="zh-CN"/>
        </w:rPr>
        <w:t>4</w:t>
      </w:r>
      <w:r>
        <w:rPr>
          <w:rFonts w:hint="default" w:ascii="Times New Roman" w:hAnsi="Times New Roman" w:eastAsia="方正仿宋_GBK" w:cs="Times New Roman"/>
          <w:kern w:val="0"/>
          <w:sz w:val="32"/>
        </w:rPr>
        <w:t>年度未发生因公出国（境）费用支出。</w:t>
      </w:r>
    </w:p>
    <w:p>
      <w:pPr>
        <w:keepLines w:val="0"/>
        <w:pageBreakBefore w:val="0"/>
        <w:widowControl w:val="0"/>
        <w:kinsoku/>
        <w:wordWrap/>
        <w:overflowPunct/>
        <w:topLinePunct w:val="0"/>
        <w:autoSpaceDE w:val="0"/>
        <w:autoSpaceDN/>
        <w:bidi w:val="0"/>
        <w:adjustRightInd/>
        <w:spacing w:line="640" w:lineRule="exact"/>
        <w:ind w:firstLine="640" w:firstLineChars="200"/>
        <w:rPr>
          <w:rFonts w:hint="default" w:ascii="Times New Roman" w:hAnsi="Times New Roman" w:eastAsia="方正仿宋_GBK" w:cs="Times New Roman"/>
          <w:kern w:val="0"/>
          <w:sz w:val="32"/>
        </w:rPr>
      </w:pPr>
      <w:r>
        <w:rPr>
          <w:rFonts w:hint="default" w:ascii="Times New Roman" w:hAnsi="Times New Roman" w:eastAsia="方正仿宋_GBK" w:cs="Times New Roman"/>
          <w:kern w:val="0"/>
          <w:sz w:val="32"/>
        </w:rPr>
        <w:t>本单位202</w:t>
      </w:r>
      <w:r>
        <w:rPr>
          <w:rFonts w:hint="default" w:ascii="Times New Roman" w:hAnsi="Times New Roman" w:eastAsia="方正仿宋_GBK" w:cs="Times New Roman"/>
          <w:kern w:val="0"/>
          <w:sz w:val="32"/>
          <w:lang w:val="en-US" w:eastAsia="zh-CN"/>
        </w:rPr>
        <w:t>4</w:t>
      </w:r>
      <w:r>
        <w:rPr>
          <w:rFonts w:hint="default" w:ascii="Times New Roman" w:hAnsi="Times New Roman" w:eastAsia="方正仿宋_GBK" w:cs="Times New Roman"/>
          <w:kern w:val="0"/>
          <w:sz w:val="32"/>
        </w:rPr>
        <w:t>年度未发生公务车购置费支出。</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w:t>
      </w:r>
      <w:r>
        <w:rPr>
          <w:rFonts w:hint="default" w:ascii="Times New Roman" w:hAnsi="Times New Roman" w:eastAsia="方正仿宋_GBK" w:cs="Times New Roman"/>
          <w:sz w:val="32"/>
          <w:szCs w:val="32"/>
          <w:shd w:val="clear" w:color="auto" w:fill="FFFFFF"/>
        </w:rPr>
        <w:t>6.85</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kern w:val="0"/>
          <w:sz w:val="32"/>
          <w:shd w:val="clear" w:color="auto" w:fill="FFFFFF"/>
        </w:rPr>
        <w:t>主要用于机要文件交换、县内因公出行、业务检查等工作所需车辆的燃料费、维修费、过桥过路费、保险费等。</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rPr>
        <w:t>较年初预算数减少4.12万元，下降37.6%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kern w:val="0"/>
          <w:sz w:val="32"/>
          <w:shd w:val="clear" w:color="auto" w:fill="FFFFFF"/>
        </w:rPr>
        <w:t>严格落实公车使用规定，严禁公车私用，公车运行维护成本下降。</w:t>
      </w:r>
      <w:r>
        <w:rPr>
          <w:rFonts w:hint="default" w:ascii="Times New Roman" w:hAnsi="Times New Roman" w:eastAsia="方正仿宋_GBK" w:cs="Times New Roman"/>
          <w:sz w:val="32"/>
          <w:szCs w:val="32"/>
          <w:shd w:val="clear" w:color="auto" w:fill="FFFFFF"/>
        </w:rPr>
        <w:t>较上年支出数减少1.35万元，下降16.5%</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严格落实过苦日子要求，厉行节约，加强机关管理，严管公务车使用，公务车运行管理经费较上年减少1.35万元</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shd w:val="clear" w:color="auto" w:fill="FFFFFF"/>
        </w:rPr>
        <w:t>2.00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主要用于接待相关部门检查指导工作发生的接待支出。</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rPr>
        <w:t>，主要原因是强化公务接待支出管理，严格遵守公务接待开支范围和支出标准</w:t>
      </w:r>
      <w:r>
        <w:rPr>
          <w:rFonts w:hint="default" w:ascii="Times New Roman" w:hAnsi="Times New Roman" w:eastAsia="方正仿宋_GBK" w:cs="Times New Roman"/>
          <w:i w:val="0"/>
          <w:iCs w:val="0"/>
          <w:caps w:val="0"/>
          <w:color w:val="000000"/>
          <w:spacing w:val="0"/>
          <w:sz w:val="21"/>
          <w:szCs w:val="21"/>
          <w:shd w:val="clear" w:fill="FFFFFF"/>
        </w:rPr>
        <w:t>。</w:t>
      </w:r>
      <w:r>
        <w:rPr>
          <w:rFonts w:hint="default" w:ascii="Times New Roman" w:hAnsi="Times New Roman" w:eastAsia="方正仿宋_GBK" w:cs="Times New Roman"/>
          <w:sz w:val="32"/>
          <w:szCs w:val="32"/>
          <w:shd w:val="clear" w:color="auto" w:fill="FFFFFF"/>
        </w:rPr>
        <w:t>较上年支出数减少0.95万元，下降32.2%</w:t>
      </w:r>
      <w:r>
        <w:rPr>
          <w:rFonts w:hint="default" w:ascii="Times New Roman" w:hAnsi="Times New Roman" w:eastAsia="方正仿宋_GBK" w:cs="Times New Roman"/>
          <w:sz w:val="32"/>
          <w:szCs w:val="32"/>
          <w:shd w:val="clear" w:color="auto" w:fill="FFFFFF"/>
        </w:rPr>
        <w:t>，主</w:t>
      </w:r>
      <w:r>
        <w:rPr>
          <w:rFonts w:hint="default" w:ascii="Times New Roman" w:hAnsi="Times New Roman" w:eastAsia="方正仿宋_GBK" w:cs="Times New Roman"/>
          <w:sz w:val="32"/>
          <w:szCs w:val="32"/>
          <w:shd w:val="clear" w:color="auto" w:fill="FFFFFF"/>
        </w:rPr>
        <w:t>要原因是严格落实过苦日子要求，厉行节约，加强机关管理，减少不必要的接待</w:t>
      </w:r>
      <w:r>
        <w:rPr>
          <w:rFonts w:hint="default" w:ascii="Times New Roman" w:hAnsi="Times New Roman" w:eastAsia="方正仿宋_GBK" w:cs="Times New Roman"/>
          <w:sz w:val="32"/>
          <w:szCs w:val="32"/>
          <w:shd w:val="clear" w:color="auto" w:fill="FFFFFF"/>
        </w:rPr>
        <w:t>，接待费较上年减少0.95万元</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shd w:val="clear" w:color="auto" w:fill="FFFFFF"/>
        </w:rPr>
        <w:t>2</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shd w:val="clear" w:color="auto" w:fill="FFFFFF"/>
        </w:rPr>
        <w:t>106</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570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w:t>
      </w:r>
      <w:r>
        <w:rPr>
          <w:rFonts w:hint="default" w:ascii="Times New Roman" w:hAnsi="Times New Roman" w:eastAsia="方正仿宋_GBK" w:cs="Times New Roman"/>
          <w:sz w:val="32"/>
          <w:szCs w:val="32"/>
          <w:shd w:val="clear" w:color="auto" w:fill="FFFFFF"/>
        </w:rPr>
        <w:t>35.09</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shd w:val="clear" w:color="auto" w:fill="FFFFFF"/>
        </w:rPr>
        <w:t>3.43</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shd w:val="clear" w:color="auto" w:fill="FFFFFF"/>
        </w:rPr>
        <w:t>0.37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w:t>
      </w:r>
      <w:r>
        <w:rPr>
          <w:rFonts w:hint="default" w:ascii="Times New Roman" w:hAnsi="Times New Roman" w:eastAsia="方正仿宋_GBK" w:cs="Times New Roman"/>
          <w:sz w:val="32"/>
          <w:szCs w:val="32"/>
          <w:shd w:val="clear" w:color="auto" w:fill="FFFFFF"/>
        </w:rPr>
        <w:t>0.46万元，下降55.4%，主要原因是本年度整合各项</w:t>
      </w:r>
      <w:r>
        <w:rPr>
          <w:rFonts w:hint="default" w:ascii="Times New Roman" w:hAnsi="Times New Roman" w:eastAsia="方正仿宋_GBK" w:cs="Times New Roman"/>
          <w:sz w:val="32"/>
          <w:szCs w:val="32"/>
          <w:shd w:val="clear" w:color="auto" w:fill="FFFFFF"/>
          <w:lang w:eastAsia="zh-CN"/>
        </w:rPr>
        <w:t>会议</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会议</w:t>
      </w:r>
      <w:r>
        <w:rPr>
          <w:rFonts w:hint="default" w:ascii="Times New Roman" w:hAnsi="Times New Roman" w:eastAsia="方正仿宋_GBK" w:cs="Times New Roman"/>
          <w:sz w:val="32"/>
          <w:szCs w:val="32"/>
          <w:shd w:val="clear" w:color="auto" w:fill="FFFFFF"/>
        </w:rPr>
        <w:t>次数减少，</w:t>
      </w:r>
      <w:r>
        <w:rPr>
          <w:rFonts w:hint="default" w:ascii="Times New Roman" w:hAnsi="Times New Roman" w:eastAsia="方正仿宋_GBK" w:cs="Times New Roman"/>
          <w:sz w:val="32"/>
          <w:szCs w:val="32"/>
          <w:shd w:val="clear" w:color="auto" w:fill="FFFFFF"/>
          <w:lang w:eastAsia="zh-CN"/>
        </w:rPr>
        <w:t>会议</w:t>
      </w:r>
      <w:r>
        <w:rPr>
          <w:rFonts w:hint="default" w:ascii="Times New Roman" w:hAnsi="Times New Roman" w:eastAsia="方正仿宋_GBK" w:cs="Times New Roman"/>
          <w:sz w:val="32"/>
          <w:szCs w:val="32"/>
          <w:shd w:val="clear" w:color="auto" w:fill="FFFFFF"/>
        </w:rPr>
        <w:t>费减少0.45万元。本年度培训费支出0.24万元，与2023年度相比，减少0.46万元，下降65.7%，主要原因是本年度整合各项培训会，培训次数减少，培训费减少0.4</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万元。本年度差旅费支出5.47万元，与2023年度相比，减少5.60万元，下降</w:t>
      </w:r>
      <w:r>
        <w:rPr>
          <w:rFonts w:hint="default" w:ascii="Times New Roman" w:hAnsi="Times New Roman" w:eastAsia="方正仿宋_GBK" w:cs="Times New Roman"/>
          <w:sz w:val="32"/>
          <w:szCs w:val="32"/>
          <w:shd w:val="clear" w:color="auto" w:fill="FFFFFF"/>
        </w:rPr>
        <w:t>50.6%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严格</w:t>
      </w:r>
      <w:r>
        <w:rPr>
          <w:rFonts w:hint="default" w:ascii="Times New Roman" w:hAnsi="Times New Roman" w:eastAsia="方正仿宋_GBK" w:cs="Times New Roman"/>
          <w:sz w:val="32"/>
          <w:szCs w:val="32"/>
          <w:shd w:val="clear" w:color="auto" w:fill="FFFFFF"/>
        </w:rPr>
        <w:t>贯彻落实政府过紧日子要求</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差旅费</w:t>
      </w:r>
      <w:r>
        <w:rPr>
          <w:rFonts w:hint="default" w:ascii="Times New Roman" w:hAnsi="Times New Roman" w:eastAsia="方正仿宋_GBK" w:cs="Times New Roman"/>
          <w:sz w:val="32"/>
          <w:szCs w:val="32"/>
          <w:shd w:val="clear" w:color="auto" w:fill="FFFFFF"/>
          <w:lang w:val="en-US" w:eastAsia="zh-CN"/>
        </w:rPr>
        <w:t>实行实报实销政策。</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机关运行经费支</w:t>
      </w:r>
      <w:r>
        <w:rPr>
          <w:rFonts w:hint="default" w:ascii="Times New Roman" w:hAnsi="Times New Roman" w:eastAsia="方正仿宋_GBK" w:cs="Times New Roman"/>
          <w:sz w:val="32"/>
          <w:szCs w:val="32"/>
          <w:shd w:val="clear" w:color="auto" w:fill="FFFFFF"/>
        </w:rPr>
        <w:t>出50.91万元，机关运行经费主要用于开支办公费、电费、邮电费、差旅费、公务接待费、公务用</w:t>
      </w:r>
      <w:r>
        <w:rPr>
          <w:rFonts w:hint="default" w:ascii="Times New Roman" w:hAnsi="Times New Roman" w:eastAsia="方正仿宋_GBK" w:cs="Times New Roman"/>
          <w:sz w:val="32"/>
          <w:szCs w:val="32"/>
          <w:shd w:val="clear" w:color="auto" w:fill="FFFFFF"/>
          <w:lang w:eastAsia="zh-CN"/>
        </w:rPr>
        <w:t>车运行维护费、广告费、工会经费等。机关运行经费较上年支出数减少2.17万元，下降4.1%，主要原因是严格落实过苦日子要求，厉行节约，加强机关管理，严管公务车使用，减少不必要的接待，机关运行经费较上年减少2.17万元。</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rPr>
        <w:t>12</w:t>
      </w:r>
      <w:r>
        <w:rPr>
          <w:rFonts w:hint="default" w:ascii="Times New Roman" w:hAnsi="Times New Roman" w:eastAsia="方正仿宋_GBK" w:cs="Times New Roman"/>
          <w:sz w:val="32"/>
          <w:szCs w:val="32"/>
          <w:shd w:val="clear" w:color="auto" w:fill="FFFFFF"/>
        </w:rPr>
        <w:t>月</w:t>
      </w:r>
      <w:r>
        <w:rPr>
          <w:rFonts w:hint="default" w:ascii="Times New Roman" w:hAnsi="Times New Roman" w:eastAsia="方正仿宋_GBK" w:cs="Times New Roman"/>
          <w:sz w:val="32"/>
          <w:szCs w:val="32"/>
          <w:shd w:val="clear" w:color="auto" w:fill="FFFFFF"/>
        </w:rPr>
        <w:t>31</w:t>
      </w:r>
      <w:r>
        <w:rPr>
          <w:rFonts w:hint="default" w:ascii="Times New Roman" w:hAnsi="Times New Roman" w:eastAsia="方正仿宋_GBK" w:cs="Times New Roman"/>
          <w:sz w:val="32"/>
          <w:szCs w:val="32"/>
          <w:shd w:val="clear" w:color="auto" w:fill="FFFFFF"/>
        </w:rPr>
        <w:t>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仿宋_GBK" w:cs="Times New Roman"/>
          <w:sz w:val="32"/>
          <w:szCs w:val="32"/>
          <w:shd w:val="clear" w:color="auto" w:fill="FFFFFF"/>
        </w:rPr>
        <w:t>2</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shd w:val="clear" w:color="auto" w:fill="FFFFFF"/>
        </w:rPr>
        <w:t>2</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辆。单价</w:t>
      </w:r>
      <w:r>
        <w:rPr>
          <w:rFonts w:hint="default" w:ascii="Times New Roman" w:hAnsi="Times New Roman" w:eastAsia="方正仿宋_GBK" w:cs="Times New Roman"/>
          <w:sz w:val="32"/>
          <w:szCs w:val="32"/>
          <w:shd w:val="clear" w:color="auto" w:fill="FFFFFF"/>
        </w:rPr>
        <w:t>100</w:t>
      </w:r>
      <w:r>
        <w:rPr>
          <w:rFonts w:hint="default" w:ascii="Times New Roman" w:hAnsi="Times New Roman" w:eastAsia="方正仿宋_GBK" w:cs="Times New Roman"/>
          <w:sz w:val="32"/>
          <w:szCs w:val="32"/>
          <w:shd w:val="clear" w:color="auto" w:fill="FFFFFF"/>
        </w:rPr>
        <w:t>万元（含）以上专用设备</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政府采购支出总额</w:t>
      </w:r>
      <w:r>
        <w:rPr>
          <w:rFonts w:hint="default" w:ascii="Times New Roman" w:hAnsi="Times New Roman" w:eastAsia="方正仿宋_GBK" w:cs="Times New Roman"/>
          <w:sz w:val="32"/>
          <w:szCs w:val="32"/>
          <w:shd w:val="clear" w:color="auto" w:fill="FFFFFF"/>
        </w:rPr>
        <w:t>1.66</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shd w:val="clear" w:color="auto" w:fill="FFFFFF"/>
        </w:rPr>
        <w:t>1.66</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shd w:val="clear" w:color="auto" w:fill="FFFFFF"/>
        </w:rPr>
        <w:t>0.0 %</w:t>
      </w:r>
      <w:r>
        <w:rPr>
          <w:rFonts w:hint="default" w:ascii="Times New Roman" w:hAnsi="Times New Roman" w:eastAsia="方正仿宋_GBK" w:cs="Times New Roman"/>
          <w:sz w:val="32"/>
          <w:szCs w:val="32"/>
          <w:shd w:val="clear" w:color="auto" w:fill="FFFFFF"/>
        </w:rPr>
        <w:t>。主要用于</w:t>
      </w:r>
      <w:r>
        <w:rPr>
          <w:rFonts w:hint="default" w:ascii="Times New Roman" w:hAnsi="Times New Roman" w:eastAsia="方正仿宋_GBK" w:cs="Times New Roman"/>
          <w:sz w:val="32"/>
          <w:szCs w:val="32"/>
          <w:shd w:val="clear" w:color="auto" w:fill="FFFFFF"/>
        </w:rPr>
        <w:t>采购办公电脑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A4纸等</w:t>
      </w:r>
      <w:r>
        <w:rPr>
          <w:rFonts w:hint="default" w:ascii="Times New Roman" w:hAnsi="Times New Roman" w:eastAsia="方正仿宋_GBK" w:cs="Times New Roman"/>
          <w:sz w:val="32"/>
          <w:szCs w:val="32"/>
          <w:shd w:val="clear" w:color="auto" w:fill="FFFFFF"/>
        </w:rPr>
        <w:t>支出。</w:t>
      </w:r>
    </w:p>
    <w:p>
      <w:pPr>
        <w:pStyle w:val="5"/>
        <w:keepLines w:val="0"/>
        <w:pageBreakBefore w:val="0"/>
        <w:shd w:val="clear" w:color="auto" w:fill="FFFFFF"/>
        <w:kinsoku/>
        <w:wordWrap/>
        <w:overflowPunct/>
        <w:topLinePunct w:val="0"/>
        <w:autoSpaceDN/>
        <w:bidi w:val="0"/>
        <w:adjustRightInd/>
        <w:spacing w:line="640" w:lineRule="exact"/>
        <w:rPr>
          <w:rStyle w:val="8"/>
          <w:rFonts w:hint="default" w:ascii="Times New Roman" w:hAnsi="Times New Roman" w:eastAsia="方正仿宋_GBK" w:cs="Times New Roman"/>
          <w:sz w:val="32"/>
          <w:szCs w:val="32"/>
          <w:shd w:val="clear" w:color="auto" w:fill="FFFFFF"/>
        </w:rPr>
      </w:pPr>
      <w:r>
        <w:rPr>
          <w:rStyle w:val="8"/>
          <w:rFonts w:hint="default" w:ascii="Times New Roman" w:hAnsi="Times New Roman" w:eastAsia="黑体" w:cs="Times New Roman"/>
          <w:sz w:val="32"/>
          <w:szCs w:val="32"/>
          <w:shd w:val="clear" w:color="auto" w:fill="FFFFFF"/>
          <w:lang w:val="en-US" w:eastAsia="zh-CN"/>
        </w:rPr>
        <w:t>五</w:t>
      </w:r>
      <w:r>
        <w:rPr>
          <w:rStyle w:val="8"/>
          <w:rFonts w:hint="default" w:ascii="Times New Roman" w:hAnsi="Times New Roman" w:eastAsia="黑体" w:cs="Times New Roman"/>
          <w:sz w:val="32"/>
          <w:szCs w:val="32"/>
          <w:shd w:val="clear" w:color="auto" w:fill="FFFFFF"/>
        </w:rPr>
        <w:t>、专业名词解释</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shd w:val="clear" w:color="auto" w:fill="FFFFFF"/>
        </w:rPr>
        <w:t> </w:t>
      </w: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 （十六）对个人和家庭的补助（支出经济分类科目类级）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改革部门集中安排的用于购置固定资产、战略性和应急性储备、土地和无形资产，以及构建基础设施、大型修缮和财政支持企业更新改造所发生的支出。</w:t>
      </w:r>
    </w:p>
    <w:p>
      <w:pPr>
        <w:pStyle w:val="5"/>
        <w:keepLines w:val="0"/>
        <w:pageBreakBefore w:val="0"/>
        <w:shd w:val="clear" w:color="auto" w:fill="FFFFFF"/>
        <w:kinsoku/>
        <w:wordWrap/>
        <w:overflowPunct/>
        <w:topLinePunct w:val="0"/>
        <w:autoSpaceDN/>
        <w:bidi w:val="0"/>
        <w:adjustRightInd/>
        <w:spacing w:line="640" w:lineRule="exact"/>
        <w:rPr>
          <w:rStyle w:val="8"/>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 xml:space="preserve">  </w:t>
      </w:r>
      <w:r>
        <w:rPr>
          <w:rStyle w:val="8"/>
          <w:rFonts w:hint="default" w:ascii="Times New Roman" w:hAnsi="Times New Roman" w:eastAsia="黑体" w:cs="Times New Roman"/>
          <w:sz w:val="32"/>
          <w:szCs w:val="32"/>
          <w:shd w:val="clear" w:color="auto" w:fill="FFFFFF"/>
          <w:lang w:val="en-US" w:eastAsia="zh-CN"/>
        </w:rPr>
        <w:t>六</w:t>
      </w:r>
      <w:r>
        <w:rPr>
          <w:rStyle w:val="8"/>
          <w:rFonts w:hint="default" w:ascii="Times New Roman" w:hAnsi="Times New Roman" w:eastAsia="黑体" w:cs="Times New Roman"/>
          <w:sz w:val="32"/>
          <w:szCs w:val="32"/>
          <w:shd w:val="clear" w:color="auto" w:fill="FFFFFF"/>
        </w:rPr>
        <w:t>、决算公开联系方式及信息反馈渠道</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rPr>
          <w:rStyle w:val="8"/>
          <w:rFonts w:hint="default" w:ascii="Times New Roman" w:hAnsi="Times New Roman" w:eastAsia="方正仿宋_GBK" w:cs="Times New Roman"/>
          <w:sz w:val="32"/>
          <w:szCs w:val="32"/>
          <w:shd w:val="clear" w:color="auto" w:fill="FFFF00"/>
          <w:lang w:val="en-US" w:eastAsia="zh-CN"/>
        </w:rPr>
        <w:sectPr>
          <w:footerReference r:id="rId3" w:type="default"/>
          <w:pgSz w:w="11915" w:h="16840"/>
          <w:pgMar w:top="2211" w:right="1446" w:bottom="1531" w:left="1446"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sz w:val="32"/>
          <w:szCs w:val="32"/>
          <w:shd w:val="clear" w:color="auto" w:fill="FFFFFF"/>
          <w:lang w:eastAsia="zh-CN"/>
        </w:rPr>
        <w:t>田清</w:t>
      </w:r>
      <w:r>
        <w:rPr>
          <w:rFonts w:hint="default" w:ascii="Times New Roman" w:hAnsi="Times New Roman" w:eastAsia="方正仿宋_GBK" w:cs="Times New Roman"/>
          <w:sz w:val="32"/>
          <w:szCs w:val="32"/>
          <w:shd w:val="clear" w:color="auto" w:fill="FFFFFF"/>
          <w:lang w:val="en-US" w:eastAsia="zh-CN"/>
        </w:rPr>
        <w:t xml:space="preserve"> 023-7330</w:t>
      </w:r>
      <w:r>
        <w:rPr>
          <w:rFonts w:hint="default" w:ascii="Times New Roman" w:hAnsi="Times New Roman" w:eastAsia="方正仿宋_GBK" w:cs="Times New Roman"/>
          <w:sz w:val="32"/>
          <w:szCs w:val="32"/>
          <w:shd w:val="clear" w:color="auto" w:fill="FFFFFF"/>
          <w:lang w:val="en-US" w:eastAsia="zh-CN"/>
        </w:rPr>
        <w:t>4001</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lang w:val="en-US" w:eastAsia="zh-CN"/>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石柱土家族自治县新乐乡人民政府本级</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6,361,197.79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2,419,447.32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94,800.00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678,454.72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179,112.41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258,000.00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2,503,725.14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202,458.20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114,800.00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6,455,997.79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6,455,997.79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6,455,997.79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6,455,997.79</w:t>
            </w:r>
          </w:p>
        </w:tc>
      </w:tr>
    </w:tbl>
    <w:p>
      <w:pPr>
        <w:pStyle w:val="9"/>
        <w:numPr>
          <w:ilvl w:val="0"/>
          <w:numId w:val="0"/>
        </w:numPr>
        <w:autoSpaceDE w:val="0"/>
        <w:rPr>
          <w:rFonts w:hint="default" w:ascii="Times New Roman" w:hAnsi="Times New Roman" w:eastAsia="宋体" w:cs="Times New Roman"/>
          <w:sz w:val="21"/>
          <w:szCs w:val="21"/>
          <w:lang w:val="en-US" w:eastAsia="zh-CN"/>
        </w:rPr>
        <w:sectPr>
          <w:headerReference r:id="rId5" w:type="default"/>
          <w:footerReference r:id="rId6"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default" w:ascii="Times New Roman" w:hAnsi="Times New Roman" w:eastAsia="宋体" w:cs="Times New Roman"/>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石柱土家族自治县新乐乡人民政府本级</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6,455,997.79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6,455,997.79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2,419,447.32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2,419,447.32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2010108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2,340,567.32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2,340,567.32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2,146,211.32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2,146,211.32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194,356.00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194,356.00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2013202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678,454.72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678,454.72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507,264.72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507,264.72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168,500.00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168,500.00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226,333.48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226,333.48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112,431.24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112,431.24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2080899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20828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2082805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军供保障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179,112.41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179,112.41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179,112.41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179,112.41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133,512.41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133,512.41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2110402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农村环境保护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2120804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2,503,725.14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2,503,725.14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155,003.88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155,003.88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执法监管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2130119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防灾救灾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2130124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2130152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106,698.88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106,698.88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2130399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其他水利支出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1,106,616.46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1,106,616.46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395,700.00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395,700.00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710,916.46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710,916.46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1,218,104.80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1,218,104.80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2130705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1,218,104.80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1,218,104.80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202,458.20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202,458.20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202,458.20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202,458.20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202,458.20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202,458.20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22406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2240601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地质灾害防治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石柱土家族自治县新乐乡人民政府本级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6,455,997.79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3,035,046.65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3,420,951.14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2,419,447.32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2,146,211.32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273,236.00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2010108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2,340,567.32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2,146,211.32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194,356.00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2,146,211.32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2,146,211.32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194,356.00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194,356.00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2013202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678,454.72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507,264.72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171,190.00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507,264.72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507,264.72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168,500.00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168,500.00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226,333.48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226,333.48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112,431.24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112,431.24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2080899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20828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2082805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军供保障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179,112.41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179,112.41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179,112.41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179,112.41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133,512.41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133,512.41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2110402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农村环境保护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2120804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2,503,725.14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2,503,725.14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155,003.88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155,003.88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执法监管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2130119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防灾救灾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2130124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2130152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106,698.88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106,698.88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2130399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其他水利支出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1,106,616.46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1,106,616.46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395,700.00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395,700.00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710,916.46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710,916.46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1,218,104.80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1,218,104.80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2130705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1,218,104.80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1,218,104.80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202,458.20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202,458.20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202,458.20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202,458.20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202,458.20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202,458.20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22406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2240601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地质灾害防治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石柱土家族自治县新乐乡人民政府本级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6,361,197.79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2,419,447.32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2,419,447.32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94,800.00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678,454.72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678,454.72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179,112.41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179,112.41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258,000.00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163,200.00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94,800.00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2,503,725.14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2,503,725.14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202,458.20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202,458.20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114,800.00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114,800.00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6,455,997.79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6,455,997.79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6,361,197.79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94,800.00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6,455,997.79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6,455,997.79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6,361,197.79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94,800.00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石柱土家族自治县新乐乡人民政府本级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6,361,197.79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3,035,046.65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3,326,151.14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6,361,197.79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3,035,046.65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3,326,151.14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2,419,447.32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2,146,211.32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273,236.00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2,419,447.32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2,146,211.32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273,236.00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76,600.00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76,600.00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66,600.00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66,600.00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2,340,567.32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2,146,211.32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194,356.00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2,340,567.32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2,146,211.32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194,356.00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2,146,211.32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2,146,211.32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2,146,211.32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2,146,211.32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194,356.00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194,356.00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194,356.00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194,356.00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678,454.72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507,264.72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171,190.00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678,454.72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507,264.72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171,190.00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507,264.72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507,264.72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507,264.72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507,264.72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168,500.00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168,500.00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168,500.00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168,500.00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226,333.48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226,333.48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226,333.48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226,333.48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112,431.24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112,431.24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112,431.24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112,431.24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20,370.00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20,370.00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20,370.00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20,370.00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其他优抚支出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20,370.00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20,370.00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20,370.00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20,370.00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2082805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军供保障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179,112.41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179,112.41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179,112.41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179,112.41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179,112.41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179,112.41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179,112.41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179,112.41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133,512.41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133,512.41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133,512.41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133,512.41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45,600.00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45,600.00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2110402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农村环境保护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163,200.00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163,200.00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163,200.00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163,200.00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163,200.00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163,200.00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163,200.00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163,200.00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163,200.00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163,200.00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163,200.00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163,200.00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2,503,725.14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2,503,725.14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2,503,725.14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2,503,725.14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155,003.88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155,003.88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155,003.88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155,003.88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执法监管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2130119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防灾救灾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8,705.00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8,705.00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8,705.00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8,705.00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106,698.88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106,698.88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106,698.88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106,698.88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其他水利支出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1,106,616.46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1,106,616.46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1,106,616.46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1,106,616.46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395,700.00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395,700.00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395,700.00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395,700.00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710,916.46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710,916.46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710,916.46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710,916.46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1,218,104.80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1,218,104.80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1,218,104.80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1,218,104.80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1,218,104.80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1,218,104.80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1,218,104.80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1,218,104.80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202,458.20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202,458.20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202,458.20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202,458.20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202,458.20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202,458.20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202,458.20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202,458.20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202,458.20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202,458.20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202,458.20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202,458.20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2240601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地质灾害防治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石柱土家族自治县新乐乡人民政府本级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2,334,994.43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492,442.22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16,610.00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497,236.00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126,413.28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492,367.50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1,868.00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16,610.00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636,312.00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226,333.48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112,431.24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19,520.00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140,539.80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4,216.21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50,562.00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202,458.20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23,100.00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191,000.00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3,653.00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2,438.00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168,500.00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22,500.00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78,392.22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68,545.72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106,050.00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2,525,994.43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509,052.22 </w:t>
            </w:r>
          </w:p>
        </w:tc>
      </w:tr>
    </w:tbl>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石柱土家族自治县新乐乡人民政府本级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94,800.00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94,800.00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94,800.00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94,800.00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石柱土家族自治县新乐乡人民政府本级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石柱土家族自治县新乐乡人民政府本级</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509,052.22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88,545.72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509,052.22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68,545.72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68,545.72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106</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16,610.00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16,610.00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570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3,653.00</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2,438.00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54,741.40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bl>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pStyle w:val="9"/>
        <w:autoSpaceDE w:val="0"/>
        <w:ind w:firstLine="0" w:firstLineChars="0"/>
        <w:rPr>
          <w:rFonts w:hint="default" w:ascii="Times New Roman" w:hAnsi="Times New Roman" w:eastAsia="宋体" w:cs="Times New Roman"/>
          <w:sz w:val="21"/>
          <w:szCs w:val="21"/>
        </w:rPr>
      </w:pPr>
    </w:p>
    <w:sectPr>
      <w:headerReference r:id="rId7" w:type="default"/>
      <w:footerReference r:id="rId8"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ZTQ2ZGI1NGQ3ZGYzMmVmZDZhYzZiYTc1ODExOTY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227078"/>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AB6394"/>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character" w:customStyle="1" w:styleId="10">
    <w:name w:val="21"/>
    <w:qFormat/>
    <w:uiPriority w:val="0"/>
    <w:rPr>
      <w:rFonts w:hint="default" w:ascii="Wingdings" w:hAnsi="Wingdings" w:cs="Wingdings"/>
      <w:b/>
      <w:bCs/>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9855</Words>
  <Characters>19557</Characters>
  <Lines>161</Lines>
  <Paragraphs>45</Paragraphs>
  <TotalTime>1</TotalTime>
  <ScaleCrop>false</ScaleCrop>
  <LinksUpToDate>false</LinksUpToDate>
  <CharactersWithSpaces>21656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随心</cp:lastModifiedBy>
  <dcterms:modified xsi:type="dcterms:W3CDTF">2025-10-14T07:22:37Z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BB46EABDBB2749749395447164B066B3_12</vt:lpwstr>
  </property>
</Properties>
</file>