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4199" w:rsidRDefault="00B246F2">
      <w:pPr>
        <w:pStyle w:val="a7"/>
        <w:widowControl w:val="0"/>
        <w:spacing w:after="0" w:line="594" w:lineRule="exact"/>
        <w:ind w:firstLineChars="0" w:firstLine="0"/>
        <w:jc w:val="center"/>
        <w:rPr>
          <w:rStyle w:val="NormalCharacter"/>
          <w:rFonts w:eastAsia="方正小标宋_GBK" w:hint="eastAsia"/>
          <w:sz w:val="44"/>
        </w:rPr>
      </w:pPr>
      <w:r>
        <w:rPr>
          <w:rStyle w:val="NormalCharacter"/>
          <w:rFonts w:eastAsia="方正小标宋_GBK" w:hint="eastAsia"/>
          <w:sz w:val="44"/>
        </w:rPr>
        <w:t>重庆市石柱土家族自治县新乐乡综合行政</w:t>
      </w:r>
    </w:p>
    <w:p w:rsidR="00ED4199" w:rsidRDefault="00B246F2">
      <w:pPr>
        <w:pStyle w:val="a7"/>
        <w:widowControl w:val="0"/>
        <w:spacing w:after="0" w:line="594" w:lineRule="exact"/>
        <w:ind w:firstLineChars="0" w:firstLine="0"/>
        <w:jc w:val="center"/>
        <w:rPr>
          <w:rStyle w:val="NormalCharacter"/>
          <w:rFonts w:eastAsia="Times New Roman" w:hint="eastAsia"/>
          <w:sz w:val="44"/>
        </w:rPr>
      </w:pPr>
      <w:r>
        <w:rPr>
          <w:rStyle w:val="NormalCharacter"/>
          <w:rFonts w:eastAsia="方正小标宋_GBK" w:hint="eastAsia"/>
          <w:sz w:val="44"/>
        </w:rPr>
        <w:t>执法大队</w:t>
      </w:r>
      <w:r>
        <w:rPr>
          <w:rStyle w:val="NormalCharacter"/>
          <w:rFonts w:eastAsia="方正小标宋_GBK" w:hint="eastAsia"/>
          <w:sz w:val="44"/>
        </w:rPr>
        <w:t>2022</w:t>
      </w:r>
      <w:r>
        <w:rPr>
          <w:rStyle w:val="NormalCharacter"/>
          <w:rFonts w:eastAsia="方正小标宋_GBK" w:hint="eastAsia"/>
          <w:sz w:val="44"/>
        </w:rPr>
        <w:t>年度部门决算情况说明</w:t>
      </w:r>
    </w:p>
    <w:p w:rsidR="00ED4199" w:rsidRDefault="00ED4199">
      <w:pPr>
        <w:pStyle w:val="a7"/>
        <w:widowControl w:val="0"/>
        <w:spacing w:after="0" w:line="594" w:lineRule="exact"/>
        <w:ind w:firstLineChars="0" w:firstLine="0"/>
        <w:jc w:val="center"/>
        <w:rPr>
          <w:rStyle w:val="NormalCharacter"/>
          <w:rFonts w:eastAsia="Times New Roman" w:hint="eastAsia"/>
          <w:sz w:val="44"/>
        </w:rPr>
      </w:pP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kern w:val="2"/>
          <w:sz w:val="32"/>
        </w:rPr>
      </w:pPr>
      <w:r>
        <w:rPr>
          <w:rFonts w:ascii="Times New Roman" w:eastAsia="方正黑体_GBK" w:hAnsi="Times New Roman"/>
          <w:kern w:val="2"/>
          <w:sz w:val="32"/>
        </w:rPr>
        <w:t>一、部门基本情况</w:t>
      </w:r>
    </w:p>
    <w:p w:rsidR="00ED4199" w:rsidRDefault="00B246F2">
      <w:pPr>
        <w:keepNext/>
        <w:keepLines/>
        <w:suppressLineNumbers/>
        <w:spacing w:line="594" w:lineRule="exact"/>
        <w:ind w:firstLine="560"/>
        <w:jc w:val="left"/>
        <w:rPr>
          <w:rFonts w:hint="default"/>
          <w:sz w:val="32"/>
        </w:rPr>
      </w:pPr>
      <w:r>
        <w:rPr>
          <w:rFonts w:eastAsia="方正楷体_GBK"/>
          <w:sz w:val="32"/>
        </w:rPr>
        <w:t>（一）职能职责</w:t>
      </w:r>
    </w:p>
    <w:p w:rsidR="00ED4199" w:rsidRDefault="00B246F2" w:rsidP="008B708C">
      <w:pPr>
        <w:widowControl w:val="0"/>
        <w:autoSpaceDE w:val="0"/>
        <w:spacing w:line="594" w:lineRule="exact"/>
        <w:ind w:firstLineChars="200" w:firstLine="640"/>
        <w:rPr>
          <w:rFonts w:hint="default"/>
          <w:kern w:val="0"/>
          <w:sz w:val="32"/>
        </w:rPr>
      </w:pPr>
      <w:r>
        <w:rPr>
          <w:rFonts w:eastAsia="方正仿宋_GBK"/>
          <w:b/>
          <w:kern w:val="0"/>
          <w:sz w:val="32"/>
        </w:rPr>
        <w:t>宗旨：</w:t>
      </w:r>
      <w:r>
        <w:rPr>
          <w:rFonts w:eastAsia="方正仿宋_GBK"/>
          <w:kern w:val="0"/>
          <w:sz w:val="32"/>
        </w:rPr>
        <w:t>依法执法，确保执法公平、公正。</w:t>
      </w:r>
    </w:p>
    <w:p w:rsidR="00ED4199" w:rsidRDefault="00B246F2" w:rsidP="008B708C">
      <w:pPr>
        <w:widowControl w:val="0"/>
        <w:autoSpaceDE w:val="0"/>
        <w:spacing w:line="594" w:lineRule="exact"/>
        <w:ind w:firstLineChars="200" w:firstLine="640"/>
        <w:rPr>
          <w:rFonts w:hint="default"/>
          <w:kern w:val="0"/>
          <w:sz w:val="32"/>
        </w:rPr>
      </w:pPr>
      <w:r>
        <w:rPr>
          <w:rFonts w:eastAsia="方正仿宋_GBK"/>
          <w:b/>
          <w:kern w:val="0"/>
          <w:sz w:val="32"/>
        </w:rPr>
        <w:t>主要职责任务：</w:t>
      </w:r>
      <w:r>
        <w:rPr>
          <w:rFonts w:eastAsia="方正仿宋_GBK"/>
          <w:kern w:val="0"/>
          <w:sz w:val="32"/>
        </w:rPr>
        <w:t>根据授权或委托，承担辖区范围内集中行使农林水利、规划建设、市政管理、环境保护、卫生健康、文化旅游、民政管理等领域的行政执法权。</w:t>
      </w:r>
    </w:p>
    <w:p w:rsidR="00ED4199" w:rsidRDefault="00B246F2" w:rsidP="008B708C">
      <w:pPr>
        <w:widowControl w:val="0"/>
        <w:autoSpaceDE w:val="0"/>
        <w:spacing w:line="594" w:lineRule="exact"/>
        <w:ind w:firstLineChars="200" w:firstLine="640"/>
        <w:rPr>
          <w:rFonts w:hint="default"/>
          <w:b/>
          <w:kern w:val="0"/>
          <w:sz w:val="32"/>
        </w:rPr>
      </w:pPr>
      <w:r>
        <w:rPr>
          <w:rFonts w:eastAsia="方正仿宋_GBK"/>
          <w:b/>
          <w:kern w:val="0"/>
          <w:sz w:val="32"/>
        </w:rPr>
        <w:t>具体职责任务：</w:t>
      </w:r>
    </w:p>
    <w:p w:rsidR="00ED4199" w:rsidRDefault="00B246F2">
      <w:pPr>
        <w:widowControl w:val="0"/>
        <w:autoSpaceDE w:val="0"/>
        <w:spacing w:line="594" w:lineRule="exact"/>
        <w:ind w:firstLineChars="200" w:firstLine="640"/>
        <w:rPr>
          <w:rFonts w:hint="default"/>
          <w:kern w:val="0"/>
          <w:sz w:val="32"/>
        </w:rPr>
      </w:pPr>
      <w:r>
        <w:rPr>
          <w:rFonts w:eastAsia="方正仿宋_GBK"/>
          <w:kern w:val="0"/>
          <w:sz w:val="32"/>
        </w:rPr>
        <w:t>（</w:t>
      </w:r>
      <w:r>
        <w:rPr>
          <w:kern w:val="0"/>
          <w:sz w:val="32"/>
        </w:rPr>
        <w:t>1</w:t>
      </w:r>
      <w:r>
        <w:rPr>
          <w:rFonts w:eastAsia="方正仿宋_GBK"/>
          <w:kern w:val="0"/>
          <w:sz w:val="32"/>
        </w:rPr>
        <w:t>）贯彻落实综合行政执法工作的有关规定；依据有关法律、法规和规章，参与起草本辖区实行综合行政执法领域相关方面的工作计划，并具体实施。</w:t>
      </w:r>
    </w:p>
    <w:p w:rsidR="00ED4199" w:rsidRDefault="00B246F2">
      <w:pPr>
        <w:widowControl w:val="0"/>
        <w:autoSpaceDE w:val="0"/>
        <w:spacing w:line="594" w:lineRule="exact"/>
        <w:ind w:firstLineChars="200" w:firstLine="640"/>
        <w:rPr>
          <w:rFonts w:hint="default"/>
          <w:kern w:val="0"/>
          <w:sz w:val="32"/>
        </w:rPr>
      </w:pPr>
      <w:r>
        <w:rPr>
          <w:rFonts w:eastAsia="方正仿宋_GBK"/>
          <w:kern w:val="0"/>
          <w:sz w:val="32"/>
        </w:rPr>
        <w:t>（</w:t>
      </w:r>
      <w:r>
        <w:rPr>
          <w:kern w:val="0"/>
          <w:sz w:val="32"/>
        </w:rPr>
        <w:t>2</w:t>
      </w:r>
      <w:r>
        <w:rPr>
          <w:rFonts w:eastAsia="方正仿宋_GBK"/>
          <w:kern w:val="0"/>
          <w:sz w:val="32"/>
        </w:rPr>
        <w:t>）根据授权或委托，承担辖区范围内集中行使农林水利、规划建设、市政管理、环境保护、卫生健康、文化旅游、民政管理等领域的行政执法权。</w:t>
      </w:r>
    </w:p>
    <w:p w:rsidR="00ED4199" w:rsidRDefault="00B246F2">
      <w:pPr>
        <w:widowControl w:val="0"/>
        <w:autoSpaceDE w:val="0"/>
        <w:spacing w:line="594" w:lineRule="exact"/>
        <w:ind w:firstLineChars="200" w:firstLine="640"/>
        <w:rPr>
          <w:rFonts w:hint="default"/>
          <w:kern w:val="0"/>
          <w:sz w:val="32"/>
        </w:rPr>
      </w:pPr>
      <w:r>
        <w:rPr>
          <w:rFonts w:eastAsia="方正仿宋_GBK"/>
          <w:kern w:val="0"/>
          <w:sz w:val="32"/>
        </w:rPr>
        <w:t>（</w:t>
      </w:r>
      <w:r>
        <w:rPr>
          <w:kern w:val="0"/>
          <w:sz w:val="32"/>
        </w:rPr>
        <w:t>3</w:t>
      </w:r>
      <w:r>
        <w:rPr>
          <w:rFonts w:eastAsia="方正仿宋_GBK"/>
          <w:kern w:val="0"/>
          <w:sz w:val="32"/>
        </w:rPr>
        <w:t>）承担市县授权或委托的其他行政执法权。</w:t>
      </w:r>
    </w:p>
    <w:p w:rsidR="00ED4199" w:rsidRDefault="00B246F2">
      <w:pPr>
        <w:widowControl w:val="0"/>
        <w:autoSpaceDE w:val="0"/>
        <w:spacing w:line="594" w:lineRule="exact"/>
        <w:ind w:firstLineChars="200" w:firstLine="640"/>
        <w:rPr>
          <w:rFonts w:hint="default"/>
          <w:kern w:val="0"/>
          <w:sz w:val="32"/>
        </w:rPr>
      </w:pPr>
      <w:r>
        <w:rPr>
          <w:rFonts w:eastAsia="方正仿宋_GBK"/>
          <w:kern w:val="0"/>
          <w:sz w:val="32"/>
        </w:rPr>
        <w:t>（</w:t>
      </w:r>
      <w:r>
        <w:rPr>
          <w:kern w:val="0"/>
          <w:sz w:val="32"/>
        </w:rPr>
        <w:t>4</w:t>
      </w:r>
      <w:r>
        <w:rPr>
          <w:rFonts w:eastAsia="方正仿宋_GBK"/>
          <w:kern w:val="0"/>
          <w:sz w:val="32"/>
        </w:rPr>
        <w:t>）承办乡党委、乡政府交办的其他工作任务。</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b/>
          <w:sz w:val="32"/>
          <w:shd w:val="clear" w:color="auto" w:fill="FFFFFF"/>
        </w:rPr>
      </w:pPr>
      <w:r>
        <w:rPr>
          <w:rFonts w:ascii="Times New Roman" w:eastAsia="方正仿宋_GBK" w:hAnsi="Times New Roman"/>
          <w:sz w:val="32"/>
        </w:rPr>
        <w:t>除法律法规授权外，市政府授权及县级相关部门委托的行政处罚、行政</w:t>
      </w:r>
      <w:proofErr w:type="gramStart"/>
      <w:r>
        <w:rPr>
          <w:rFonts w:ascii="Times New Roman" w:eastAsia="方正仿宋_GBK" w:hAnsi="Times New Roman"/>
          <w:sz w:val="32"/>
        </w:rPr>
        <w:t>强制等执法权</w:t>
      </w:r>
      <w:proofErr w:type="gramEnd"/>
      <w:r>
        <w:rPr>
          <w:rFonts w:ascii="Times New Roman" w:eastAsia="方正仿宋_GBK" w:hAnsi="Times New Roman"/>
          <w:sz w:val="32"/>
        </w:rPr>
        <w:t>以正式授权或委托为准。</w:t>
      </w:r>
      <w:r>
        <w:rPr>
          <w:rFonts w:ascii="Times New Roman" w:eastAsia="Times New Roman" w:hAnsi="Times New Roman"/>
          <w:sz w:val="32"/>
        </w:rPr>
        <w:t xml:space="preserve">  </w:t>
      </w:r>
    </w:p>
    <w:p w:rsidR="00ED4199" w:rsidRDefault="00B246F2">
      <w:pPr>
        <w:keepNext/>
        <w:keepLines/>
        <w:suppressLineNumbers/>
        <w:spacing w:line="594" w:lineRule="exact"/>
        <w:ind w:firstLine="560"/>
        <w:jc w:val="left"/>
        <w:rPr>
          <w:rFonts w:hint="default"/>
          <w:sz w:val="32"/>
        </w:rPr>
      </w:pPr>
      <w:r>
        <w:rPr>
          <w:rFonts w:eastAsia="方正楷体_GBK"/>
          <w:sz w:val="32"/>
        </w:rPr>
        <w:lastRenderedPageBreak/>
        <w:t>（</w:t>
      </w:r>
      <w:r>
        <w:rPr>
          <w:rFonts w:eastAsia="方正楷体_GBK"/>
          <w:sz w:val="32"/>
        </w:rPr>
        <w:t>二</w:t>
      </w:r>
      <w:r>
        <w:rPr>
          <w:rFonts w:eastAsia="方正楷体_GBK"/>
          <w:sz w:val="32"/>
        </w:rPr>
        <w:t>）</w:t>
      </w:r>
      <w:r>
        <w:rPr>
          <w:rFonts w:eastAsia="方正楷体_GBK"/>
          <w:sz w:val="32"/>
        </w:rPr>
        <w:t>机构设置</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仿宋_GBK" w:hAnsi="Times New Roman"/>
          <w:sz w:val="32"/>
        </w:rPr>
        <w:t>石柱县新乐乡综合行政执法大队为石柱土家族自治县新乐乡人民政府管理的财政全额拨款公益</w:t>
      </w:r>
      <w:proofErr w:type="gramStart"/>
      <w:r>
        <w:rPr>
          <w:rFonts w:ascii="Times New Roman" w:eastAsia="方正仿宋_GBK" w:hAnsi="Times New Roman"/>
          <w:sz w:val="32"/>
        </w:rPr>
        <w:t>一类副</w:t>
      </w:r>
      <w:proofErr w:type="gramEnd"/>
      <w:r>
        <w:rPr>
          <w:rFonts w:ascii="Times New Roman" w:eastAsia="方正仿宋_GBK" w:hAnsi="Times New Roman"/>
          <w:sz w:val="32"/>
        </w:rPr>
        <w:t>科级事业单位。</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kern w:val="2"/>
          <w:sz w:val="32"/>
        </w:rPr>
      </w:pPr>
      <w:r>
        <w:rPr>
          <w:rFonts w:ascii="Times New Roman" w:eastAsia="方正黑体_GBK" w:hAnsi="Times New Roman"/>
          <w:kern w:val="2"/>
          <w:sz w:val="32"/>
        </w:rPr>
        <w:t>二、部门决算情况说明</w:t>
      </w:r>
    </w:p>
    <w:p w:rsidR="00ED4199" w:rsidRDefault="00B246F2">
      <w:pPr>
        <w:keepNext/>
        <w:keepLines/>
        <w:suppressLineNumbers/>
        <w:spacing w:line="594" w:lineRule="exact"/>
        <w:ind w:firstLine="560"/>
        <w:jc w:val="left"/>
        <w:rPr>
          <w:rFonts w:hint="default"/>
          <w:sz w:val="32"/>
        </w:rPr>
      </w:pPr>
      <w:r>
        <w:rPr>
          <w:rFonts w:eastAsia="方正楷体_GBK"/>
          <w:sz w:val="32"/>
        </w:rPr>
        <w:t>（一）收入支出决算总体情况说明</w:t>
      </w:r>
    </w:p>
    <w:p w:rsidR="00ED4199" w:rsidRDefault="00B246F2" w:rsidP="008B708C">
      <w:pPr>
        <w:pStyle w:val="Char"/>
        <w:widowControl w:val="0"/>
        <w:autoSpaceDE w:val="0"/>
        <w:spacing w:before="0" w:beforeAutospacing="0" w:afterAutospacing="0" w:line="594" w:lineRule="exact"/>
        <w:ind w:firstLineChars="200" w:firstLine="643"/>
        <w:jc w:val="both"/>
        <w:rPr>
          <w:rFonts w:ascii="Times New Roman" w:eastAsia="Times New Roman" w:hAnsi="Times New Roman" w:hint="default"/>
          <w:sz w:val="32"/>
          <w:shd w:val="clear" w:color="auto" w:fill="FFFFFF"/>
        </w:rPr>
      </w:pPr>
      <w:r>
        <w:rPr>
          <w:rFonts w:ascii="Times New Roman" w:eastAsia="Times New Roman" w:hAnsi="Times New Roman"/>
          <w:b/>
          <w:sz w:val="32"/>
        </w:rPr>
        <w:t>1.</w:t>
      </w:r>
      <w:r>
        <w:rPr>
          <w:rFonts w:ascii="Times New Roman" w:eastAsia="方正仿宋_GBK" w:hAnsi="Times New Roman"/>
          <w:b/>
          <w:sz w:val="32"/>
        </w:rPr>
        <w:t>总体情况。</w:t>
      </w:r>
      <w:r>
        <w:rPr>
          <w:rFonts w:ascii="Times New Roman" w:eastAsia="Times New Roman" w:hAnsi="Times New Roman"/>
          <w:sz w:val="32"/>
          <w:shd w:val="clear" w:color="auto" w:fill="FFFFFF"/>
        </w:rPr>
        <w:t>2022</w:t>
      </w:r>
      <w:r>
        <w:rPr>
          <w:rFonts w:ascii="Times New Roman" w:eastAsia="方正仿宋_GBK" w:hAnsi="Times New Roman"/>
          <w:sz w:val="32"/>
          <w:shd w:val="clear" w:color="auto" w:fill="FFFFFF"/>
        </w:rPr>
        <w:t>年度收入总计</w:t>
      </w:r>
      <w:r>
        <w:rPr>
          <w:rFonts w:ascii="Times New Roman" w:eastAsia="方正仿宋_GBK" w:hAnsi="Times New Roman"/>
          <w:sz w:val="32"/>
          <w:shd w:val="clear" w:color="auto" w:fill="FFFFFF"/>
        </w:rPr>
        <w:t>25.5</w:t>
      </w:r>
      <w:r>
        <w:rPr>
          <w:rFonts w:ascii="Times New Roman" w:eastAsia="方正仿宋_GBK" w:hAnsi="Times New Roman"/>
          <w:sz w:val="32"/>
          <w:shd w:val="clear" w:color="auto" w:fill="FFFFFF"/>
        </w:rPr>
        <w:t>万元，支出总计</w:t>
      </w:r>
      <w:r>
        <w:rPr>
          <w:rFonts w:ascii="Times New Roman" w:eastAsia="方正仿宋_GBK" w:hAnsi="Times New Roman"/>
          <w:sz w:val="32"/>
          <w:shd w:val="clear" w:color="auto" w:fill="FFFFFF"/>
        </w:rPr>
        <w:t>25.5</w:t>
      </w:r>
      <w:r>
        <w:rPr>
          <w:rFonts w:ascii="Times New Roman" w:eastAsia="方正仿宋_GBK" w:hAnsi="Times New Roman"/>
          <w:sz w:val="32"/>
          <w:shd w:val="clear" w:color="auto" w:fill="FFFFFF"/>
        </w:rPr>
        <w:t>万元。收支较上年决算数增加</w:t>
      </w:r>
      <w:r>
        <w:rPr>
          <w:rFonts w:ascii="Times New Roman" w:eastAsia="方正仿宋_GBK" w:hAnsi="Times New Roman"/>
          <w:sz w:val="32"/>
          <w:shd w:val="clear" w:color="auto" w:fill="FFFFFF"/>
        </w:rPr>
        <w:t>25.5</w:t>
      </w:r>
      <w:r>
        <w:rPr>
          <w:rFonts w:ascii="Times New Roman" w:eastAsia="方正仿宋_GBK" w:hAnsi="Times New Roman"/>
          <w:sz w:val="32"/>
          <w:shd w:val="clear" w:color="auto" w:fill="FFFFFF"/>
        </w:rPr>
        <w:t>万元</w:t>
      </w:r>
      <w:r>
        <w:rPr>
          <w:rFonts w:ascii="Times New Roman" w:eastAsia="方正仿宋_GBK" w:hAnsi="Times New Roman"/>
          <w:sz w:val="32"/>
          <w:shd w:val="clear" w:color="auto" w:fill="FFFFFF"/>
        </w:rPr>
        <w:t>,</w:t>
      </w:r>
      <w:r>
        <w:rPr>
          <w:rFonts w:ascii="Times New Roman" w:eastAsia="方正仿宋_GBK" w:hAnsi="Times New Roman"/>
          <w:sz w:val="32"/>
          <w:shd w:val="clear" w:color="auto" w:fill="FFFFFF"/>
        </w:rPr>
        <w:t>增长</w:t>
      </w:r>
      <w:r>
        <w:rPr>
          <w:rFonts w:ascii="Times New Roman" w:eastAsia="方正仿宋_GBK" w:hAnsi="Times New Roman"/>
          <w:sz w:val="32"/>
          <w:shd w:val="clear" w:color="auto" w:fill="FFFFFF"/>
        </w:rPr>
        <w:t>100%</w:t>
      </w:r>
      <w:r>
        <w:rPr>
          <w:rFonts w:ascii="Times New Roman" w:eastAsia="方正仿宋_GBK" w:hAnsi="Times New Roman"/>
          <w:sz w:val="32"/>
          <w:shd w:val="clear" w:color="auto" w:fill="FFFFFF"/>
        </w:rPr>
        <w:t>，主要原因是本单位为</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年新增独立核算二级单位，</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年以前是纳入本级进行决算，未独立开展决算，无</w:t>
      </w:r>
      <w:r>
        <w:rPr>
          <w:rFonts w:ascii="Times New Roman" w:eastAsia="方正仿宋_GBK" w:hAnsi="Times New Roman"/>
          <w:sz w:val="32"/>
          <w:shd w:val="clear" w:color="auto" w:fill="FFFFFF"/>
        </w:rPr>
        <w:t>2021</w:t>
      </w:r>
      <w:r>
        <w:rPr>
          <w:rFonts w:ascii="Times New Roman" w:eastAsia="方正仿宋_GBK" w:hAnsi="Times New Roman"/>
          <w:sz w:val="32"/>
          <w:shd w:val="clear" w:color="auto" w:fill="FFFFFF"/>
        </w:rPr>
        <w:t>年决算数。</w:t>
      </w:r>
    </w:p>
    <w:p w:rsidR="00ED4199" w:rsidRDefault="00B246F2" w:rsidP="008B708C">
      <w:pPr>
        <w:pStyle w:val="Char"/>
        <w:widowControl w:val="0"/>
        <w:autoSpaceDE w:val="0"/>
        <w:spacing w:before="0" w:beforeAutospacing="0" w:afterAutospacing="0" w:line="594" w:lineRule="exact"/>
        <w:ind w:firstLineChars="200" w:firstLine="643"/>
        <w:jc w:val="both"/>
        <w:rPr>
          <w:rFonts w:ascii="Times New Roman" w:eastAsia="Times New Roman" w:hAnsi="Times New Roman" w:hint="default"/>
          <w:sz w:val="32"/>
          <w:shd w:val="clear" w:color="auto" w:fill="FFFFFF"/>
        </w:rPr>
      </w:pPr>
      <w:r>
        <w:rPr>
          <w:rFonts w:ascii="Times New Roman" w:eastAsia="Times New Roman" w:hAnsi="Times New Roman"/>
          <w:b/>
          <w:sz w:val="32"/>
        </w:rPr>
        <w:t>2.</w:t>
      </w:r>
      <w:r>
        <w:rPr>
          <w:rFonts w:ascii="Times New Roman" w:eastAsia="方正仿宋_GBK" w:hAnsi="Times New Roman"/>
          <w:b/>
          <w:sz w:val="32"/>
        </w:rPr>
        <w:t>收入情况。</w:t>
      </w:r>
      <w:r>
        <w:rPr>
          <w:rFonts w:ascii="Times New Roman" w:eastAsia="Times New Roman" w:hAnsi="Times New Roman"/>
          <w:sz w:val="32"/>
          <w:shd w:val="clear" w:color="auto" w:fill="FFFFFF"/>
        </w:rPr>
        <w:t>2022</w:t>
      </w:r>
      <w:r>
        <w:rPr>
          <w:rFonts w:ascii="Times New Roman" w:eastAsia="方正仿宋_GBK" w:hAnsi="Times New Roman"/>
          <w:sz w:val="32"/>
          <w:shd w:val="clear" w:color="auto" w:fill="FFFFFF"/>
        </w:rPr>
        <w:t>年度收入合计</w:t>
      </w:r>
      <w:r>
        <w:rPr>
          <w:rFonts w:ascii="Times New Roman" w:eastAsia="方正仿宋_GBK" w:hAnsi="Times New Roman"/>
          <w:sz w:val="32"/>
          <w:shd w:val="clear" w:color="auto" w:fill="FFFFFF"/>
        </w:rPr>
        <w:t>25.5</w:t>
      </w:r>
      <w:r>
        <w:rPr>
          <w:rFonts w:ascii="Times New Roman" w:eastAsia="方正仿宋_GBK" w:hAnsi="Times New Roman"/>
          <w:sz w:val="32"/>
          <w:shd w:val="clear" w:color="auto" w:fill="FFFFFF"/>
        </w:rPr>
        <w:t>万元，较上年决算数增加</w:t>
      </w:r>
      <w:r>
        <w:rPr>
          <w:rFonts w:ascii="Times New Roman" w:eastAsia="方正仿宋_GBK" w:hAnsi="Times New Roman"/>
          <w:sz w:val="32"/>
          <w:shd w:val="clear" w:color="auto" w:fill="FFFFFF"/>
        </w:rPr>
        <w:t>25.5</w:t>
      </w:r>
      <w:r>
        <w:rPr>
          <w:rFonts w:ascii="Times New Roman" w:eastAsia="方正仿宋_GBK" w:hAnsi="Times New Roman"/>
          <w:sz w:val="32"/>
          <w:shd w:val="clear" w:color="auto" w:fill="FFFFFF"/>
        </w:rPr>
        <w:t>万元，增长</w:t>
      </w:r>
      <w:r>
        <w:rPr>
          <w:rFonts w:ascii="Times New Roman" w:eastAsia="方正仿宋_GBK" w:hAnsi="Times New Roman"/>
          <w:sz w:val="32"/>
          <w:shd w:val="clear" w:color="auto" w:fill="FFFFFF"/>
        </w:rPr>
        <w:t>100%</w:t>
      </w:r>
      <w:r>
        <w:rPr>
          <w:rFonts w:ascii="Times New Roman" w:eastAsia="方正仿宋_GBK" w:hAnsi="Times New Roman"/>
          <w:sz w:val="32"/>
          <w:shd w:val="clear" w:color="auto" w:fill="FFFFFF"/>
        </w:rPr>
        <w:t>，主要原因本单位为</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年新增独立核算二级单位，</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年以前是纳入本级进行决算，未独立开展决算，无</w:t>
      </w:r>
      <w:r>
        <w:rPr>
          <w:rFonts w:ascii="Times New Roman" w:eastAsia="方正仿宋_GBK" w:hAnsi="Times New Roman"/>
          <w:sz w:val="32"/>
          <w:shd w:val="clear" w:color="auto" w:fill="FFFFFF"/>
        </w:rPr>
        <w:t>2021</w:t>
      </w:r>
      <w:r>
        <w:rPr>
          <w:rFonts w:ascii="Times New Roman" w:eastAsia="方正仿宋_GBK" w:hAnsi="Times New Roman"/>
          <w:sz w:val="32"/>
          <w:shd w:val="clear" w:color="auto" w:fill="FFFFFF"/>
        </w:rPr>
        <w:t>年决算数。其中：财政拨款收入</w:t>
      </w:r>
      <w:r>
        <w:rPr>
          <w:rFonts w:ascii="Times New Roman" w:eastAsia="方正仿宋_GBK" w:hAnsi="Times New Roman"/>
          <w:sz w:val="32"/>
          <w:shd w:val="clear" w:color="auto" w:fill="FFFFFF"/>
        </w:rPr>
        <w:t>25.5</w:t>
      </w:r>
      <w:r>
        <w:rPr>
          <w:rFonts w:ascii="Times New Roman" w:eastAsia="方正仿宋_GBK" w:hAnsi="Times New Roman"/>
          <w:sz w:val="32"/>
          <w:shd w:val="clear" w:color="auto" w:fill="FFFFFF"/>
        </w:rPr>
        <w:t>万元，占</w:t>
      </w:r>
      <w:r>
        <w:rPr>
          <w:rFonts w:ascii="Times New Roman" w:eastAsia="方正仿宋_GBK" w:hAnsi="Times New Roman"/>
          <w:sz w:val="32"/>
          <w:shd w:val="clear" w:color="auto" w:fill="FFFFFF"/>
        </w:rPr>
        <w:t>100</w:t>
      </w:r>
      <w:r>
        <w:rPr>
          <w:rFonts w:ascii="Times New Roman" w:eastAsia="Times New Roman" w:hAnsi="Times New Roman"/>
          <w:sz w:val="32"/>
          <w:shd w:val="clear" w:color="auto" w:fill="FFFFFF"/>
        </w:rPr>
        <w:t>%</w:t>
      </w:r>
      <w:r>
        <w:rPr>
          <w:rFonts w:ascii="Times New Roman" w:eastAsia="方正仿宋_GBK" w:hAnsi="Times New Roman"/>
          <w:sz w:val="32"/>
          <w:shd w:val="clear" w:color="auto" w:fill="FFFFFF"/>
        </w:rPr>
        <w:t>。此外，使用非财政拨款结余</w:t>
      </w:r>
      <w:r>
        <w:rPr>
          <w:rFonts w:ascii="Times New Roman" w:eastAsia="方正仿宋_GBK" w:hAnsi="Times New Roman"/>
          <w:sz w:val="32"/>
          <w:shd w:val="clear" w:color="auto" w:fill="FFFFFF"/>
        </w:rPr>
        <w:t>0</w:t>
      </w:r>
      <w:r>
        <w:rPr>
          <w:rFonts w:ascii="Times New Roman" w:eastAsia="方正仿宋_GBK" w:hAnsi="Times New Roman"/>
          <w:sz w:val="32"/>
          <w:shd w:val="clear" w:color="auto" w:fill="FFFFFF"/>
        </w:rPr>
        <w:t>万元，年初结转和结余</w:t>
      </w:r>
      <w:r>
        <w:rPr>
          <w:rFonts w:ascii="Times New Roman" w:eastAsia="方正仿宋_GBK" w:hAnsi="Times New Roman"/>
          <w:sz w:val="32"/>
          <w:shd w:val="clear" w:color="auto" w:fill="FFFFFF"/>
        </w:rPr>
        <w:t>0</w:t>
      </w:r>
      <w:r>
        <w:rPr>
          <w:rFonts w:ascii="Times New Roman" w:eastAsia="方正仿宋_GBK" w:hAnsi="Times New Roman"/>
          <w:sz w:val="32"/>
          <w:shd w:val="clear" w:color="auto" w:fill="FFFFFF"/>
        </w:rPr>
        <w:t>万元。</w:t>
      </w:r>
    </w:p>
    <w:p w:rsidR="00ED4199" w:rsidRDefault="00B246F2" w:rsidP="008B708C">
      <w:pPr>
        <w:pStyle w:val="Char"/>
        <w:widowControl w:val="0"/>
        <w:autoSpaceDE w:val="0"/>
        <w:spacing w:before="0" w:beforeAutospacing="0" w:afterAutospacing="0" w:line="594" w:lineRule="exact"/>
        <w:ind w:firstLineChars="200" w:firstLine="643"/>
        <w:jc w:val="both"/>
        <w:rPr>
          <w:rFonts w:ascii="Times New Roman" w:eastAsia="Times New Roman" w:hAnsi="Times New Roman" w:hint="default"/>
          <w:sz w:val="32"/>
          <w:shd w:val="clear" w:color="auto" w:fill="FFFFFF"/>
        </w:rPr>
      </w:pPr>
      <w:r>
        <w:rPr>
          <w:rFonts w:ascii="Times New Roman" w:eastAsia="Times New Roman" w:hAnsi="Times New Roman"/>
          <w:b/>
          <w:sz w:val="32"/>
        </w:rPr>
        <w:t>3.</w:t>
      </w:r>
      <w:r>
        <w:rPr>
          <w:rFonts w:ascii="Times New Roman" w:eastAsia="方正仿宋_GBK" w:hAnsi="Times New Roman"/>
          <w:b/>
          <w:sz w:val="32"/>
        </w:rPr>
        <w:t>支出情况。</w:t>
      </w:r>
      <w:r>
        <w:rPr>
          <w:rFonts w:ascii="Times New Roman" w:eastAsia="Times New Roman" w:hAnsi="Times New Roman"/>
          <w:sz w:val="32"/>
          <w:shd w:val="clear" w:color="auto" w:fill="FFFFFF"/>
        </w:rPr>
        <w:t>2022</w:t>
      </w:r>
      <w:r>
        <w:rPr>
          <w:rFonts w:ascii="Times New Roman" w:eastAsia="方正仿宋_GBK" w:hAnsi="Times New Roman"/>
          <w:sz w:val="32"/>
          <w:shd w:val="clear" w:color="auto" w:fill="FFFFFF"/>
        </w:rPr>
        <w:t>年度支出合计</w:t>
      </w:r>
      <w:r>
        <w:rPr>
          <w:rFonts w:ascii="Times New Roman" w:eastAsia="方正仿宋_GBK" w:hAnsi="Times New Roman"/>
          <w:sz w:val="32"/>
          <w:shd w:val="clear" w:color="auto" w:fill="FFFFFF"/>
        </w:rPr>
        <w:t>25.5</w:t>
      </w:r>
      <w:r>
        <w:rPr>
          <w:rFonts w:ascii="Times New Roman" w:eastAsia="方正仿宋_GBK" w:hAnsi="Times New Roman"/>
          <w:sz w:val="32"/>
          <w:shd w:val="clear" w:color="auto" w:fill="FFFFFF"/>
        </w:rPr>
        <w:t>万元，较上年决算增加</w:t>
      </w:r>
      <w:r>
        <w:rPr>
          <w:rFonts w:ascii="Times New Roman" w:eastAsia="方正仿宋_GBK" w:hAnsi="Times New Roman"/>
          <w:sz w:val="32"/>
          <w:shd w:val="clear" w:color="auto" w:fill="FFFFFF"/>
        </w:rPr>
        <w:t>25.5</w:t>
      </w:r>
      <w:r>
        <w:rPr>
          <w:rFonts w:ascii="Times New Roman" w:eastAsia="方正仿宋_GBK" w:hAnsi="Times New Roman"/>
          <w:sz w:val="32"/>
          <w:shd w:val="clear" w:color="auto" w:fill="FFFFFF"/>
        </w:rPr>
        <w:t>万元，增长</w:t>
      </w:r>
      <w:r>
        <w:rPr>
          <w:rFonts w:ascii="Times New Roman" w:eastAsia="方正仿宋_GBK" w:hAnsi="Times New Roman"/>
          <w:sz w:val="32"/>
          <w:shd w:val="clear" w:color="auto" w:fill="FFFFFF"/>
        </w:rPr>
        <w:t>100%</w:t>
      </w:r>
      <w:r>
        <w:rPr>
          <w:rFonts w:ascii="Times New Roman" w:eastAsia="方正仿宋_GBK" w:hAnsi="Times New Roman"/>
          <w:sz w:val="32"/>
          <w:shd w:val="clear" w:color="auto" w:fill="FFFFFF"/>
        </w:rPr>
        <w:t>，主要原因是本单位为</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年新增独立核算二级单位，</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年以前是纳入本级进行决算，未独立开展决算，无</w:t>
      </w:r>
      <w:r>
        <w:rPr>
          <w:rFonts w:ascii="Times New Roman" w:eastAsia="方正仿宋_GBK" w:hAnsi="Times New Roman"/>
          <w:sz w:val="32"/>
          <w:shd w:val="clear" w:color="auto" w:fill="FFFFFF"/>
        </w:rPr>
        <w:t>2021</w:t>
      </w:r>
      <w:r>
        <w:rPr>
          <w:rFonts w:ascii="Times New Roman" w:eastAsia="方正仿宋_GBK" w:hAnsi="Times New Roman"/>
          <w:sz w:val="32"/>
          <w:shd w:val="clear" w:color="auto" w:fill="FFFFFF"/>
        </w:rPr>
        <w:t>年决算数。其中：基本支出</w:t>
      </w:r>
      <w:r>
        <w:rPr>
          <w:rFonts w:ascii="Times New Roman" w:eastAsia="方正仿宋_GBK" w:hAnsi="Times New Roman"/>
          <w:sz w:val="32"/>
          <w:shd w:val="clear" w:color="auto" w:fill="FFFFFF"/>
        </w:rPr>
        <w:t>25.5</w:t>
      </w:r>
      <w:r>
        <w:rPr>
          <w:rFonts w:ascii="Times New Roman" w:eastAsia="方正仿宋_GBK" w:hAnsi="Times New Roman"/>
          <w:sz w:val="32"/>
          <w:shd w:val="clear" w:color="auto" w:fill="FFFFFF"/>
        </w:rPr>
        <w:t>万元，占</w:t>
      </w:r>
      <w:r>
        <w:rPr>
          <w:rFonts w:ascii="Times New Roman" w:eastAsia="方正仿宋_GBK" w:hAnsi="Times New Roman"/>
          <w:sz w:val="32"/>
          <w:shd w:val="clear" w:color="auto" w:fill="FFFFFF"/>
        </w:rPr>
        <w:t>100</w:t>
      </w:r>
      <w:r>
        <w:rPr>
          <w:rFonts w:ascii="Times New Roman" w:eastAsia="Times New Roman" w:hAnsi="Times New Roman"/>
          <w:sz w:val="32"/>
          <w:shd w:val="clear" w:color="auto" w:fill="FFFFFF"/>
        </w:rPr>
        <w:t>%</w:t>
      </w:r>
      <w:r>
        <w:rPr>
          <w:rFonts w:ascii="Times New Roman" w:eastAsia="方正仿宋_GBK" w:hAnsi="Times New Roman"/>
          <w:sz w:val="32"/>
          <w:shd w:val="clear" w:color="auto" w:fill="FFFFFF"/>
        </w:rPr>
        <w:t>。此外，结余分配</w:t>
      </w:r>
      <w:r>
        <w:rPr>
          <w:rFonts w:ascii="Times New Roman" w:eastAsia="方正仿宋_GBK" w:hAnsi="Times New Roman"/>
          <w:sz w:val="32"/>
          <w:shd w:val="clear" w:color="auto" w:fill="FFFFFF"/>
        </w:rPr>
        <w:t>0</w:t>
      </w:r>
      <w:r>
        <w:rPr>
          <w:rFonts w:ascii="Times New Roman" w:eastAsia="方正仿宋_GBK" w:hAnsi="Times New Roman"/>
          <w:sz w:val="32"/>
          <w:shd w:val="clear" w:color="auto" w:fill="FFFFFF"/>
        </w:rPr>
        <w:t>万元。</w:t>
      </w:r>
    </w:p>
    <w:p w:rsidR="00ED4199" w:rsidRDefault="00B246F2" w:rsidP="008B708C">
      <w:pPr>
        <w:pStyle w:val="Char"/>
        <w:widowControl w:val="0"/>
        <w:autoSpaceDE w:val="0"/>
        <w:spacing w:before="0" w:beforeAutospacing="0" w:afterAutospacing="0" w:line="594" w:lineRule="exact"/>
        <w:ind w:firstLineChars="200" w:firstLine="643"/>
        <w:jc w:val="both"/>
        <w:rPr>
          <w:rFonts w:ascii="Times New Roman" w:eastAsia="Times New Roman" w:hAnsi="Times New Roman" w:hint="default"/>
          <w:sz w:val="32"/>
          <w:shd w:val="clear" w:color="auto" w:fill="FFFFFF"/>
        </w:rPr>
      </w:pPr>
      <w:r>
        <w:rPr>
          <w:rFonts w:ascii="Times New Roman" w:eastAsia="Times New Roman" w:hAnsi="Times New Roman"/>
          <w:b/>
          <w:sz w:val="32"/>
        </w:rPr>
        <w:lastRenderedPageBreak/>
        <w:t>4.</w:t>
      </w:r>
      <w:r>
        <w:rPr>
          <w:rFonts w:ascii="Times New Roman" w:eastAsia="方正仿宋_GBK" w:hAnsi="Times New Roman"/>
          <w:b/>
          <w:sz w:val="32"/>
        </w:rPr>
        <w:t>结转结余情况。</w:t>
      </w:r>
      <w:r>
        <w:rPr>
          <w:rFonts w:ascii="Times New Roman" w:eastAsia="Times New Roman" w:hAnsi="Times New Roman"/>
          <w:sz w:val="32"/>
          <w:shd w:val="clear" w:color="auto" w:fill="FFFFFF"/>
        </w:rPr>
        <w:t>2022</w:t>
      </w:r>
      <w:r>
        <w:rPr>
          <w:rFonts w:ascii="Times New Roman" w:eastAsia="方正仿宋_GBK" w:hAnsi="Times New Roman"/>
          <w:sz w:val="32"/>
          <w:shd w:val="clear" w:color="auto" w:fill="FFFFFF"/>
        </w:rPr>
        <w:t>年度年末结转和结余</w:t>
      </w:r>
      <w:r>
        <w:rPr>
          <w:rFonts w:ascii="Times New Roman" w:eastAsia="方正仿宋_GBK" w:hAnsi="Times New Roman"/>
          <w:sz w:val="32"/>
          <w:shd w:val="clear" w:color="auto" w:fill="FFFFFF"/>
        </w:rPr>
        <w:t>0.00</w:t>
      </w:r>
      <w:r>
        <w:rPr>
          <w:rFonts w:ascii="Times New Roman" w:eastAsia="方正仿宋_GBK" w:hAnsi="Times New Roman"/>
          <w:sz w:val="32"/>
          <w:shd w:val="clear" w:color="auto" w:fill="FFFFFF"/>
        </w:rPr>
        <w:t>万元，较上年</w:t>
      </w:r>
      <w:proofErr w:type="gramStart"/>
      <w:r>
        <w:rPr>
          <w:rFonts w:ascii="Times New Roman" w:eastAsia="方正仿宋_GBK" w:hAnsi="Times New Roman"/>
          <w:sz w:val="32"/>
          <w:shd w:val="clear" w:color="auto" w:fill="FFFFFF"/>
        </w:rPr>
        <w:t>决算数无增减</w:t>
      </w:r>
      <w:proofErr w:type="gramEnd"/>
      <w:r>
        <w:rPr>
          <w:rFonts w:ascii="Times New Roman" w:eastAsia="方正仿宋_GBK" w:hAnsi="Times New Roman"/>
          <w:sz w:val="32"/>
          <w:shd w:val="clear" w:color="auto" w:fill="FFFFFF"/>
        </w:rPr>
        <w:t>。</w:t>
      </w:r>
    </w:p>
    <w:p w:rsidR="00ED4199" w:rsidRDefault="00B246F2">
      <w:pPr>
        <w:keepNext/>
        <w:keepLines/>
        <w:suppressLineNumbers/>
        <w:spacing w:line="594" w:lineRule="exact"/>
        <w:ind w:firstLine="560"/>
        <w:jc w:val="left"/>
        <w:rPr>
          <w:rFonts w:hint="default"/>
          <w:sz w:val="32"/>
        </w:rPr>
      </w:pPr>
      <w:r>
        <w:rPr>
          <w:rFonts w:eastAsia="方正楷体_GBK"/>
          <w:sz w:val="32"/>
        </w:rPr>
        <w:t>（二）财政拨款收入支出决算总体情况说明</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shd w:val="clear" w:color="auto" w:fill="FFFFFF"/>
        </w:rPr>
      </w:pPr>
      <w:r>
        <w:rPr>
          <w:rFonts w:ascii="Times New Roman" w:eastAsia="Times New Roman" w:hAnsi="Times New Roman"/>
          <w:sz w:val="32"/>
          <w:shd w:val="clear" w:color="auto" w:fill="FFFFFF"/>
        </w:rPr>
        <w:t>2022</w:t>
      </w:r>
      <w:r>
        <w:rPr>
          <w:rFonts w:ascii="Times New Roman" w:eastAsia="方正仿宋_GBK" w:hAnsi="Times New Roman"/>
          <w:sz w:val="32"/>
          <w:shd w:val="clear" w:color="auto" w:fill="FFFFFF"/>
        </w:rPr>
        <w:t>年度财政拨款收、支总计</w:t>
      </w:r>
      <w:r>
        <w:rPr>
          <w:rFonts w:ascii="Times New Roman" w:eastAsia="方正仿宋_GBK" w:hAnsi="Times New Roman"/>
          <w:sz w:val="32"/>
          <w:shd w:val="clear" w:color="auto" w:fill="FFFFFF"/>
        </w:rPr>
        <w:t>25.5</w:t>
      </w:r>
      <w:r>
        <w:rPr>
          <w:rFonts w:ascii="Times New Roman" w:eastAsia="方正仿宋_GBK" w:hAnsi="Times New Roman"/>
          <w:sz w:val="32"/>
          <w:shd w:val="clear" w:color="auto" w:fill="FFFFFF"/>
        </w:rPr>
        <w:t>万元。与</w:t>
      </w:r>
      <w:r>
        <w:rPr>
          <w:rFonts w:ascii="Times New Roman" w:eastAsia="方正仿宋_GBK" w:hAnsi="Times New Roman"/>
          <w:sz w:val="32"/>
          <w:shd w:val="clear" w:color="auto" w:fill="FFFFFF"/>
        </w:rPr>
        <w:t>2021</w:t>
      </w:r>
      <w:r>
        <w:rPr>
          <w:rFonts w:ascii="Times New Roman" w:eastAsia="方正仿宋_GBK" w:hAnsi="Times New Roman"/>
          <w:sz w:val="32"/>
          <w:shd w:val="clear" w:color="auto" w:fill="FFFFFF"/>
        </w:rPr>
        <w:t>年相比，财政拨款收、支总计各增加</w:t>
      </w:r>
      <w:r>
        <w:rPr>
          <w:rFonts w:ascii="Times New Roman" w:eastAsia="方正仿宋_GBK" w:hAnsi="Times New Roman"/>
          <w:sz w:val="32"/>
          <w:shd w:val="clear" w:color="auto" w:fill="FFFFFF"/>
        </w:rPr>
        <w:t>25.5</w:t>
      </w:r>
      <w:r>
        <w:rPr>
          <w:rFonts w:ascii="Times New Roman" w:eastAsia="方正仿宋_GBK" w:hAnsi="Times New Roman"/>
          <w:sz w:val="32"/>
          <w:shd w:val="clear" w:color="auto" w:fill="FFFFFF"/>
        </w:rPr>
        <w:t>万元，增长</w:t>
      </w:r>
      <w:r>
        <w:rPr>
          <w:rFonts w:ascii="Times New Roman" w:eastAsia="方正仿宋_GBK" w:hAnsi="Times New Roman"/>
          <w:sz w:val="32"/>
          <w:shd w:val="clear" w:color="auto" w:fill="FFFFFF"/>
        </w:rPr>
        <w:t>100%</w:t>
      </w:r>
      <w:r>
        <w:rPr>
          <w:rFonts w:ascii="Times New Roman" w:eastAsia="方正仿宋_GBK" w:hAnsi="Times New Roman"/>
          <w:sz w:val="32"/>
          <w:shd w:val="clear" w:color="auto" w:fill="FFFFFF"/>
        </w:rPr>
        <w:t>。主要原因是本单位为</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年新增独立核算二级单位，</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年以前是纳入本级进行决算，未独立开展决算，无</w:t>
      </w:r>
      <w:r>
        <w:rPr>
          <w:rFonts w:ascii="Times New Roman" w:eastAsia="方正仿宋_GBK" w:hAnsi="Times New Roman"/>
          <w:sz w:val="32"/>
          <w:shd w:val="clear" w:color="auto" w:fill="FFFFFF"/>
        </w:rPr>
        <w:t>2021</w:t>
      </w:r>
      <w:r>
        <w:rPr>
          <w:rFonts w:ascii="Times New Roman" w:eastAsia="方正仿宋_GBK" w:hAnsi="Times New Roman"/>
          <w:sz w:val="32"/>
          <w:shd w:val="clear" w:color="auto" w:fill="FFFFFF"/>
        </w:rPr>
        <w:t>年决算数。</w:t>
      </w:r>
    </w:p>
    <w:p w:rsidR="00ED4199" w:rsidRDefault="00B246F2">
      <w:pPr>
        <w:pStyle w:val="Char"/>
        <w:widowControl w:val="0"/>
        <w:numPr>
          <w:ilvl w:val="0"/>
          <w:numId w:val="1"/>
        </w:numPr>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sz w:val="32"/>
        </w:rPr>
        <w:t>一般公共预算财政拨款收入支出决算情况说明</w:t>
      </w:r>
    </w:p>
    <w:p w:rsidR="00ED4199" w:rsidRDefault="00B246F2" w:rsidP="008B708C">
      <w:pPr>
        <w:pStyle w:val="Char"/>
        <w:widowControl w:val="0"/>
        <w:autoSpaceDE w:val="0"/>
        <w:spacing w:before="0" w:beforeAutospacing="0" w:afterAutospacing="0" w:line="594" w:lineRule="exact"/>
        <w:ind w:firstLineChars="200" w:firstLine="643"/>
        <w:jc w:val="both"/>
        <w:rPr>
          <w:rFonts w:ascii="Times New Roman" w:eastAsia="Times New Roman" w:hAnsi="Times New Roman" w:hint="default"/>
          <w:sz w:val="32"/>
          <w:shd w:val="clear" w:color="auto" w:fill="FFFFFF"/>
        </w:rPr>
      </w:pPr>
      <w:r>
        <w:rPr>
          <w:rFonts w:ascii="Times New Roman" w:eastAsia="Times New Roman" w:hAnsi="Times New Roman"/>
          <w:b/>
          <w:sz w:val="32"/>
        </w:rPr>
        <w:t>1.</w:t>
      </w:r>
      <w:r>
        <w:rPr>
          <w:rFonts w:ascii="Times New Roman" w:eastAsia="方正仿宋_GBK" w:hAnsi="Times New Roman"/>
          <w:b/>
          <w:sz w:val="32"/>
        </w:rPr>
        <w:t>收入情况。</w:t>
      </w:r>
      <w:r>
        <w:rPr>
          <w:rFonts w:ascii="Times New Roman" w:eastAsia="Times New Roman" w:hAnsi="Times New Roman"/>
          <w:sz w:val="32"/>
          <w:shd w:val="clear" w:color="auto" w:fill="FFFFFF"/>
        </w:rPr>
        <w:t>2022</w:t>
      </w:r>
      <w:r>
        <w:rPr>
          <w:rFonts w:ascii="Times New Roman" w:eastAsia="方正仿宋_GBK" w:hAnsi="Times New Roman"/>
          <w:sz w:val="32"/>
          <w:shd w:val="clear" w:color="auto" w:fill="FFFFFF"/>
        </w:rPr>
        <w:t>年度一般公共预算财政拨款收入</w:t>
      </w:r>
      <w:r>
        <w:rPr>
          <w:rFonts w:ascii="Times New Roman" w:eastAsia="方正仿宋_GBK" w:hAnsi="Times New Roman"/>
          <w:sz w:val="32"/>
          <w:shd w:val="clear" w:color="auto" w:fill="FFFFFF"/>
        </w:rPr>
        <w:t>25.5</w:t>
      </w:r>
      <w:r>
        <w:rPr>
          <w:rFonts w:ascii="Times New Roman" w:eastAsia="方正仿宋_GBK" w:hAnsi="Times New Roman"/>
          <w:sz w:val="32"/>
          <w:shd w:val="clear" w:color="auto" w:fill="FFFFFF"/>
        </w:rPr>
        <w:t>万元，</w:t>
      </w:r>
      <w:r>
        <w:rPr>
          <w:rFonts w:ascii="Times New Roman" w:eastAsia="方正仿宋_GBK" w:hAnsi="Times New Roman"/>
          <w:sz w:val="32"/>
          <w:shd w:val="clear" w:color="auto" w:fill="FFFFFF"/>
        </w:rPr>
        <w:t>较上年决算数增加</w:t>
      </w:r>
      <w:r>
        <w:rPr>
          <w:rFonts w:ascii="Times New Roman" w:eastAsia="方正仿宋_GBK" w:hAnsi="Times New Roman"/>
          <w:sz w:val="32"/>
          <w:shd w:val="clear" w:color="auto" w:fill="FFFFFF"/>
        </w:rPr>
        <w:t>25.5</w:t>
      </w:r>
      <w:r>
        <w:rPr>
          <w:rFonts w:ascii="Times New Roman" w:eastAsia="方正仿宋_GBK" w:hAnsi="Times New Roman"/>
          <w:sz w:val="32"/>
          <w:shd w:val="clear" w:color="auto" w:fill="FFFFFF"/>
        </w:rPr>
        <w:t>万元，增长</w:t>
      </w:r>
      <w:r>
        <w:rPr>
          <w:rFonts w:ascii="Times New Roman" w:eastAsia="方正仿宋_GBK" w:hAnsi="Times New Roman"/>
          <w:sz w:val="32"/>
          <w:shd w:val="clear" w:color="auto" w:fill="FFFFFF"/>
        </w:rPr>
        <w:t>100%</w:t>
      </w:r>
      <w:r>
        <w:rPr>
          <w:rFonts w:ascii="Times New Roman" w:eastAsia="方正仿宋_GBK" w:hAnsi="Times New Roman"/>
          <w:sz w:val="32"/>
          <w:shd w:val="clear" w:color="auto" w:fill="FFFFFF"/>
        </w:rPr>
        <w:t>。主要原因是本单位为</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年新增独立核算二级单位，</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年以前是纳入本级进行决算，未独立开展决算，无</w:t>
      </w:r>
      <w:r>
        <w:rPr>
          <w:rFonts w:ascii="Times New Roman" w:eastAsia="方正仿宋_GBK" w:hAnsi="Times New Roman"/>
          <w:sz w:val="32"/>
          <w:shd w:val="clear" w:color="auto" w:fill="FFFFFF"/>
        </w:rPr>
        <w:t>2021</w:t>
      </w:r>
      <w:r>
        <w:rPr>
          <w:rFonts w:ascii="Times New Roman" w:eastAsia="方正仿宋_GBK" w:hAnsi="Times New Roman"/>
          <w:sz w:val="32"/>
          <w:shd w:val="clear" w:color="auto" w:fill="FFFFFF"/>
        </w:rPr>
        <w:t>年决算数。较年初预算数增加</w:t>
      </w:r>
      <w:r>
        <w:rPr>
          <w:rFonts w:ascii="Times New Roman" w:eastAsia="方正仿宋_GBK" w:hAnsi="Times New Roman"/>
          <w:sz w:val="32"/>
          <w:shd w:val="clear" w:color="auto" w:fill="FFFFFF"/>
        </w:rPr>
        <w:t>5.31</w:t>
      </w:r>
      <w:r>
        <w:rPr>
          <w:rFonts w:ascii="Times New Roman" w:eastAsia="方正仿宋_GBK" w:hAnsi="Times New Roman"/>
          <w:sz w:val="32"/>
          <w:shd w:val="clear" w:color="auto" w:fill="FFFFFF"/>
        </w:rPr>
        <w:t>万元，增长</w:t>
      </w:r>
      <w:r>
        <w:rPr>
          <w:rFonts w:ascii="Times New Roman" w:eastAsia="方正仿宋_GBK" w:hAnsi="Times New Roman"/>
          <w:sz w:val="32"/>
          <w:shd w:val="clear" w:color="auto" w:fill="FFFFFF"/>
        </w:rPr>
        <w:t>26.3</w:t>
      </w:r>
      <w:r>
        <w:rPr>
          <w:rFonts w:ascii="Times New Roman" w:eastAsia="Times New Roman" w:hAnsi="Times New Roman"/>
          <w:sz w:val="32"/>
          <w:shd w:val="clear" w:color="auto" w:fill="FFFFFF"/>
        </w:rPr>
        <w:t>%</w:t>
      </w:r>
      <w:r>
        <w:rPr>
          <w:rFonts w:ascii="Times New Roman" w:eastAsia="方正仿宋_GBK" w:hAnsi="Times New Roman"/>
          <w:sz w:val="32"/>
          <w:shd w:val="clear" w:color="auto" w:fill="FFFFFF"/>
        </w:rPr>
        <w:t>。主要原因是人员职务职级变动，工资上调，各项费用增加。此外，年初财政拨款结转和结余</w:t>
      </w:r>
      <w:r>
        <w:rPr>
          <w:rFonts w:ascii="Times New Roman" w:eastAsia="方正仿宋_GBK" w:hAnsi="Times New Roman"/>
          <w:sz w:val="32"/>
          <w:shd w:val="clear" w:color="auto" w:fill="FFFFFF"/>
        </w:rPr>
        <w:t>0.00</w:t>
      </w:r>
      <w:r>
        <w:rPr>
          <w:rFonts w:ascii="Times New Roman" w:eastAsia="方正仿宋_GBK" w:hAnsi="Times New Roman"/>
          <w:sz w:val="32"/>
          <w:shd w:val="clear" w:color="auto" w:fill="FFFFFF"/>
        </w:rPr>
        <w:t>万元。</w:t>
      </w:r>
    </w:p>
    <w:p w:rsidR="00ED4199" w:rsidRDefault="00B246F2" w:rsidP="008B708C">
      <w:pPr>
        <w:pStyle w:val="Char"/>
        <w:widowControl w:val="0"/>
        <w:autoSpaceDE w:val="0"/>
        <w:spacing w:before="0" w:beforeAutospacing="0" w:afterAutospacing="0" w:line="594" w:lineRule="exact"/>
        <w:ind w:firstLineChars="200" w:firstLine="643"/>
        <w:jc w:val="both"/>
        <w:rPr>
          <w:rFonts w:ascii="Times New Roman" w:eastAsia="方正仿宋_GBK" w:hAnsi="Times New Roman" w:hint="default"/>
          <w:sz w:val="32"/>
          <w:shd w:val="clear" w:color="auto" w:fill="FFFFFF"/>
        </w:rPr>
      </w:pPr>
      <w:r>
        <w:rPr>
          <w:rFonts w:ascii="Times New Roman" w:eastAsia="Times New Roman" w:hAnsi="Times New Roman"/>
          <w:b/>
          <w:sz w:val="32"/>
        </w:rPr>
        <w:t>2.</w:t>
      </w:r>
      <w:r>
        <w:rPr>
          <w:rFonts w:ascii="Times New Roman" w:eastAsia="方正仿宋_GBK" w:hAnsi="Times New Roman"/>
          <w:b/>
          <w:sz w:val="32"/>
        </w:rPr>
        <w:t>支出情况。</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年度一般公共预算财政拨款支出</w:t>
      </w:r>
      <w:r>
        <w:rPr>
          <w:rFonts w:ascii="Times New Roman" w:eastAsia="方正仿宋_GBK" w:hAnsi="Times New Roman"/>
          <w:sz w:val="32"/>
          <w:shd w:val="clear" w:color="auto" w:fill="FFFFFF"/>
        </w:rPr>
        <w:t>25.5</w:t>
      </w:r>
      <w:r>
        <w:rPr>
          <w:rFonts w:ascii="Times New Roman" w:eastAsia="方正仿宋_GBK" w:hAnsi="Times New Roman"/>
          <w:sz w:val="32"/>
          <w:shd w:val="clear" w:color="auto" w:fill="FFFFFF"/>
        </w:rPr>
        <w:t>万元，较上年决算数增加</w:t>
      </w:r>
      <w:r>
        <w:rPr>
          <w:rFonts w:ascii="Times New Roman" w:eastAsia="方正仿宋_GBK" w:hAnsi="Times New Roman"/>
          <w:sz w:val="32"/>
          <w:shd w:val="clear" w:color="auto" w:fill="FFFFFF"/>
        </w:rPr>
        <w:t>25.5</w:t>
      </w:r>
      <w:r>
        <w:rPr>
          <w:rFonts w:ascii="Times New Roman" w:eastAsia="方正仿宋_GBK" w:hAnsi="Times New Roman"/>
          <w:sz w:val="32"/>
          <w:shd w:val="clear" w:color="auto" w:fill="FFFFFF"/>
        </w:rPr>
        <w:t>万元，增长</w:t>
      </w:r>
      <w:r>
        <w:rPr>
          <w:rFonts w:ascii="Times New Roman" w:eastAsia="方正仿宋_GBK" w:hAnsi="Times New Roman"/>
          <w:sz w:val="32"/>
          <w:shd w:val="clear" w:color="auto" w:fill="FFFFFF"/>
        </w:rPr>
        <w:t>100%</w:t>
      </w:r>
      <w:r>
        <w:rPr>
          <w:rFonts w:ascii="Times New Roman" w:eastAsia="方正仿宋_GBK" w:hAnsi="Times New Roman"/>
          <w:sz w:val="32"/>
          <w:shd w:val="clear" w:color="auto" w:fill="FFFFFF"/>
        </w:rPr>
        <w:t>。主要原因是本单位为</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年新增独立核算二级单位，</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年以前是纳入本级进行决算，未独立开展决算</w:t>
      </w:r>
      <w:r>
        <w:rPr>
          <w:rFonts w:ascii="Times New Roman" w:eastAsia="方正仿宋_GBK" w:hAnsi="Times New Roman"/>
          <w:sz w:val="32"/>
          <w:shd w:val="clear" w:color="auto" w:fill="FFFFFF"/>
        </w:rPr>
        <w:t>，无</w:t>
      </w:r>
      <w:r>
        <w:rPr>
          <w:rFonts w:ascii="Times New Roman" w:eastAsia="方正仿宋_GBK" w:hAnsi="Times New Roman"/>
          <w:sz w:val="32"/>
          <w:shd w:val="clear" w:color="auto" w:fill="FFFFFF"/>
        </w:rPr>
        <w:t>2021</w:t>
      </w:r>
      <w:r>
        <w:rPr>
          <w:rFonts w:ascii="Times New Roman" w:eastAsia="方正仿宋_GBK" w:hAnsi="Times New Roman"/>
          <w:sz w:val="32"/>
          <w:shd w:val="clear" w:color="auto" w:fill="FFFFFF"/>
        </w:rPr>
        <w:t>年决算数。较年初预算数增加</w:t>
      </w:r>
      <w:r>
        <w:rPr>
          <w:rFonts w:ascii="Times New Roman" w:eastAsia="方正仿宋_GBK" w:hAnsi="Times New Roman"/>
          <w:sz w:val="32"/>
          <w:shd w:val="clear" w:color="auto" w:fill="FFFFFF"/>
        </w:rPr>
        <w:t>5.31</w:t>
      </w:r>
      <w:r>
        <w:rPr>
          <w:rFonts w:ascii="Times New Roman" w:eastAsia="方正仿宋_GBK" w:hAnsi="Times New Roman"/>
          <w:sz w:val="32"/>
          <w:shd w:val="clear" w:color="auto" w:fill="FFFFFF"/>
        </w:rPr>
        <w:t>万元，增长</w:t>
      </w:r>
      <w:r>
        <w:rPr>
          <w:rFonts w:ascii="Times New Roman" w:eastAsia="方正仿宋_GBK" w:hAnsi="Times New Roman"/>
          <w:sz w:val="32"/>
          <w:shd w:val="clear" w:color="auto" w:fill="FFFFFF"/>
        </w:rPr>
        <w:t>26.3%</w:t>
      </w:r>
      <w:r>
        <w:rPr>
          <w:rFonts w:ascii="Times New Roman" w:eastAsia="方正仿宋_GBK" w:hAnsi="Times New Roman"/>
          <w:sz w:val="32"/>
          <w:shd w:val="clear" w:color="auto" w:fill="FFFFFF"/>
        </w:rPr>
        <w:t>。主要原因是人员职务职级变动，工资上调，各项费用增</w:t>
      </w:r>
      <w:r>
        <w:rPr>
          <w:rFonts w:ascii="Times New Roman" w:eastAsia="方正仿宋_GBK" w:hAnsi="Times New Roman"/>
          <w:sz w:val="32"/>
          <w:shd w:val="clear" w:color="auto" w:fill="FFFFFF"/>
        </w:rPr>
        <w:lastRenderedPageBreak/>
        <w:t>加。</w:t>
      </w:r>
    </w:p>
    <w:p w:rsidR="00ED4199" w:rsidRDefault="00B246F2" w:rsidP="008B708C">
      <w:pPr>
        <w:pStyle w:val="Char"/>
        <w:widowControl w:val="0"/>
        <w:autoSpaceDE w:val="0"/>
        <w:spacing w:before="0" w:beforeAutospacing="0" w:afterAutospacing="0" w:line="594" w:lineRule="exact"/>
        <w:ind w:firstLineChars="200" w:firstLine="643"/>
        <w:jc w:val="both"/>
        <w:rPr>
          <w:rFonts w:ascii="Times New Roman" w:eastAsia="方正仿宋_GBK" w:hAnsi="Times New Roman" w:hint="default"/>
          <w:sz w:val="32"/>
          <w:shd w:val="clear" w:color="auto" w:fill="FFFFFF"/>
        </w:rPr>
      </w:pPr>
      <w:r>
        <w:rPr>
          <w:rFonts w:ascii="Times New Roman" w:eastAsia="Times New Roman" w:hAnsi="Times New Roman"/>
          <w:b/>
          <w:sz w:val="32"/>
        </w:rPr>
        <w:t>3.</w:t>
      </w:r>
      <w:r>
        <w:rPr>
          <w:rFonts w:ascii="Times New Roman" w:eastAsia="方正仿宋_GBK" w:hAnsi="Times New Roman"/>
          <w:b/>
          <w:sz w:val="32"/>
        </w:rPr>
        <w:t>结转结余情况。</w:t>
      </w:r>
      <w:r>
        <w:rPr>
          <w:rFonts w:ascii="Times New Roman" w:eastAsia="Times New Roman" w:hAnsi="Times New Roman"/>
          <w:sz w:val="32"/>
          <w:shd w:val="clear" w:color="auto" w:fill="FFFFFF"/>
        </w:rPr>
        <w:t>2</w:t>
      </w:r>
      <w:r>
        <w:rPr>
          <w:rFonts w:ascii="Times New Roman" w:eastAsia="方正仿宋_GBK" w:hAnsi="Times New Roman"/>
          <w:sz w:val="32"/>
          <w:shd w:val="clear" w:color="auto" w:fill="FFFFFF"/>
        </w:rPr>
        <w:t>022</w:t>
      </w:r>
      <w:r>
        <w:rPr>
          <w:rFonts w:ascii="Times New Roman" w:eastAsia="方正仿宋_GBK" w:hAnsi="Times New Roman"/>
          <w:sz w:val="32"/>
          <w:shd w:val="clear" w:color="auto" w:fill="FFFFFF"/>
        </w:rPr>
        <w:t>年度年末一般公共预算财政拨款结转和结余</w:t>
      </w:r>
      <w:r>
        <w:rPr>
          <w:rFonts w:ascii="Times New Roman" w:eastAsia="方正仿宋_GBK" w:hAnsi="Times New Roman"/>
          <w:sz w:val="32"/>
          <w:shd w:val="clear" w:color="auto" w:fill="FFFFFF"/>
        </w:rPr>
        <w:t>0.00</w:t>
      </w:r>
      <w:r>
        <w:rPr>
          <w:rFonts w:ascii="Times New Roman" w:eastAsia="方正仿宋_GBK" w:hAnsi="Times New Roman"/>
          <w:sz w:val="32"/>
          <w:shd w:val="clear" w:color="auto" w:fill="FFFFFF"/>
        </w:rPr>
        <w:t>万元，较上年</w:t>
      </w:r>
      <w:proofErr w:type="gramStart"/>
      <w:r>
        <w:rPr>
          <w:rFonts w:ascii="Times New Roman" w:eastAsia="方正仿宋_GBK" w:hAnsi="Times New Roman"/>
          <w:sz w:val="32"/>
          <w:shd w:val="clear" w:color="auto" w:fill="FFFFFF"/>
        </w:rPr>
        <w:t>决算数无增减</w:t>
      </w:r>
      <w:proofErr w:type="gramEnd"/>
      <w:r>
        <w:rPr>
          <w:rFonts w:ascii="Times New Roman" w:eastAsia="方正仿宋_GBK" w:hAnsi="Times New Roman"/>
          <w:sz w:val="32"/>
          <w:shd w:val="clear" w:color="auto" w:fill="FFFFFF"/>
        </w:rPr>
        <w:t>。</w:t>
      </w:r>
    </w:p>
    <w:p w:rsidR="00ED4199" w:rsidRDefault="00B246F2" w:rsidP="008B708C">
      <w:pPr>
        <w:pStyle w:val="Char"/>
        <w:widowControl w:val="0"/>
        <w:autoSpaceDE w:val="0"/>
        <w:spacing w:before="0" w:beforeAutospacing="0" w:afterAutospacing="0" w:line="594" w:lineRule="exact"/>
        <w:ind w:firstLineChars="200" w:firstLine="643"/>
        <w:jc w:val="both"/>
        <w:rPr>
          <w:rFonts w:ascii="Times New Roman" w:eastAsia="方正仿宋_GBK" w:hAnsi="Times New Roman" w:hint="default"/>
          <w:sz w:val="32"/>
          <w:shd w:val="clear" w:color="auto" w:fill="FFFFFF"/>
        </w:rPr>
      </w:pPr>
      <w:r>
        <w:rPr>
          <w:rFonts w:ascii="Times New Roman" w:eastAsia="Times New Roman" w:hAnsi="Times New Roman"/>
          <w:b/>
          <w:sz w:val="32"/>
        </w:rPr>
        <w:t>4.</w:t>
      </w:r>
      <w:r>
        <w:rPr>
          <w:rFonts w:ascii="Times New Roman" w:eastAsia="方正仿宋_GBK" w:hAnsi="Times New Roman"/>
          <w:b/>
          <w:sz w:val="32"/>
        </w:rPr>
        <w:t>比较情况。</w:t>
      </w:r>
      <w:r>
        <w:rPr>
          <w:rFonts w:ascii="Times New Roman" w:eastAsia="方正仿宋_GBK" w:hAnsi="Times New Roman"/>
          <w:sz w:val="32"/>
          <w:shd w:val="clear" w:color="auto" w:fill="FFFFFF"/>
        </w:rPr>
        <w:t>本部门</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年度一般公共预算财政拨款支出主要用于以下几个方面：</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方正仿宋_GBK" w:hAnsi="Times New Roman" w:hint="default"/>
          <w:sz w:val="32"/>
          <w:shd w:val="clear" w:color="auto" w:fill="FFFFFF"/>
        </w:rPr>
      </w:pPr>
      <w:r>
        <w:rPr>
          <w:rFonts w:ascii="Times New Roman" w:eastAsia="方正仿宋_GBK" w:hAnsi="Times New Roman"/>
          <w:sz w:val="32"/>
          <w:shd w:val="clear" w:color="auto" w:fill="FFFFFF"/>
        </w:rPr>
        <w:t>（</w:t>
      </w:r>
      <w:r>
        <w:rPr>
          <w:rFonts w:ascii="Times New Roman" w:eastAsia="方正仿宋_GBK" w:hAnsi="Times New Roman"/>
          <w:sz w:val="32"/>
          <w:shd w:val="clear" w:color="auto" w:fill="FFFFFF"/>
        </w:rPr>
        <w:t>1</w:t>
      </w:r>
      <w:r>
        <w:rPr>
          <w:rFonts w:ascii="Times New Roman" w:eastAsia="方正仿宋_GBK" w:hAnsi="Times New Roman"/>
          <w:sz w:val="32"/>
          <w:shd w:val="clear" w:color="auto" w:fill="FFFFFF"/>
        </w:rPr>
        <w:t>）一般公共服务支出</w:t>
      </w:r>
      <w:r>
        <w:rPr>
          <w:rFonts w:ascii="Times New Roman" w:eastAsia="方正仿宋_GBK" w:hAnsi="Times New Roman"/>
          <w:sz w:val="32"/>
          <w:shd w:val="clear" w:color="auto" w:fill="FFFFFF"/>
        </w:rPr>
        <w:t>22.11</w:t>
      </w:r>
      <w:r>
        <w:rPr>
          <w:rFonts w:ascii="Times New Roman" w:eastAsia="方正仿宋_GBK" w:hAnsi="Times New Roman"/>
          <w:sz w:val="32"/>
          <w:shd w:val="clear" w:color="auto" w:fill="FFFFFF"/>
        </w:rPr>
        <w:t>万元，占</w:t>
      </w:r>
      <w:r>
        <w:rPr>
          <w:rFonts w:ascii="Times New Roman" w:eastAsia="方正仿宋_GBK" w:hAnsi="Times New Roman"/>
          <w:sz w:val="32"/>
          <w:shd w:val="clear" w:color="auto" w:fill="FFFFFF"/>
        </w:rPr>
        <w:t>86.7%</w:t>
      </w:r>
      <w:r>
        <w:rPr>
          <w:rFonts w:ascii="Times New Roman" w:eastAsia="方正仿宋_GBK" w:hAnsi="Times New Roman"/>
          <w:sz w:val="32"/>
          <w:shd w:val="clear" w:color="auto" w:fill="FFFFFF"/>
        </w:rPr>
        <w:t>，较年初预算数增加</w:t>
      </w:r>
      <w:r>
        <w:rPr>
          <w:rFonts w:ascii="Times New Roman" w:eastAsia="方正仿宋_GBK" w:hAnsi="Times New Roman"/>
          <w:sz w:val="32"/>
          <w:shd w:val="clear" w:color="auto" w:fill="FFFFFF"/>
        </w:rPr>
        <w:t>5.31</w:t>
      </w:r>
      <w:r>
        <w:rPr>
          <w:rFonts w:ascii="Times New Roman" w:eastAsia="方正仿宋_GBK" w:hAnsi="Times New Roman"/>
          <w:sz w:val="32"/>
          <w:shd w:val="clear" w:color="auto" w:fill="FFFFFF"/>
        </w:rPr>
        <w:t>万元，增长</w:t>
      </w:r>
      <w:r>
        <w:rPr>
          <w:rFonts w:ascii="Times New Roman" w:eastAsia="方正仿宋_GBK" w:hAnsi="Times New Roman"/>
          <w:sz w:val="32"/>
          <w:shd w:val="clear" w:color="auto" w:fill="FFFFFF"/>
        </w:rPr>
        <w:t>31.6%</w:t>
      </w:r>
      <w:r>
        <w:rPr>
          <w:rFonts w:ascii="Times New Roman" w:eastAsia="方正仿宋_GBK" w:hAnsi="Times New Roman"/>
          <w:sz w:val="32"/>
          <w:shd w:val="clear" w:color="auto" w:fill="FFFFFF"/>
        </w:rPr>
        <w:t>，主要原因是人员职务职级变动，工资上调，各项费用增加。</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shd w:val="clear" w:color="auto" w:fill="FFFFFF"/>
        </w:rPr>
      </w:pPr>
      <w:r>
        <w:rPr>
          <w:rFonts w:ascii="Times New Roman" w:eastAsia="方正仿宋_GBK" w:hAnsi="Times New Roman"/>
          <w:sz w:val="32"/>
          <w:shd w:val="clear" w:color="auto" w:fill="FFFFFF"/>
        </w:rPr>
        <w:t>（</w:t>
      </w:r>
      <w:r>
        <w:rPr>
          <w:rFonts w:ascii="Times New Roman" w:eastAsia="Times New Roman" w:hAnsi="Times New Roman"/>
          <w:sz w:val="32"/>
          <w:shd w:val="clear" w:color="auto" w:fill="FFFFFF"/>
        </w:rPr>
        <w:t>2</w:t>
      </w:r>
      <w:r>
        <w:rPr>
          <w:rFonts w:ascii="Times New Roman" w:eastAsia="方正仿宋_GBK" w:hAnsi="Times New Roman"/>
          <w:sz w:val="32"/>
          <w:shd w:val="clear" w:color="auto" w:fill="FFFFFF"/>
        </w:rPr>
        <w:t>）社会保障与就业支出</w:t>
      </w:r>
      <w:r>
        <w:rPr>
          <w:rFonts w:ascii="Times New Roman" w:eastAsia="方正仿宋_GBK" w:hAnsi="Times New Roman"/>
          <w:sz w:val="32"/>
          <w:shd w:val="clear" w:color="auto" w:fill="FFFFFF"/>
        </w:rPr>
        <w:t>1.68</w:t>
      </w:r>
      <w:r>
        <w:rPr>
          <w:rFonts w:ascii="Times New Roman" w:eastAsia="方正仿宋_GBK" w:hAnsi="Times New Roman"/>
          <w:sz w:val="32"/>
          <w:shd w:val="clear" w:color="auto" w:fill="FFFFFF"/>
        </w:rPr>
        <w:t>万元，占</w:t>
      </w:r>
      <w:r>
        <w:rPr>
          <w:rFonts w:ascii="Times New Roman" w:eastAsia="方正仿宋_GBK" w:hAnsi="Times New Roman"/>
          <w:sz w:val="32"/>
          <w:shd w:val="clear" w:color="auto" w:fill="FFFFFF"/>
        </w:rPr>
        <w:t>6.6%</w:t>
      </w:r>
      <w:r>
        <w:rPr>
          <w:rFonts w:ascii="Times New Roman" w:eastAsia="方正仿宋_GBK" w:hAnsi="Times New Roman"/>
          <w:sz w:val="32"/>
          <w:shd w:val="clear" w:color="auto" w:fill="FFFFFF"/>
        </w:rPr>
        <w:t>，较年初预算数增加</w:t>
      </w:r>
      <w:r>
        <w:rPr>
          <w:rFonts w:ascii="Times New Roman" w:eastAsia="方正仿宋_GBK" w:hAnsi="Times New Roman"/>
          <w:sz w:val="32"/>
          <w:shd w:val="clear" w:color="auto" w:fill="FFFFFF"/>
        </w:rPr>
        <w:t>0</w:t>
      </w:r>
      <w:r>
        <w:rPr>
          <w:rFonts w:ascii="Times New Roman" w:eastAsia="方正仿宋_GBK" w:hAnsi="Times New Roman"/>
          <w:sz w:val="32"/>
          <w:shd w:val="clear" w:color="auto" w:fill="FFFFFF"/>
        </w:rPr>
        <w:t>万元，增长</w:t>
      </w:r>
      <w:r>
        <w:rPr>
          <w:rFonts w:ascii="Times New Roman" w:eastAsia="方正仿宋_GBK" w:hAnsi="Times New Roman"/>
          <w:sz w:val="32"/>
          <w:shd w:val="clear" w:color="auto" w:fill="FFFFFF"/>
        </w:rPr>
        <w:t>0</w:t>
      </w:r>
      <w:r>
        <w:rPr>
          <w:rFonts w:ascii="Times New Roman" w:eastAsia="Times New Roman" w:hAnsi="Times New Roman"/>
          <w:sz w:val="32"/>
          <w:shd w:val="clear" w:color="auto" w:fill="FFFFFF"/>
        </w:rPr>
        <w:t>%</w:t>
      </w:r>
      <w:r>
        <w:rPr>
          <w:rFonts w:ascii="Times New Roman" w:eastAsia="方正仿宋_GBK" w:hAnsi="Times New Roman"/>
          <w:sz w:val="32"/>
          <w:shd w:val="clear" w:color="auto" w:fill="FFFFFF"/>
        </w:rPr>
        <w:t>，主要原因是严格按照年初预算执行，做到“无预算不支出”，保证预算决算一致。</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shd w:val="clear" w:color="auto" w:fill="FFFFFF"/>
        </w:rPr>
      </w:pPr>
      <w:r>
        <w:rPr>
          <w:rFonts w:ascii="Times New Roman" w:eastAsia="方正仿宋_GBK" w:hAnsi="Times New Roman"/>
          <w:sz w:val="32"/>
          <w:shd w:val="clear" w:color="auto" w:fill="FFFFFF"/>
        </w:rPr>
        <w:t>（</w:t>
      </w:r>
      <w:r>
        <w:rPr>
          <w:rFonts w:ascii="Times New Roman" w:eastAsia="Times New Roman" w:hAnsi="Times New Roman"/>
          <w:sz w:val="32"/>
          <w:shd w:val="clear" w:color="auto" w:fill="FFFFFF"/>
        </w:rPr>
        <w:t>3</w:t>
      </w:r>
      <w:r>
        <w:rPr>
          <w:rFonts w:ascii="Times New Roman" w:eastAsia="方正仿宋_GBK" w:hAnsi="Times New Roman"/>
          <w:sz w:val="32"/>
          <w:shd w:val="clear" w:color="auto" w:fill="FFFFFF"/>
        </w:rPr>
        <w:t>）卫生健康支出</w:t>
      </w:r>
      <w:r>
        <w:rPr>
          <w:rFonts w:ascii="Times New Roman" w:eastAsia="方正仿宋_GBK" w:hAnsi="Times New Roman"/>
          <w:sz w:val="32"/>
          <w:shd w:val="clear" w:color="auto" w:fill="FFFFFF"/>
        </w:rPr>
        <w:t>0.87</w:t>
      </w:r>
      <w:r>
        <w:rPr>
          <w:rFonts w:ascii="Times New Roman" w:eastAsia="方正仿宋_GBK" w:hAnsi="Times New Roman"/>
          <w:sz w:val="32"/>
          <w:shd w:val="clear" w:color="auto" w:fill="FFFFFF"/>
        </w:rPr>
        <w:t>万元，占</w:t>
      </w:r>
      <w:r>
        <w:rPr>
          <w:rFonts w:ascii="Times New Roman" w:eastAsia="方正仿宋_GBK" w:hAnsi="Times New Roman"/>
          <w:sz w:val="32"/>
          <w:shd w:val="clear" w:color="auto" w:fill="FFFFFF"/>
        </w:rPr>
        <w:t>3.4%</w:t>
      </w:r>
      <w:r>
        <w:rPr>
          <w:rFonts w:ascii="Times New Roman" w:eastAsia="方正仿宋_GBK" w:hAnsi="Times New Roman"/>
          <w:sz w:val="32"/>
          <w:shd w:val="clear" w:color="auto" w:fill="FFFFFF"/>
        </w:rPr>
        <w:t>，较年初预算数增加</w:t>
      </w:r>
      <w:r>
        <w:rPr>
          <w:rFonts w:ascii="Times New Roman" w:eastAsia="方正仿宋_GBK" w:hAnsi="Times New Roman"/>
          <w:sz w:val="32"/>
          <w:shd w:val="clear" w:color="auto" w:fill="FFFFFF"/>
        </w:rPr>
        <w:t>0</w:t>
      </w:r>
      <w:r>
        <w:rPr>
          <w:rFonts w:ascii="Times New Roman" w:eastAsia="方正仿宋_GBK" w:hAnsi="Times New Roman"/>
          <w:sz w:val="32"/>
          <w:shd w:val="clear" w:color="auto" w:fill="FFFFFF"/>
        </w:rPr>
        <w:t>万元，增长</w:t>
      </w:r>
      <w:r>
        <w:rPr>
          <w:rFonts w:ascii="Times New Roman" w:eastAsia="方正仿宋_GBK" w:hAnsi="Times New Roman"/>
          <w:sz w:val="32"/>
          <w:shd w:val="clear" w:color="auto" w:fill="FFFFFF"/>
        </w:rPr>
        <w:t>0</w:t>
      </w:r>
      <w:r>
        <w:rPr>
          <w:rFonts w:ascii="Times New Roman" w:eastAsia="Times New Roman" w:hAnsi="Times New Roman"/>
          <w:sz w:val="32"/>
          <w:shd w:val="clear" w:color="auto" w:fill="FFFFFF"/>
        </w:rPr>
        <w:t>%</w:t>
      </w:r>
      <w:r>
        <w:rPr>
          <w:rFonts w:ascii="Times New Roman" w:eastAsia="方正仿宋_GBK" w:hAnsi="Times New Roman"/>
          <w:sz w:val="32"/>
          <w:shd w:val="clear" w:color="auto" w:fill="FFFFFF"/>
        </w:rPr>
        <w:t>，主要原因是严格按照年初预算执行，做到“无预算不支出”，保证预算决算一致。</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shd w:val="clear" w:color="auto" w:fill="FFFFFF"/>
        </w:rPr>
      </w:pPr>
      <w:r>
        <w:rPr>
          <w:rFonts w:ascii="Times New Roman" w:eastAsia="方正仿宋_GBK" w:hAnsi="Times New Roman"/>
          <w:sz w:val="32"/>
          <w:shd w:val="clear" w:color="auto" w:fill="FFFFFF"/>
        </w:rPr>
        <w:t>（</w:t>
      </w:r>
      <w:r>
        <w:rPr>
          <w:rFonts w:ascii="Times New Roman" w:eastAsia="Times New Roman" w:hAnsi="Times New Roman"/>
          <w:sz w:val="32"/>
          <w:shd w:val="clear" w:color="auto" w:fill="FFFFFF"/>
        </w:rPr>
        <w:t>4</w:t>
      </w:r>
      <w:r>
        <w:rPr>
          <w:rFonts w:ascii="Times New Roman" w:eastAsia="方正仿宋_GBK" w:hAnsi="Times New Roman"/>
          <w:sz w:val="32"/>
          <w:shd w:val="clear" w:color="auto" w:fill="FFFFFF"/>
        </w:rPr>
        <w:t>）住房保障支出</w:t>
      </w:r>
      <w:r>
        <w:rPr>
          <w:rFonts w:ascii="Times New Roman" w:eastAsia="方正仿宋_GBK" w:hAnsi="Times New Roman"/>
          <w:sz w:val="32"/>
          <w:shd w:val="clear" w:color="auto" w:fill="FFFFFF"/>
        </w:rPr>
        <w:t>0.84</w:t>
      </w:r>
      <w:r>
        <w:rPr>
          <w:rFonts w:ascii="Times New Roman" w:eastAsia="方正仿宋_GBK" w:hAnsi="Times New Roman"/>
          <w:sz w:val="32"/>
          <w:shd w:val="clear" w:color="auto" w:fill="FFFFFF"/>
        </w:rPr>
        <w:t>万元，占</w:t>
      </w:r>
      <w:r>
        <w:rPr>
          <w:rFonts w:ascii="Times New Roman" w:eastAsia="方正仿宋_GBK" w:hAnsi="Times New Roman"/>
          <w:sz w:val="32"/>
          <w:shd w:val="clear" w:color="auto" w:fill="FFFFFF"/>
        </w:rPr>
        <w:t>3.3%</w:t>
      </w:r>
      <w:r>
        <w:rPr>
          <w:rFonts w:ascii="Times New Roman" w:eastAsia="方正仿宋_GBK" w:hAnsi="Times New Roman"/>
          <w:sz w:val="32"/>
          <w:shd w:val="clear" w:color="auto" w:fill="FFFFFF"/>
        </w:rPr>
        <w:t>，较年初预算数增加</w:t>
      </w:r>
      <w:r>
        <w:rPr>
          <w:rFonts w:ascii="Times New Roman" w:eastAsia="方正仿宋_GBK" w:hAnsi="Times New Roman"/>
          <w:sz w:val="32"/>
          <w:shd w:val="clear" w:color="auto" w:fill="FFFFFF"/>
        </w:rPr>
        <w:t>0</w:t>
      </w:r>
      <w:r>
        <w:rPr>
          <w:rFonts w:ascii="Times New Roman" w:eastAsia="方正仿宋_GBK" w:hAnsi="Times New Roman"/>
          <w:sz w:val="32"/>
          <w:shd w:val="clear" w:color="auto" w:fill="FFFFFF"/>
        </w:rPr>
        <w:t>万元，增长</w:t>
      </w:r>
      <w:r>
        <w:rPr>
          <w:rFonts w:ascii="Times New Roman" w:eastAsia="方正仿宋_GBK" w:hAnsi="Times New Roman"/>
          <w:sz w:val="32"/>
          <w:shd w:val="clear" w:color="auto" w:fill="FFFFFF"/>
        </w:rPr>
        <w:t>0</w:t>
      </w:r>
      <w:r>
        <w:rPr>
          <w:rFonts w:ascii="Times New Roman" w:eastAsia="Times New Roman" w:hAnsi="Times New Roman"/>
          <w:sz w:val="32"/>
          <w:shd w:val="clear" w:color="auto" w:fill="FFFFFF"/>
        </w:rPr>
        <w:t>%</w:t>
      </w:r>
      <w:r>
        <w:rPr>
          <w:rFonts w:ascii="Times New Roman" w:eastAsia="方正仿宋_GBK" w:hAnsi="Times New Roman"/>
          <w:sz w:val="32"/>
          <w:shd w:val="clear" w:color="auto" w:fill="FFFFFF"/>
        </w:rPr>
        <w:t>，主要原因是严格按照年初预算执行，做到“无预算不支出”，保证预算决算一致。</w:t>
      </w:r>
    </w:p>
    <w:p w:rsidR="00ED4199" w:rsidRDefault="00B246F2" w:rsidP="008B708C">
      <w:pPr>
        <w:pStyle w:val="Char"/>
        <w:widowControl w:val="0"/>
        <w:autoSpaceDE w:val="0"/>
        <w:spacing w:before="0" w:beforeAutospacing="0" w:afterAutospacing="0" w:line="594" w:lineRule="exact"/>
        <w:ind w:leftChars="200" w:left="420"/>
        <w:jc w:val="both"/>
        <w:rPr>
          <w:rFonts w:ascii="Times New Roman" w:eastAsia="Times New Roman" w:hAnsi="Times New Roman" w:hint="default"/>
          <w:sz w:val="32"/>
        </w:rPr>
      </w:pPr>
      <w:r>
        <w:rPr>
          <w:rFonts w:ascii="Times New Roman" w:eastAsia="方正楷体_GBK" w:hAnsi="Times New Roman"/>
          <w:sz w:val="32"/>
        </w:rPr>
        <w:t>（四）一般公共预算财政拨款基本支出决算情况说明</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shd w:val="clear" w:color="auto" w:fill="FFFFFF"/>
        </w:rPr>
      </w:pPr>
      <w:r>
        <w:rPr>
          <w:rFonts w:ascii="Times New Roman" w:eastAsia="Times New Roman" w:hAnsi="Times New Roman"/>
          <w:sz w:val="32"/>
          <w:shd w:val="clear" w:color="auto" w:fill="FFFFFF"/>
        </w:rPr>
        <w:t>2022</w:t>
      </w:r>
      <w:r>
        <w:rPr>
          <w:rFonts w:ascii="Times New Roman" w:eastAsia="方正仿宋_GBK" w:hAnsi="Times New Roman"/>
          <w:sz w:val="32"/>
          <w:shd w:val="clear" w:color="auto" w:fill="FFFFFF"/>
        </w:rPr>
        <w:t>年度一般公共</w:t>
      </w:r>
      <w:proofErr w:type="gramStart"/>
      <w:r>
        <w:rPr>
          <w:rFonts w:ascii="Times New Roman" w:eastAsia="方正仿宋_GBK" w:hAnsi="Times New Roman"/>
          <w:sz w:val="32"/>
          <w:shd w:val="clear" w:color="auto" w:fill="FFFFFF"/>
        </w:rPr>
        <w:t>财</w:t>
      </w:r>
      <w:r w:rsidR="008B708C" w:rsidRPr="008B708C">
        <w:rPr>
          <w:rFonts w:ascii="Times New Roman" w:eastAsia="方正仿宋_GBK" w:hAnsi="Times New Roman"/>
          <w:sz w:val="32"/>
          <w:shd w:val="clear" w:color="auto" w:fill="FFFFFF"/>
        </w:rPr>
        <w:t>预算</w:t>
      </w:r>
      <w:proofErr w:type="gramEnd"/>
      <w:r w:rsidR="008B708C" w:rsidRPr="008B708C">
        <w:rPr>
          <w:rFonts w:ascii="Times New Roman" w:eastAsia="方正仿宋_GBK" w:hAnsi="Times New Roman"/>
          <w:sz w:val="32"/>
          <w:shd w:val="clear" w:color="auto" w:fill="FFFFFF"/>
        </w:rPr>
        <w:t>财政拨款</w:t>
      </w:r>
      <w:bookmarkStart w:id="0" w:name="_GoBack"/>
      <w:bookmarkEnd w:id="0"/>
      <w:r>
        <w:rPr>
          <w:rFonts w:ascii="Times New Roman" w:eastAsia="方正仿宋_GBK" w:hAnsi="Times New Roman"/>
          <w:sz w:val="32"/>
          <w:shd w:val="clear" w:color="auto" w:fill="FFFFFF"/>
        </w:rPr>
        <w:t>基本支出</w:t>
      </w:r>
      <w:r>
        <w:rPr>
          <w:rFonts w:ascii="Times New Roman" w:eastAsia="方正仿宋_GBK" w:hAnsi="Times New Roman"/>
          <w:sz w:val="32"/>
          <w:shd w:val="clear" w:color="auto" w:fill="FFFFFF"/>
        </w:rPr>
        <w:t>25.5</w:t>
      </w:r>
      <w:r>
        <w:rPr>
          <w:rFonts w:ascii="Times New Roman" w:eastAsia="方正仿宋_GBK" w:hAnsi="Times New Roman"/>
          <w:sz w:val="32"/>
          <w:shd w:val="clear" w:color="auto" w:fill="FFFFFF"/>
        </w:rPr>
        <w:t>万元。其中：</w:t>
      </w:r>
      <w:r>
        <w:rPr>
          <w:rFonts w:ascii="Times New Roman" w:eastAsia="方正仿宋_GBK" w:hAnsi="Times New Roman"/>
          <w:sz w:val="32"/>
          <w:shd w:val="clear" w:color="auto" w:fill="FFFFFF"/>
        </w:rPr>
        <w:lastRenderedPageBreak/>
        <w:t>人员经费</w:t>
      </w:r>
      <w:r>
        <w:rPr>
          <w:rFonts w:ascii="Times New Roman" w:eastAsia="方正仿宋_GBK" w:hAnsi="Times New Roman"/>
          <w:sz w:val="32"/>
          <w:shd w:val="clear" w:color="auto" w:fill="FFFFFF"/>
        </w:rPr>
        <w:t>18.21</w:t>
      </w:r>
      <w:r>
        <w:rPr>
          <w:rFonts w:ascii="Times New Roman" w:eastAsia="方正仿宋_GBK" w:hAnsi="Times New Roman"/>
          <w:sz w:val="32"/>
          <w:shd w:val="clear" w:color="auto" w:fill="FFFFFF"/>
        </w:rPr>
        <w:t>万元，较上年决算数增加</w:t>
      </w:r>
      <w:r>
        <w:rPr>
          <w:rFonts w:ascii="Times New Roman" w:eastAsia="方正仿宋_GBK" w:hAnsi="Times New Roman"/>
          <w:sz w:val="32"/>
          <w:shd w:val="clear" w:color="auto" w:fill="FFFFFF"/>
        </w:rPr>
        <w:t>18.21</w:t>
      </w:r>
      <w:r>
        <w:rPr>
          <w:rFonts w:ascii="Times New Roman" w:eastAsia="方正仿宋_GBK" w:hAnsi="Times New Roman"/>
          <w:sz w:val="32"/>
          <w:shd w:val="clear" w:color="auto" w:fill="FFFFFF"/>
        </w:rPr>
        <w:t>万元，增长</w:t>
      </w:r>
      <w:r>
        <w:rPr>
          <w:rFonts w:ascii="Times New Roman" w:eastAsia="方正仿宋_GBK" w:hAnsi="Times New Roman"/>
          <w:sz w:val="32"/>
          <w:shd w:val="clear" w:color="auto" w:fill="FFFFFF"/>
        </w:rPr>
        <w:t>100%</w:t>
      </w:r>
      <w:r>
        <w:rPr>
          <w:rFonts w:ascii="Times New Roman" w:eastAsia="方正仿宋_GBK" w:hAnsi="Times New Roman"/>
          <w:sz w:val="32"/>
          <w:shd w:val="clear" w:color="auto" w:fill="FFFFFF"/>
        </w:rPr>
        <w:t>，主要原因是本单位为</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年新增独立核算二级单位，</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年以前是纳入本级进行决算，未独立开展决算，无</w:t>
      </w:r>
      <w:r>
        <w:rPr>
          <w:rFonts w:ascii="Times New Roman" w:eastAsia="方正仿宋_GBK" w:hAnsi="Times New Roman"/>
          <w:sz w:val="32"/>
          <w:shd w:val="clear" w:color="auto" w:fill="FFFFFF"/>
        </w:rPr>
        <w:t>2021</w:t>
      </w:r>
      <w:r>
        <w:rPr>
          <w:rFonts w:ascii="Times New Roman" w:eastAsia="方正仿宋_GBK" w:hAnsi="Times New Roman"/>
          <w:sz w:val="32"/>
          <w:shd w:val="clear" w:color="auto" w:fill="FFFFFF"/>
        </w:rPr>
        <w:t>年决算数。人员经费用途主要包括基本工资、津贴补贴、超额绩效工资、社会保障缴费、住房公积金等。公用经费</w:t>
      </w:r>
      <w:r>
        <w:rPr>
          <w:rFonts w:ascii="Times New Roman" w:eastAsia="方正仿宋_GBK" w:hAnsi="Times New Roman"/>
          <w:sz w:val="32"/>
          <w:shd w:val="clear" w:color="auto" w:fill="FFFFFF"/>
        </w:rPr>
        <w:t>7.29</w:t>
      </w:r>
      <w:r>
        <w:rPr>
          <w:rFonts w:ascii="Times New Roman" w:eastAsia="方正仿宋_GBK" w:hAnsi="Times New Roman"/>
          <w:sz w:val="32"/>
          <w:shd w:val="clear" w:color="auto" w:fill="FFFFFF"/>
        </w:rPr>
        <w:t>万元，较上年决算数增加</w:t>
      </w:r>
      <w:r>
        <w:rPr>
          <w:rFonts w:ascii="Times New Roman" w:eastAsia="方正仿宋_GBK" w:hAnsi="Times New Roman"/>
          <w:sz w:val="32"/>
          <w:shd w:val="clear" w:color="auto" w:fill="FFFFFF"/>
        </w:rPr>
        <w:t>7.29</w:t>
      </w:r>
      <w:r>
        <w:rPr>
          <w:rFonts w:ascii="Times New Roman" w:eastAsia="方正仿宋_GBK" w:hAnsi="Times New Roman"/>
          <w:sz w:val="32"/>
          <w:shd w:val="clear" w:color="auto" w:fill="FFFFFF"/>
        </w:rPr>
        <w:t>万元，增长</w:t>
      </w:r>
      <w:r>
        <w:rPr>
          <w:rFonts w:ascii="Times New Roman" w:eastAsia="方正仿宋_GBK" w:hAnsi="Times New Roman"/>
          <w:sz w:val="32"/>
          <w:shd w:val="clear" w:color="auto" w:fill="FFFFFF"/>
        </w:rPr>
        <w:t>100%</w:t>
      </w:r>
      <w:r>
        <w:rPr>
          <w:rFonts w:ascii="Times New Roman" w:eastAsia="方正仿宋_GBK" w:hAnsi="Times New Roman"/>
          <w:sz w:val="32"/>
          <w:shd w:val="clear" w:color="auto" w:fill="FFFFFF"/>
        </w:rPr>
        <w:t>，主要原因是本单位为</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年新增独立核算二级单位，</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年以前是纳入本级进行决算，未独立开展决算，无</w:t>
      </w:r>
      <w:r>
        <w:rPr>
          <w:rFonts w:ascii="Times New Roman" w:eastAsia="方正仿宋_GBK" w:hAnsi="Times New Roman"/>
          <w:sz w:val="32"/>
          <w:shd w:val="clear" w:color="auto" w:fill="FFFFFF"/>
        </w:rPr>
        <w:t>2021</w:t>
      </w:r>
      <w:r>
        <w:rPr>
          <w:rFonts w:ascii="Times New Roman" w:eastAsia="方正仿宋_GBK" w:hAnsi="Times New Roman"/>
          <w:sz w:val="32"/>
          <w:shd w:val="clear" w:color="auto" w:fill="FFFFFF"/>
        </w:rPr>
        <w:t>年决</w:t>
      </w:r>
      <w:r>
        <w:rPr>
          <w:rFonts w:ascii="Times New Roman" w:eastAsia="方正仿宋_GBK" w:hAnsi="Times New Roman"/>
          <w:sz w:val="32"/>
          <w:shd w:val="clear" w:color="auto" w:fill="FFFFFF"/>
        </w:rPr>
        <w:t>算数。公用经费用途包括办公费、印刷费、水电费、邮电费、差旅费、公务接待费、劳务费、会议费、培训费、工会经费、其他交通费用、其他商品和服务支出等。</w:t>
      </w:r>
    </w:p>
    <w:p w:rsidR="00ED4199" w:rsidRDefault="00B246F2" w:rsidP="008B708C">
      <w:pPr>
        <w:pStyle w:val="Char"/>
        <w:widowControl w:val="0"/>
        <w:autoSpaceDE w:val="0"/>
        <w:spacing w:before="0" w:beforeAutospacing="0" w:afterAutospacing="0" w:line="594" w:lineRule="exact"/>
        <w:ind w:leftChars="200" w:left="420"/>
        <w:jc w:val="both"/>
        <w:rPr>
          <w:rFonts w:ascii="Times New Roman" w:eastAsia="Times New Roman" w:hAnsi="Times New Roman" w:hint="default"/>
          <w:b/>
          <w:sz w:val="28"/>
        </w:rPr>
      </w:pPr>
      <w:r>
        <w:rPr>
          <w:rFonts w:ascii="Times New Roman" w:hAnsi="Times New Roman"/>
          <w:b/>
          <w:sz w:val="28"/>
        </w:rPr>
        <w:t>（五）政府性基金预算收支决算情况说明。</w:t>
      </w:r>
    </w:p>
    <w:p w:rsidR="00ED4199" w:rsidRDefault="00B246F2">
      <w:pPr>
        <w:widowControl w:val="0"/>
        <w:autoSpaceDE w:val="0"/>
        <w:spacing w:line="594" w:lineRule="exact"/>
        <w:ind w:firstLineChars="200" w:firstLine="640"/>
        <w:rPr>
          <w:rFonts w:hint="default"/>
          <w:kern w:val="0"/>
          <w:sz w:val="32"/>
        </w:rPr>
      </w:pPr>
      <w:r>
        <w:rPr>
          <w:rFonts w:eastAsia="方正仿宋_GBK"/>
          <w:kern w:val="0"/>
          <w:sz w:val="32"/>
        </w:rPr>
        <w:t>本部门</w:t>
      </w:r>
      <w:r>
        <w:rPr>
          <w:rFonts w:eastAsia="方正仿宋_GBK"/>
          <w:kern w:val="0"/>
          <w:sz w:val="32"/>
        </w:rPr>
        <w:t>2022</w:t>
      </w:r>
      <w:r>
        <w:rPr>
          <w:rFonts w:eastAsia="方正仿宋_GBK"/>
          <w:kern w:val="0"/>
          <w:sz w:val="32"/>
        </w:rPr>
        <w:t>年度无政府性基金预算财政拨款收支。</w:t>
      </w:r>
    </w:p>
    <w:p w:rsidR="00ED4199" w:rsidRDefault="00B246F2">
      <w:pPr>
        <w:widowControl w:val="0"/>
        <w:numPr>
          <w:ilvl w:val="0"/>
          <w:numId w:val="2"/>
        </w:numPr>
        <w:autoSpaceDE w:val="0"/>
        <w:spacing w:line="594" w:lineRule="exact"/>
        <w:ind w:firstLineChars="200" w:firstLine="562"/>
        <w:rPr>
          <w:rFonts w:hint="default"/>
          <w:b/>
          <w:sz w:val="28"/>
        </w:rPr>
      </w:pPr>
      <w:r>
        <w:rPr>
          <w:rFonts w:eastAsia="宋体"/>
          <w:b/>
          <w:sz w:val="28"/>
        </w:rPr>
        <w:t>国有资本经营预算财政拨款支出决算情况说明。</w:t>
      </w:r>
    </w:p>
    <w:p w:rsidR="00ED4199" w:rsidRDefault="00B246F2">
      <w:pPr>
        <w:widowControl w:val="0"/>
        <w:autoSpaceDE w:val="0"/>
        <w:spacing w:line="594" w:lineRule="exact"/>
        <w:ind w:firstLineChars="200" w:firstLine="640"/>
        <w:rPr>
          <w:rFonts w:hint="default"/>
          <w:kern w:val="0"/>
          <w:sz w:val="32"/>
        </w:rPr>
      </w:pPr>
      <w:r>
        <w:rPr>
          <w:rFonts w:eastAsia="方正仿宋_GBK"/>
          <w:kern w:val="0"/>
          <w:sz w:val="32"/>
        </w:rPr>
        <w:t>本部门</w:t>
      </w:r>
      <w:r>
        <w:rPr>
          <w:rFonts w:eastAsia="方正仿宋_GBK"/>
          <w:kern w:val="0"/>
          <w:sz w:val="32"/>
        </w:rPr>
        <w:t>2022</w:t>
      </w:r>
      <w:r>
        <w:rPr>
          <w:rFonts w:eastAsia="方正仿宋_GBK"/>
          <w:kern w:val="0"/>
          <w:sz w:val="32"/>
        </w:rPr>
        <w:t>年度无国有资本经营预算财政拨款支出。</w:t>
      </w:r>
    </w:p>
    <w:p w:rsidR="00ED4199" w:rsidRDefault="00B246F2" w:rsidP="008B708C">
      <w:pPr>
        <w:widowControl w:val="0"/>
        <w:autoSpaceDE w:val="0"/>
        <w:spacing w:line="594" w:lineRule="exact"/>
        <w:ind w:leftChars="300" w:left="630"/>
        <w:rPr>
          <w:rFonts w:hint="default"/>
          <w:sz w:val="32"/>
        </w:rPr>
      </w:pPr>
      <w:r>
        <w:rPr>
          <w:rFonts w:eastAsia="方正黑体_GBK"/>
          <w:sz w:val="32"/>
        </w:rPr>
        <w:t>三、</w:t>
      </w:r>
      <w:r>
        <w:rPr>
          <w:sz w:val="32"/>
        </w:rPr>
        <w:t>“</w:t>
      </w:r>
      <w:r>
        <w:rPr>
          <w:rFonts w:eastAsia="方正黑体_GBK"/>
          <w:sz w:val="32"/>
        </w:rPr>
        <w:t>三公”经费情况说明</w:t>
      </w:r>
    </w:p>
    <w:p w:rsidR="00ED4199" w:rsidRDefault="00B246F2">
      <w:pPr>
        <w:widowControl w:val="0"/>
        <w:autoSpaceDE w:val="0"/>
        <w:spacing w:line="594" w:lineRule="exact"/>
        <w:ind w:firstLineChars="200" w:firstLine="640"/>
        <w:rPr>
          <w:rFonts w:hint="default"/>
          <w:sz w:val="32"/>
        </w:rPr>
      </w:pPr>
      <w:r>
        <w:rPr>
          <w:rFonts w:eastAsia="方正楷体_GBK"/>
          <w:sz w:val="32"/>
        </w:rPr>
        <w:t>（一）“三公”经费支出总体情况说明</w:t>
      </w:r>
    </w:p>
    <w:p w:rsidR="00ED4199" w:rsidRDefault="00B246F2">
      <w:pPr>
        <w:widowControl w:val="0"/>
        <w:autoSpaceDE w:val="0"/>
        <w:spacing w:line="594" w:lineRule="exact"/>
        <w:rPr>
          <w:rFonts w:hint="default"/>
          <w:kern w:val="0"/>
          <w:sz w:val="32"/>
        </w:rPr>
      </w:pPr>
      <w:r>
        <w:rPr>
          <w:rFonts w:eastAsia="方正仿宋_GBK"/>
          <w:kern w:val="0"/>
          <w:sz w:val="32"/>
        </w:rPr>
        <w:t>本单位</w:t>
      </w:r>
      <w:r>
        <w:rPr>
          <w:rFonts w:eastAsia="方正仿宋_GBK"/>
          <w:kern w:val="0"/>
          <w:sz w:val="32"/>
        </w:rPr>
        <w:t>2022</w:t>
      </w:r>
      <w:r>
        <w:rPr>
          <w:rFonts w:eastAsia="方正仿宋_GBK"/>
          <w:kern w:val="0"/>
          <w:sz w:val="32"/>
        </w:rPr>
        <w:t>年度未发生“三公经费”支出。</w:t>
      </w:r>
    </w:p>
    <w:p w:rsidR="00ED4199" w:rsidRDefault="00B246F2">
      <w:pPr>
        <w:widowControl w:val="0"/>
        <w:autoSpaceDE w:val="0"/>
        <w:spacing w:line="594" w:lineRule="exact"/>
        <w:ind w:firstLineChars="200" w:firstLine="640"/>
        <w:rPr>
          <w:rFonts w:hint="default"/>
          <w:sz w:val="32"/>
        </w:rPr>
      </w:pPr>
      <w:r>
        <w:rPr>
          <w:rFonts w:eastAsia="方正楷体_GBK"/>
          <w:sz w:val="32"/>
        </w:rPr>
        <w:t>（二）“三公”经费分项支出情况</w:t>
      </w:r>
    </w:p>
    <w:p w:rsidR="00ED4199" w:rsidRDefault="00B246F2">
      <w:pPr>
        <w:widowControl w:val="0"/>
        <w:autoSpaceDE w:val="0"/>
        <w:spacing w:line="594" w:lineRule="exact"/>
        <w:ind w:firstLineChars="200" w:firstLine="640"/>
        <w:rPr>
          <w:rFonts w:hint="default"/>
          <w:kern w:val="0"/>
          <w:sz w:val="32"/>
        </w:rPr>
      </w:pPr>
      <w:r>
        <w:rPr>
          <w:rFonts w:eastAsia="方正仿宋_GBK"/>
          <w:kern w:val="0"/>
          <w:sz w:val="32"/>
        </w:rPr>
        <w:t>本单位</w:t>
      </w:r>
      <w:r>
        <w:rPr>
          <w:rFonts w:eastAsia="方正仿宋_GBK"/>
          <w:kern w:val="0"/>
          <w:sz w:val="32"/>
        </w:rPr>
        <w:t>2022</w:t>
      </w:r>
      <w:r>
        <w:rPr>
          <w:rFonts w:eastAsia="方正仿宋_GBK"/>
          <w:kern w:val="0"/>
          <w:sz w:val="32"/>
        </w:rPr>
        <w:t>年度未发生因公出国（境）费用支出。</w:t>
      </w:r>
    </w:p>
    <w:p w:rsidR="00ED4199" w:rsidRDefault="00B246F2">
      <w:pPr>
        <w:widowControl w:val="0"/>
        <w:autoSpaceDE w:val="0"/>
        <w:spacing w:line="594" w:lineRule="exact"/>
        <w:ind w:firstLineChars="200" w:firstLine="640"/>
        <w:rPr>
          <w:rFonts w:hint="default"/>
          <w:kern w:val="0"/>
          <w:sz w:val="32"/>
        </w:rPr>
      </w:pPr>
      <w:r>
        <w:rPr>
          <w:rFonts w:eastAsia="方正仿宋_GBK"/>
          <w:kern w:val="0"/>
          <w:sz w:val="32"/>
        </w:rPr>
        <w:t>本单位</w:t>
      </w:r>
      <w:r>
        <w:rPr>
          <w:rFonts w:eastAsia="方正仿宋_GBK"/>
          <w:kern w:val="0"/>
          <w:sz w:val="32"/>
        </w:rPr>
        <w:t>2022</w:t>
      </w:r>
      <w:r>
        <w:rPr>
          <w:rFonts w:eastAsia="方正仿宋_GBK"/>
          <w:kern w:val="0"/>
          <w:sz w:val="32"/>
        </w:rPr>
        <w:t>年度未发生公务车购置费支出。</w:t>
      </w:r>
    </w:p>
    <w:p w:rsidR="00ED4199" w:rsidRDefault="00B246F2">
      <w:pPr>
        <w:widowControl w:val="0"/>
        <w:autoSpaceDE w:val="0"/>
        <w:spacing w:line="594" w:lineRule="exact"/>
        <w:ind w:firstLineChars="200" w:firstLine="640"/>
        <w:rPr>
          <w:rFonts w:hint="default"/>
          <w:kern w:val="0"/>
          <w:sz w:val="32"/>
        </w:rPr>
      </w:pPr>
      <w:r>
        <w:rPr>
          <w:rFonts w:eastAsia="方正仿宋_GBK"/>
          <w:kern w:val="0"/>
          <w:sz w:val="32"/>
        </w:rPr>
        <w:lastRenderedPageBreak/>
        <w:t>本单位</w:t>
      </w:r>
      <w:r>
        <w:rPr>
          <w:rFonts w:eastAsia="方正仿宋_GBK"/>
          <w:kern w:val="0"/>
          <w:sz w:val="32"/>
        </w:rPr>
        <w:t>2022</w:t>
      </w:r>
      <w:r>
        <w:rPr>
          <w:rFonts w:eastAsia="方正仿宋_GBK"/>
          <w:kern w:val="0"/>
          <w:sz w:val="32"/>
        </w:rPr>
        <w:t>年度未发生公务车维护费支出。</w:t>
      </w:r>
    </w:p>
    <w:p w:rsidR="00ED4199" w:rsidRDefault="00B246F2">
      <w:pPr>
        <w:widowControl w:val="0"/>
        <w:autoSpaceDE w:val="0"/>
        <w:spacing w:line="594" w:lineRule="exact"/>
        <w:ind w:firstLineChars="200" w:firstLine="640"/>
        <w:rPr>
          <w:rFonts w:hint="default"/>
          <w:kern w:val="0"/>
          <w:sz w:val="32"/>
        </w:rPr>
      </w:pPr>
      <w:r>
        <w:rPr>
          <w:rFonts w:eastAsia="方正仿宋_GBK"/>
          <w:kern w:val="0"/>
          <w:sz w:val="32"/>
        </w:rPr>
        <w:t>本单位</w:t>
      </w:r>
      <w:r>
        <w:rPr>
          <w:rFonts w:eastAsia="方正仿宋_GBK"/>
          <w:kern w:val="0"/>
          <w:sz w:val="32"/>
        </w:rPr>
        <w:t>2022</w:t>
      </w:r>
      <w:r>
        <w:rPr>
          <w:rFonts w:eastAsia="方正仿宋_GBK"/>
          <w:kern w:val="0"/>
          <w:sz w:val="32"/>
        </w:rPr>
        <w:t>年度未发生公务接待费支出。</w:t>
      </w:r>
    </w:p>
    <w:p w:rsidR="00ED4199" w:rsidRDefault="00B246F2">
      <w:pPr>
        <w:widowControl w:val="0"/>
        <w:autoSpaceDE w:val="0"/>
        <w:spacing w:line="594" w:lineRule="exact"/>
        <w:ind w:firstLineChars="200" w:firstLine="640"/>
        <w:rPr>
          <w:rFonts w:hint="default"/>
          <w:sz w:val="32"/>
        </w:rPr>
      </w:pPr>
      <w:r>
        <w:rPr>
          <w:rFonts w:eastAsia="方正楷体_GBK"/>
          <w:sz w:val="32"/>
        </w:rPr>
        <w:t>（三）“三公”经费实物量情况</w:t>
      </w:r>
    </w:p>
    <w:p w:rsidR="00ED4199" w:rsidRDefault="00B246F2">
      <w:pPr>
        <w:widowControl w:val="0"/>
        <w:autoSpaceDE w:val="0"/>
        <w:spacing w:line="594" w:lineRule="exact"/>
        <w:ind w:firstLineChars="200" w:firstLine="640"/>
        <w:rPr>
          <w:rFonts w:hint="default"/>
          <w:kern w:val="0"/>
          <w:sz w:val="32"/>
        </w:rPr>
      </w:pPr>
      <w:r>
        <w:rPr>
          <w:rFonts w:eastAsia="方正仿宋_GBK"/>
          <w:kern w:val="0"/>
          <w:sz w:val="32"/>
        </w:rPr>
        <w:t>本单位</w:t>
      </w:r>
      <w:r>
        <w:rPr>
          <w:rFonts w:eastAsia="方正仿宋_GBK"/>
          <w:kern w:val="0"/>
          <w:sz w:val="32"/>
        </w:rPr>
        <w:t>2022</w:t>
      </w:r>
      <w:r>
        <w:rPr>
          <w:rFonts w:eastAsia="方正仿宋_GBK"/>
          <w:kern w:val="0"/>
          <w:sz w:val="32"/>
        </w:rPr>
        <w:t>年度未发生“三公经费”支出。</w:t>
      </w:r>
    </w:p>
    <w:p w:rsidR="00ED4199" w:rsidRDefault="00B246F2" w:rsidP="008B708C">
      <w:pPr>
        <w:widowControl w:val="0"/>
        <w:autoSpaceDE w:val="0"/>
        <w:spacing w:line="594" w:lineRule="exact"/>
        <w:ind w:leftChars="300" w:left="630"/>
        <w:rPr>
          <w:rFonts w:hint="default"/>
          <w:sz w:val="32"/>
        </w:rPr>
      </w:pPr>
      <w:r>
        <w:rPr>
          <w:rFonts w:eastAsia="方正黑体_GBK"/>
          <w:sz w:val="32"/>
        </w:rPr>
        <w:t>四、其他需要说明的事项</w:t>
      </w:r>
    </w:p>
    <w:p w:rsidR="00ED4199" w:rsidRDefault="00B246F2">
      <w:pPr>
        <w:widowControl w:val="0"/>
        <w:autoSpaceDE w:val="0"/>
        <w:spacing w:line="594" w:lineRule="exact"/>
        <w:ind w:firstLineChars="200" w:firstLine="640"/>
        <w:rPr>
          <w:rFonts w:hint="default"/>
          <w:sz w:val="32"/>
        </w:rPr>
      </w:pPr>
      <w:r>
        <w:rPr>
          <w:rFonts w:eastAsia="方正楷体_GBK"/>
          <w:sz w:val="32"/>
        </w:rPr>
        <w:t>（一）财政拨款会议费和培训费情况说明</w:t>
      </w:r>
    </w:p>
    <w:p w:rsidR="00ED4199" w:rsidRDefault="00B246F2">
      <w:pPr>
        <w:widowControl w:val="0"/>
        <w:autoSpaceDE w:val="0"/>
        <w:spacing w:line="594" w:lineRule="exact"/>
        <w:ind w:firstLineChars="200" w:firstLine="640"/>
        <w:rPr>
          <w:rFonts w:hint="default"/>
          <w:kern w:val="0"/>
          <w:sz w:val="32"/>
        </w:rPr>
      </w:pPr>
      <w:r>
        <w:rPr>
          <w:rFonts w:eastAsia="方正仿宋_GBK"/>
          <w:kern w:val="0"/>
          <w:sz w:val="32"/>
        </w:rPr>
        <w:t>本单位</w:t>
      </w:r>
      <w:r>
        <w:rPr>
          <w:rFonts w:eastAsia="方正仿宋_GBK"/>
          <w:kern w:val="0"/>
          <w:sz w:val="32"/>
        </w:rPr>
        <w:t>2022</w:t>
      </w:r>
      <w:r>
        <w:rPr>
          <w:rFonts w:eastAsia="方正仿宋_GBK"/>
          <w:kern w:val="0"/>
          <w:sz w:val="32"/>
        </w:rPr>
        <w:t>年度未发生会议费、培训费支出。</w:t>
      </w:r>
    </w:p>
    <w:p w:rsidR="00ED4199" w:rsidRDefault="00B246F2">
      <w:pPr>
        <w:widowControl w:val="0"/>
        <w:autoSpaceDE w:val="0"/>
        <w:spacing w:line="594" w:lineRule="exact"/>
        <w:ind w:firstLineChars="200" w:firstLine="640"/>
        <w:rPr>
          <w:rFonts w:hint="default"/>
          <w:sz w:val="32"/>
        </w:rPr>
      </w:pPr>
      <w:r>
        <w:rPr>
          <w:rFonts w:eastAsia="方正楷体_GBK"/>
          <w:sz w:val="32"/>
        </w:rPr>
        <w:t>（二）机关运行经费支出情况说明</w:t>
      </w:r>
    </w:p>
    <w:p w:rsidR="00ED4199" w:rsidRDefault="00B246F2">
      <w:pPr>
        <w:widowControl w:val="0"/>
        <w:autoSpaceDE w:val="0"/>
        <w:spacing w:line="594" w:lineRule="exact"/>
        <w:ind w:firstLineChars="200" w:firstLine="640"/>
        <w:rPr>
          <w:rFonts w:hint="default"/>
          <w:kern w:val="0"/>
          <w:sz w:val="32"/>
        </w:rPr>
      </w:pPr>
      <w:r>
        <w:rPr>
          <w:rFonts w:eastAsia="方正仿宋_GBK"/>
          <w:kern w:val="0"/>
          <w:sz w:val="32"/>
        </w:rPr>
        <w:t>按照部门决算列报口径，我单位不在机关运行经费统计范围之内。</w:t>
      </w:r>
    </w:p>
    <w:p w:rsidR="00ED4199" w:rsidRDefault="00B246F2">
      <w:pPr>
        <w:widowControl w:val="0"/>
        <w:autoSpaceDE w:val="0"/>
        <w:spacing w:line="594" w:lineRule="exact"/>
        <w:ind w:firstLineChars="200" w:firstLine="640"/>
        <w:rPr>
          <w:rFonts w:hint="default"/>
          <w:sz w:val="32"/>
        </w:rPr>
      </w:pPr>
      <w:r>
        <w:rPr>
          <w:rFonts w:eastAsia="方正楷体_GBK"/>
          <w:sz w:val="32"/>
        </w:rPr>
        <w:t>（三）国有资产占用情况说明</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仿宋_GBK" w:hAnsi="Times New Roman"/>
          <w:sz w:val="32"/>
          <w:shd w:val="clear" w:color="auto" w:fill="FFFFFF"/>
        </w:rPr>
        <w:t>截至</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w:t>
      </w:r>
      <w:r>
        <w:rPr>
          <w:rFonts w:ascii="Times New Roman" w:eastAsia="方正仿宋_GBK" w:hAnsi="Times New Roman"/>
          <w:sz w:val="32"/>
          <w:shd w:val="clear" w:color="auto" w:fill="FFFFFF"/>
        </w:rPr>
        <w:t>12</w:t>
      </w:r>
      <w:r>
        <w:rPr>
          <w:rFonts w:ascii="Times New Roman" w:eastAsia="方正仿宋_GBK" w:hAnsi="Times New Roman"/>
          <w:sz w:val="32"/>
          <w:shd w:val="clear" w:color="auto" w:fill="FFFFFF"/>
        </w:rPr>
        <w:t>月</w:t>
      </w:r>
      <w:r>
        <w:rPr>
          <w:rFonts w:ascii="Times New Roman" w:eastAsia="方正仿宋_GBK" w:hAnsi="Times New Roman"/>
          <w:sz w:val="32"/>
          <w:shd w:val="clear" w:color="auto" w:fill="FFFFFF"/>
        </w:rPr>
        <w:t>31</w:t>
      </w:r>
      <w:r>
        <w:rPr>
          <w:rFonts w:ascii="Times New Roman" w:eastAsia="方正仿宋_GBK" w:hAnsi="Times New Roman"/>
          <w:sz w:val="32"/>
          <w:shd w:val="clear" w:color="auto" w:fill="FFFFFF"/>
        </w:rPr>
        <w:t>日，本部门共有车辆</w:t>
      </w:r>
      <w:r>
        <w:rPr>
          <w:rFonts w:ascii="Times New Roman" w:eastAsia="方正仿宋_GBK" w:hAnsi="Times New Roman"/>
          <w:sz w:val="32"/>
          <w:shd w:val="clear" w:color="auto" w:fill="FFFFFF"/>
        </w:rPr>
        <w:t>0.00</w:t>
      </w:r>
      <w:r>
        <w:rPr>
          <w:rFonts w:ascii="Times New Roman" w:eastAsia="方正仿宋_GBK" w:hAnsi="Times New Roman"/>
          <w:sz w:val="32"/>
          <w:shd w:val="clear" w:color="auto" w:fill="FFFFFF"/>
        </w:rPr>
        <w:t>辆。单价</w:t>
      </w:r>
      <w:r>
        <w:rPr>
          <w:rFonts w:ascii="Times New Roman" w:eastAsia="方正仿宋_GBK" w:hAnsi="Times New Roman"/>
          <w:sz w:val="32"/>
          <w:shd w:val="clear" w:color="auto" w:fill="FFFFFF"/>
        </w:rPr>
        <w:t>100</w:t>
      </w:r>
      <w:r>
        <w:rPr>
          <w:rFonts w:ascii="Times New Roman" w:eastAsia="方正仿宋_GBK" w:hAnsi="Times New Roman"/>
          <w:sz w:val="32"/>
          <w:shd w:val="clear" w:color="auto" w:fill="FFFFFF"/>
        </w:rPr>
        <w:t>万元（含）以上设备（不含车辆）</w:t>
      </w:r>
      <w:r>
        <w:rPr>
          <w:rFonts w:ascii="Times New Roman" w:eastAsia="方正仿宋_GBK" w:hAnsi="Times New Roman"/>
          <w:sz w:val="32"/>
          <w:shd w:val="clear" w:color="auto" w:fill="FFFFFF"/>
        </w:rPr>
        <w:t>0.00</w:t>
      </w:r>
      <w:r>
        <w:rPr>
          <w:rFonts w:ascii="Times New Roman" w:eastAsia="方正仿宋_GBK" w:hAnsi="Times New Roman"/>
          <w:sz w:val="32"/>
          <w:shd w:val="clear" w:color="auto" w:fill="FFFFFF"/>
        </w:rPr>
        <w:t>台（套）。</w:t>
      </w:r>
    </w:p>
    <w:p w:rsidR="00ED4199" w:rsidRDefault="00B246F2">
      <w:pPr>
        <w:widowControl w:val="0"/>
        <w:autoSpaceDE w:val="0"/>
        <w:spacing w:line="594" w:lineRule="exact"/>
        <w:ind w:firstLineChars="200" w:firstLine="640"/>
        <w:rPr>
          <w:rFonts w:hint="default"/>
          <w:sz w:val="32"/>
        </w:rPr>
      </w:pPr>
      <w:r>
        <w:rPr>
          <w:rFonts w:eastAsia="方正楷体_GBK"/>
          <w:sz w:val="32"/>
        </w:rPr>
        <w:t>（四）政府采购支出说明</w:t>
      </w:r>
    </w:p>
    <w:p w:rsidR="00ED4199" w:rsidRDefault="00B246F2">
      <w:pPr>
        <w:pStyle w:val="Char"/>
        <w:widowControl w:val="0"/>
        <w:autoSpaceDE w:val="0"/>
        <w:spacing w:before="0" w:beforeAutospacing="0" w:afterAutospacing="0" w:line="594" w:lineRule="exact"/>
        <w:ind w:leftChars="304" w:left="958" w:hangingChars="100" w:hanging="320"/>
        <w:jc w:val="both"/>
        <w:outlineLvl w:val="0"/>
        <w:rPr>
          <w:rFonts w:ascii="Times New Roman" w:eastAsia="Times New Roman" w:hAnsi="Times New Roman" w:hint="default"/>
          <w:sz w:val="32"/>
        </w:rPr>
      </w:pPr>
      <w:r>
        <w:rPr>
          <w:rFonts w:ascii="Times New Roman" w:eastAsia="Times New Roman" w:hAnsi="Times New Roman"/>
          <w:sz w:val="32"/>
        </w:rPr>
        <w:t>2022</w:t>
      </w:r>
      <w:r>
        <w:rPr>
          <w:rFonts w:ascii="Times New Roman" w:eastAsia="方正仿宋_GBK" w:hAnsi="Times New Roman"/>
          <w:sz w:val="32"/>
        </w:rPr>
        <w:t>年度我单位未发生政府采购事项，无相关经费支</w:t>
      </w:r>
    </w:p>
    <w:p w:rsidR="00ED4199" w:rsidRDefault="00B246F2" w:rsidP="008B708C">
      <w:pPr>
        <w:widowControl w:val="0"/>
        <w:autoSpaceDE w:val="0"/>
        <w:spacing w:line="594" w:lineRule="exact"/>
        <w:ind w:leftChars="300" w:left="630"/>
        <w:rPr>
          <w:rFonts w:eastAsia="方正黑体_GBK" w:hint="default"/>
          <w:sz w:val="32"/>
        </w:rPr>
      </w:pPr>
      <w:r>
        <w:rPr>
          <w:rFonts w:eastAsia="方正黑体_GBK"/>
          <w:sz w:val="32"/>
        </w:rPr>
        <w:t>五、预算绩效管理情况说明</w:t>
      </w:r>
    </w:p>
    <w:p w:rsidR="00ED4199" w:rsidRDefault="00B246F2">
      <w:pPr>
        <w:widowControl w:val="0"/>
        <w:autoSpaceDE w:val="0"/>
        <w:spacing w:line="594" w:lineRule="exact"/>
        <w:ind w:firstLineChars="200" w:firstLine="640"/>
        <w:rPr>
          <w:rFonts w:hint="default"/>
          <w:sz w:val="32"/>
        </w:rPr>
      </w:pPr>
      <w:r>
        <w:rPr>
          <w:rFonts w:eastAsia="方正楷体_GBK"/>
          <w:sz w:val="32"/>
        </w:rPr>
        <w:t>（一）预算绩效管理工作开展情况</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b/>
          <w:sz w:val="32"/>
          <w:shd w:val="clear" w:color="auto" w:fill="FFFFFF"/>
        </w:rPr>
      </w:pPr>
      <w:r>
        <w:rPr>
          <w:rFonts w:ascii="Times New Roman" w:eastAsia="方正仿宋_GBK" w:hAnsi="Times New Roman"/>
          <w:sz w:val="32"/>
          <w:shd w:val="clear" w:color="auto" w:fill="FFFFFF"/>
        </w:rPr>
        <w:t>本单位</w:t>
      </w:r>
      <w:r>
        <w:rPr>
          <w:rFonts w:ascii="Times New Roman" w:eastAsia="方正仿宋_GBK" w:hAnsi="Times New Roman"/>
          <w:sz w:val="32"/>
          <w:shd w:val="clear" w:color="auto" w:fill="FFFFFF"/>
        </w:rPr>
        <w:t>2022</w:t>
      </w:r>
      <w:r>
        <w:rPr>
          <w:rFonts w:ascii="Times New Roman" w:eastAsia="方正仿宋_GBK" w:hAnsi="Times New Roman"/>
          <w:sz w:val="32"/>
          <w:shd w:val="clear" w:color="auto" w:fill="FFFFFF"/>
        </w:rPr>
        <w:t>年度无项目支出，未开展绩效自评工作。</w:t>
      </w:r>
    </w:p>
    <w:p w:rsidR="00ED4199" w:rsidRDefault="00B246F2">
      <w:pPr>
        <w:widowControl w:val="0"/>
        <w:autoSpaceDE w:val="0"/>
        <w:spacing w:line="594" w:lineRule="exact"/>
        <w:ind w:firstLineChars="200" w:firstLine="640"/>
        <w:rPr>
          <w:rFonts w:hint="default"/>
          <w:sz w:val="32"/>
        </w:rPr>
      </w:pPr>
      <w:r>
        <w:rPr>
          <w:rFonts w:eastAsia="方正楷体_GBK"/>
          <w:sz w:val="32"/>
        </w:rPr>
        <w:t>（二）绩效自评结果</w:t>
      </w:r>
    </w:p>
    <w:p w:rsidR="00ED4199" w:rsidRDefault="00B246F2" w:rsidP="008B708C">
      <w:pPr>
        <w:pStyle w:val="Char"/>
        <w:widowControl w:val="0"/>
        <w:autoSpaceDE w:val="0"/>
        <w:spacing w:before="0" w:beforeAutospacing="0" w:afterAutospacing="0" w:line="594" w:lineRule="exact"/>
        <w:ind w:firstLineChars="200" w:firstLine="643"/>
        <w:jc w:val="both"/>
        <w:rPr>
          <w:rFonts w:ascii="Times New Roman" w:eastAsia="Times New Roman" w:hAnsi="Times New Roman" w:hint="default"/>
          <w:b/>
          <w:sz w:val="32"/>
          <w:shd w:val="clear" w:color="auto" w:fill="FFFFFF"/>
        </w:rPr>
      </w:pPr>
      <w:r>
        <w:rPr>
          <w:rStyle w:val="18"/>
          <w:rFonts w:eastAsia="宋体"/>
          <w:sz w:val="32"/>
          <w:shd w:val="clear" w:color="auto" w:fill="FFFFFF"/>
        </w:rPr>
        <w:t>1.</w:t>
      </w:r>
      <w:r>
        <w:rPr>
          <w:rStyle w:val="18"/>
          <w:rFonts w:eastAsia="方正仿宋_GBK"/>
          <w:sz w:val="32"/>
          <w:shd w:val="clear" w:color="auto" w:fill="FFFFFF"/>
        </w:rPr>
        <w:t>绩效目标自评表</w:t>
      </w:r>
    </w:p>
    <w:p w:rsidR="00ED4199" w:rsidRDefault="00B246F2">
      <w:pPr>
        <w:widowControl w:val="0"/>
        <w:autoSpaceDE w:val="0"/>
        <w:spacing w:line="594" w:lineRule="exact"/>
        <w:ind w:firstLineChars="200" w:firstLine="640"/>
        <w:rPr>
          <w:rFonts w:hint="default"/>
          <w:kern w:val="0"/>
          <w:sz w:val="32"/>
        </w:rPr>
      </w:pPr>
      <w:r>
        <w:rPr>
          <w:rFonts w:eastAsia="方正仿宋_GBK"/>
          <w:kern w:val="0"/>
          <w:sz w:val="32"/>
        </w:rPr>
        <w:lastRenderedPageBreak/>
        <w:t>无。</w:t>
      </w:r>
    </w:p>
    <w:p w:rsidR="00ED4199" w:rsidRDefault="00B246F2" w:rsidP="008B708C">
      <w:pPr>
        <w:pStyle w:val="Char"/>
        <w:widowControl w:val="0"/>
        <w:autoSpaceDE w:val="0"/>
        <w:spacing w:before="0" w:beforeAutospacing="0" w:afterAutospacing="0" w:line="594" w:lineRule="exact"/>
        <w:ind w:firstLineChars="200" w:firstLine="643"/>
        <w:jc w:val="both"/>
        <w:rPr>
          <w:rStyle w:val="18"/>
          <w:rFonts w:eastAsia="宋体" w:hint="default"/>
          <w:sz w:val="32"/>
          <w:shd w:val="clear" w:color="auto" w:fill="FFFFFF"/>
        </w:rPr>
      </w:pPr>
      <w:r>
        <w:rPr>
          <w:rStyle w:val="18"/>
          <w:rFonts w:eastAsia="宋体"/>
          <w:sz w:val="32"/>
          <w:shd w:val="clear" w:color="auto" w:fill="FFFFFF"/>
        </w:rPr>
        <w:t>2.</w:t>
      </w:r>
      <w:r>
        <w:rPr>
          <w:rStyle w:val="18"/>
          <w:rFonts w:eastAsia="方正仿宋_GBK"/>
          <w:sz w:val="32"/>
          <w:shd w:val="clear" w:color="auto" w:fill="FFFFFF"/>
        </w:rPr>
        <w:t>绩效自评报告或案例</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shd w:val="clear" w:color="auto" w:fill="FFFFFF"/>
        </w:rPr>
      </w:pPr>
      <w:r>
        <w:rPr>
          <w:rStyle w:val="18"/>
          <w:rFonts w:eastAsia="方正仿宋_GBK"/>
          <w:b w:val="0"/>
          <w:sz w:val="32"/>
          <w:shd w:val="clear" w:color="auto" w:fill="FFFFFF"/>
        </w:rPr>
        <w:t>无。</w:t>
      </w:r>
    </w:p>
    <w:p w:rsidR="00ED4199" w:rsidRDefault="00B246F2" w:rsidP="008B708C">
      <w:pPr>
        <w:pStyle w:val="Char"/>
        <w:widowControl w:val="0"/>
        <w:autoSpaceDE w:val="0"/>
        <w:spacing w:before="0" w:beforeAutospacing="0" w:afterAutospacing="0" w:line="594" w:lineRule="exact"/>
        <w:ind w:firstLineChars="200" w:firstLine="643"/>
        <w:jc w:val="both"/>
        <w:rPr>
          <w:rStyle w:val="18"/>
          <w:rFonts w:eastAsia="宋体" w:hint="default"/>
          <w:sz w:val="32"/>
          <w:shd w:val="clear" w:color="auto" w:fill="FFFFFF"/>
        </w:rPr>
      </w:pPr>
      <w:r>
        <w:rPr>
          <w:rStyle w:val="18"/>
          <w:rFonts w:eastAsia="宋体"/>
          <w:sz w:val="32"/>
          <w:shd w:val="clear" w:color="auto" w:fill="FFFFFF"/>
        </w:rPr>
        <w:t>3.</w:t>
      </w:r>
      <w:r>
        <w:rPr>
          <w:rStyle w:val="18"/>
          <w:rFonts w:eastAsia="方正仿宋_GBK"/>
          <w:sz w:val="32"/>
          <w:shd w:val="clear" w:color="auto" w:fill="FFFFFF"/>
        </w:rPr>
        <w:t>关于绩效自评结果的说明</w:t>
      </w:r>
    </w:p>
    <w:p w:rsidR="00ED4199" w:rsidRDefault="00B246F2">
      <w:pPr>
        <w:widowControl w:val="0"/>
        <w:autoSpaceDE w:val="0"/>
        <w:spacing w:line="594" w:lineRule="exact"/>
        <w:ind w:firstLineChars="200" w:firstLine="640"/>
        <w:rPr>
          <w:rFonts w:hint="default"/>
          <w:kern w:val="0"/>
          <w:sz w:val="32"/>
        </w:rPr>
      </w:pPr>
      <w:r>
        <w:rPr>
          <w:rFonts w:eastAsia="方正仿宋_GBK"/>
          <w:kern w:val="0"/>
          <w:sz w:val="32"/>
        </w:rPr>
        <w:t>无。</w:t>
      </w:r>
    </w:p>
    <w:p w:rsidR="00ED4199" w:rsidRDefault="00B246F2">
      <w:pPr>
        <w:widowControl w:val="0"/>
        <w:autoSpaceDE w:val="0"/>
        <w:spacing w:line="594" w:lineRule="exact"/>
        <w:ind w:firstLineChars="200" w:firstLine="640"/>
        <w:rPr>
          <w:rFonts w:hint="default"/>
          <w:sz w:val="32"/>
        </w:rPr>
      </w:pPr>
      <w:r>
        <w:rPr>
          <w:rFonts w:eastAsia="方正楷体_GBK"/>
          <w:sz w:val="32"/>
        </w:rPr>
        <w:t>（</w:t>
      </w:r>
      <w:r>
        <w:rPr>
          <w:rFonts w:eastAsia="方正楷体_GBK"/>
          <w:sz w:val="32"/>
        </w:rPr>
        <w:t>三</w:t>
      </w:r>
      <w:r>
        <w:rPr>
          <w:rFonts w:eastAsia="方正楷体_GBK"/>
          <w:sz w:val="32"/>
        </w:rPr>
        <w:t>）</w:t>
      </w:r>
      <w:r>
        <w:rPr>
          <w:rFonts w:eastAsia="方正楷体_GBK"/>
          <w:sz w:val="32"/>
        </w:rPr>
        <w:t>重点绩效评价结果</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shd w:val="clear" w:color="auto" w:fill="FFFFFF"/>
        </w:rPr>
      </w:pPr>
      <w:r>
        <w:rPr>
          <w:rStyle w:val="18"/>
          <w:rFonts w:eastAsia="方正仿宋_GBK"/>
          <w:b w:val="0"/>
          <w:sz w:val="32"/>
          <w:shd w:val="clear" w:color="auto" w:fill="FFFFFF"/>
        </w:rPr>
        <w:t>无。</w:t>
      </w:r>
    </w:p>
    <w:p w:rsidR="00ED4199" w:rsidRDefault="00B246F2">
      <w:pPr>
        <w:pStyle w:val="Char"/>
        <w:widowControl w:val="0"/>
        <w:autoSpaceDE w:val="0"/>
        <w:spacing w:before="0" w:beforeAutospacing="0" w:afterAutospacing="0" w:line="594" w:lineRule="exact"/>
        <w:ind w:firstLineChars="200" w:firstLine="640"/>
        <w:jc w:val="both"/>
        <w:outlineLvl w:val="0"/>
        <w:rPr>
          <w:rStyle w:val="18"/>
          <w:rFonts w:ascii="方正黑体_GBK" w:eastAsia="方正黑体_GBK" w:hAnsi="方正黑体_GBK" w:hint="default"/>
          <w:b w:val="0"/>
          <w:sz w:val="32"/>
          <w:shd w:val="clear" w:color="auto" w:fill="FFFFFF"/>
        </w:rPr>
      </w:pPr>
      <w:r>
        <w:rPr>
          <w:rStyle w:val="18"/>
          <w:rFonts w:ascii="方正黑体_GBK" w:eastAsia="方正黑体_GBK" w:hAnsi="方正黑体_GBK"/>
          <w:b w:val="0"/>
          <w:sz w:val="32"/>
          <w:shd w:val="clear" w:color="auto" w:fill="FFFFFF"/>
        </w:rPr>
        <w:t>六、专业名词解释</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t>（一）财政拨款收入：</w:t>
      </w:r>
      <w:r>
        <w:rPr>
          <w:rFonts w:ascii="Times New Roman" w:eastAsia="方正仿宋_GBK" w:hAnsi="Times New Roman"/>
          <w:sz w:val="32"/>
          <w:shd w:val="clear" w:color="auto" w:fill="FFFFFF"/>
        </w:rPr>
        <w:t>指本年度从本级财政部门取得的财政拨款，包括一般公共预算财政拨款和政府性基金预算财政拨款。</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t>（二）事业收入：</w:t>
      </w:r>
      <w:r>
        <w:rPr>
          <w:rFonts w:ascii="Times New Roman" w:eastAsia="方正仿宋_GBK" w:hAnsi="Times New Roman"/>
          <w:sz w:val="32"/>
          <w:shd w:val="clear" w:color="auto" w:fill="FFFFFF"/>
        </w:rPr>
        <w:t>指事业单位开展专业业务活动及其辅助活动取得的现金流入；事业单位收到的财政专户实际核拨的教育收费等资金在此反映。</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t>（三）经营收入：</w:t>
      </w:r>
      <w:r>
        <w:rPr>
          <w:rFonts w:ascii="Times New Roman" w:eastAsia="方正仿宋_GBK" w:hAnsi="Times New Roman"/>
          <w:sz w:val="32"/>
          <w:shd w:val="clear" w:color="auto" w:fill="FFFFFF"/>
        </w:rPr>
        <w:t>指事业单位在专业业务活动及其辅助活动之外开展非独立核算经营活动取得的现金流入。</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t>（四）其他收入：</w:t>
      </w:r>
      <w:r>
        <w:rPr>
          <w:rFonts w:ascii="Times New Roman" w:eastAsia="方正仿宋_GBK" w:hAnsi="Times New Roman"/>
          <w:sz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w:t>
      </w:r>
      <w:r>
        <w:rPr>
          <w:rFonts w:ascii="Times New Roman" w:eastAsia="方正仿宋_GBK" w:hAnsi="Times New Roman"/>
          <w:sz w:val="32"/>
          <w:shd w:val="clear" w:color="auto" w:fill="FFFFFF"/>
        </w:rPr>
        <w:t>收回已核销的应收及预付款项、无法偿付的应付及</w:t>
      </w:r>
      <w:r>
        <w:rPr>
          <w:rFonts w:ascii="Times New Roman" w:eastAsia="方正仿宋_GBK" w:hAnsi="Times New Roman"/>
          <w:sz w:val="32"/>
          <w:shd w:val="clear" w:color="auto" w:fill="FFFFFF"/>
        </w:rPr>
        <w:lastRenderedPageBreak/>
        <w:t>预收款项等。各单位从本级财政部门以外的同级单位取得的经费、从非本级财政部门取得的经费，以及行政单位收到的财政专户管理资金反映在本项内。</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t>（五）使用非财政拨款结余：</w:t>
      </w:r>
      <w:r>
        <w:rPr>
          <w:rFonts w:ascii="Times New Roman" w:eastAsia="方正仿宋_GBK" w:hAnsi="Times New Roman"/>
          <w:sz w:val="32"/>
          <w:shd w:val="clear" w:color="auto" w:fill="FFFFFF"/>
        </w:rPr>
        <w:t>指单位在当年的“财政拨款收入”、“事业收入”、“经营收入”、“其他收入”等不足以安排当年支出的情况下，使用以前年度积累的非财政拨款结余弥补本年度收支缺口的资金。</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t>（六）年初结转和结余：</w:t>
      </w:r>
      <w:r>
        <w:rPr>
          <w:rFonts w:ascii="Times New Roman" w:eastAsia="方正仿宋_GBK" w:hAnsi="Times New Roman"/>
          <w:sz w:val="32"/>
          <w:shd w:val="clear" w:color="auto" w:fill="FFFFFF"/>
        </w:rPr>
        <w:t>指单位上年结转本年使用的基本支出结转、项目支出结转和结余、经营结余。</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t>（七）结余分配：</w:t>
      </w:r>
      <w:r>
        <w:rPr>
          <w:rFonts w:ascii="Times New Roman" w:eastAsia="方正仿宋_GBK" w:hAnsi="Times New Roman"/>
          <w:sz w:val="32"/>
          <w:shd w:val="clear" w:color="auto" w:fill="FFFFFF"/>
        </w:rPr>
        <w:t>指单位按照国家有关规定，缴纳所得税、</w:t>
      </w:r>
      <w:r>
        <w:rPr>
          <w:rFonts w:ascii="Times New Roman" w:eastAsia="方正仿宋_GBK" w:hAnsi="Times New Roman"/>
          <w:sz w:val="32"/>
          <w:shd w:val="clear" w:color="auto" w:fill="FFFFFF"/>
        </w:rPr>
        <w:t>提取专用基金、转入非财政拨款结余等当年结余的分配情况。</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t>（八）年末结转和结余：</w:t>
      </w:r>
      <w:r>
        <w:rPr>
          <w:rFonts w:ascii="Times New Roman" w:eastAsia="方正仿宋_GBK" w:hAnsi="Times New Roman"/>
          <w:sz w:val="32"/>
          <w:shd w:val="clear" w:color="auto" w:fill="FFFFFF"/>
        </w:rPr>
        <w:t>指单位结转下年的基本支出结转、项目支出结转和结余、经营结余。</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t>（九）基本支出：</w:t>
      </w:r>
      <w:r>
        <w:rPr>
          <w:rFonts w:ascii="Times New Roman" w:eastAsia="方正仿宋_GBK" w:hAnsi="Times New Roman"/>
          <w:sz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t>（十）项目支出：</w:t>
      </w:r>
      <w:r>
        <w:rPr>
          <w:rFonts w:ascii="Times New Roman" w:eastAsia="方正仿宋_GBK" w:hAnsi="Times New Roman"/>
          <w:sz w:val="32"/>
          <w:shd w:val="clear" w:color="auto" w:fill="FFFFFF"/>
        </w:rPr>
        <w:t>指在基本支出之外为完成特定行政任务和事</w:t>
      </w:r>
      <w:r>
        <w:rPr>
          <w:rFonts w:ascii="Times New Roman" w:eastAsia="方正仿宋_GBK" w:hAnsi="Times New Roman"/>
          <w:sz w:val="32"/>
          <w:shd w:val="clear" w:color="auto" w:fill="FFFFFF"/>
        </w:rPr>
        <w:lastRenderedPageBreak/>
        <w:t>业发展目标所发生的支出。</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t>（十一）经营支出：</w:t>
      </w:r>
      <w:r>
        <w:rPr>
          <w:rFonts w:ascii="Times New Roman" w:eastAsia="方正仿宋_GBK" w:hAnsi="Times New Roman"/>
          <w:sz w:val="32"/>
          <w:shd w:val="clear" w:color="auto" w:fill="FFFFFF"/>
        </w:rPr>
        <w:t>指事业单位在专业业务</w:t>
      </w:r>
      <w:r>
        <w:rPr>
          <w:rFonts w:ascii="Times New Roman" w:eastAsia="方正仿宋_GBK" w:hAnsi="Times New Roman"/>
          <w:sz w:val="32"/>
          <w:shd w:val="clear" w:color="auto" w:fill="FFFFFF"/>
        </w:rPr>
        <w:t>活动及其辅助活动之外开展非独立核算经营活动发生的支出。</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t>（十二）“三公”经费：</w:t>
      </w:r>
      <w:r>
        <w:rPr>
          <w:rFonts w:ascii="Times New Roman" w:eastAsia="方正仿宋_GBK" w:hAnsi="Times New Roman"/>
          <w:sz w:val="32"/>
          <w:shd w:val="clear" w:color="auto" w:fill="FFFFFF"/>
        </w:rPr>
        <w:t>指用财政拨款安排的因公出国（境）费、公务用车购置及运行维护费、公务接待费。其中，因公出国（境）</w:t>
      </w:r>
      <w:proofErr w:type="gramStart"/>
      <w:r>
        <w:rPr>
          <w:rFonts w:ascii="Times New Roman" w:eastAsia="方正仿宋_GBK" w:hAnsi="Times New Roman"/>
          <w:sz w:val="32"/>
          <w:shd w:val="clear" w:color="auto" w:fill="FFFFFF"/>
        </w:rPr>
        <w:t>费反映</w:t>
      </w:r>
      <w:proofErr w:type="gramEnd"/>
      <w:r>
        <w:rPr>
          <w:rFonts w:ascii="Times New Roman" w:eastAsia="方正仿宋_GBK" w:hAnsi="Times New Roman"/>
          <w:sz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sz w:val="32"/>
          <w:shd w:val="clear" w:color="auto" w:fill="FFFFFF"/>
        </w:rPr>
        <w:t>费反映</w:t>
      </w:r>
      <w:proofErr w:type="gramEnd"/>
      <w:r>
        <w:rPr>
          <w:rFonts w:ascii="Times New Roman" w:eastAsia="方正仿宋_GBK" w:hAnsi="Times New Roman"/>
          <w:sz w:val="32"/>
          <w:shd w:val="clear" w:color="auto" w:fill="FFFFFF"/>
        </w:rPr>
        <w:t>单位公务用车购置支出（</w:t>
      </w:r>
      <w:proofErr w:type="gramStart"/>
      <w:r>
        <w:rPr>
          <w:rFonts w:ascii="Times New Roman" w:eastAsia="方正仿宋_GBK" w:hAnsi="Times New Roman"/>
          <w:sz w:val="32"/>
          <w:shd w:val="clear" w:color="auto" w:fill="FFFFFF"/>
        </w:rPr>
        <w:t>含车辆</w:t>
      </w:r>
      <w:proofErr w:type="gramEnd"/>
      <w:r>
        <w:rPr>
          <w:rFonts w:ascii="Times New Roman" w:eastAsia="方正仿宋_GBK" w:hAnsi="Times New Roman"/>
          <w:sz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sz w:val="32"/>
          <w:shd w:val="clear" w:color="auto" w:fill="FFFFFF"/>
        </w:rPr>
        <w:t>费反映</w:t>
      </w:r>
      <w:proofErr w:type="gramEnd"/>
      <w:r>
        <w:rPr>
          <w:rFonts w:ascii="Times New Roman" w:eastAsia="方正仿宋_GBK" w:hAnsi="Times New Roman"/>
          <w:sz w:val="32"/>
          <w:shd w:val="clear" w:color="auto" w:fill="FFFFFF"/>
        </w:rPr>
        <w:t>单位按规定开支的各类公务接待（含外宾接待）支出。</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t>（十三）机关运行经费：</w:t>
      </w:r>
      <w:r>
        <w:rPr>
          <w:rFonts w:ascii="Times New Roman" w:eastAsia="方正仿宋_GBK" w:hAnsi="Times New Roman"/>
          <w:sz w:val="32"/>
          <w:shd w:val="clear" w:color="auto" w:fill="FFFFFF"/>
        </w:rPr>
        <w:t>为保</w:t>
      </w:r>
      <w:r>
        <w:rPr>
          <w:rFonts w:ascii="Times New Roman" w:eastAsia="方正仿宋_GBK" w:hAnsi="Times New Roman"/>
          <w:sz w:val="32"/>
          <w:shd w:val="clear" w:color="auto" w:fill="FFFFFF"/>
        </w:rPr>
        <w:t>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t>（十四）工资福利支出（支出经济分类科目类级）：</w:t>
      </w:r>
      <w:r>
        <w:rPr>
          <w:rFonts w:ascii="Times New Roman" w:eastAsia="方正仿宋_GBK" w:hAnsi="Times New Roman"/>
          <w:sz w:val="32"/>
          <w:shd w:val="clear" w:color="auto" w:fill="FFFFFF"/>
        </w:rPr>
        <w:t>反映单位开支的在职职工和编制</w:t>
      </w:r>
      <w:proofErr w:type="gramStart"/>
      <w:r>
        <w:rPr>
          <w:rFonts w:ascii="Times New Roman" w:eastAsia="方正仿宋_GBK" w:hAnsi="Times New Roman"/>
          <w:sz w:val="32"/>
          <w:shd w:val="clear" w:color="auto" w:fill="FFFFFF"/>
        </w:rPr>
        <w:t>外长期</w:t>
      </w:r>
      <w:proofErr w:type="gramEnd"/>
      <w:r>
        <w:rPr>
          <w:rFonts w:ascii="Times New Roman" w:eastAsia="方正仿宋_GBK" w:hAnsi="Times New Roman"/>
          <w:sz w:val="32"/>
          <w:shd w:val="clear" w:color="auto" w:fill="FFFFFF"/>
        </w:rPr>
        <w:t>聘用人员的各类劳动报酬，以及为上述人员缴纳的各项社会保险费等。</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lastRenderedPageBreak/>
        <w:t>（十五）商品和服务支出（支出经济分类科目类级）：</w:t>
      </w:r>
      <w:r>
        <w:rPr>
          <w:rFonts w:ascii="Times New Roman" w:eastAsia="方正仿宋_GBK" w:hAnsi="Times New Roman"/>
          <w:sz w:val="32"/>
          <w:shd w:val="clear" w:color="auto" w:fill="FFFFFF"/>
        </w:rPr>
        <w:t>反映单位购买商品和服务的支出（不包括用于购置固定资产的支出、战略</w:t>
      </w:r>
      <w:r>
        <w:rPr>
          <w:rFonts w:ascii="Times New Roman" w:eastAsia="方正仿宋_GBK" w:hAnsi="Times New Roman"/>
          <w:sz w:val="32"/>
          <w:shd w:val="clear" w:color="auto" w:fill="FFFFFF"/>
        </w:rPr>
        <w:t>性和应急储备支出）。</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t>（十六）对个人和家庭的补助（支出经济分类科目类级）</w:t>
      </w:r>
      <w:r>
        <w:rPr>
          <w:rFonts w:ascii="Times New Roman" w:eastAsia="方正楷体_GBK" w:hAnsi="Times New Roman"/>
          <w:sz w:val="32"/>
          <w:shd w:val="clear" w:color="auto" w:fill="FFFFFF"/>
        </w:rPr>
        <w:t>：</w:t>
      </w:r>
      <w:r>
        <w:rPr>
          <w:rFonts w:ascii="Times New Roman" w:eastAsia="方正仿宋_GBK" w:hAnsi="Times New Roman"/>
          <w:sz w:val="32"/>
          <w:shd w:val="clear" w:color="auto" w:fill="FFFFFF"/>
        </w:rPr>
        <w:t>反映用于对个人和家庭的补助支出。</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楷体_GBK" w:hAnsi="Times New Roman"/>
          <w:kern w:val="2"/>
          <w:sz w:val="32"/>
        </w:rPr>
        <w:t>（十七）其他资本性支出（支出经济分类科目类级）：</w:t>
      </w:r>
      <w:r>
        <w:rPr>
          <w:rFonts w:ascii="Times New Roman" w:eastAsia="方正仿宋_GBK" w:hAnsi="Times New Roman"/>
          <w:sz w:val="32"/>
          <w:shd w:val="clear" w:color="auto" w:fill="FFFFFF"/>
        </w:rPr>
        <w:t>反映</w:t>
      </w:r>
      <w:proofErr w:type="gramStart"/>
      <w:r>
        <w:rPr>
          <w:rFonts w:ascii="Times New Roman" w:eastAsia="方正仿宋_GBK" w:hAnsi="Times New Roman"/>
          <w:sz w:val="32"/>
          <w:shd w:val="clear" w:color="auto" w:fill="FFFFFF"/>
        </w:rPr>
        <w:t>非各级</w:t>
      </w:r>
      <w:proofErr w:type="gramEnd"/>
      <w:r>
        <w:rPr>
          <w:rFonts w:ascii="Times New Roman" w:eastAsia="方正仿宋_GBK" w:hAnsi="Times New Roman"/>
          <w:sz w:val="32"/>
          <w:shd w:val="clear" w:color="auto" w:fill="FFFFFF"/>
        </w:rPr>
        <w:t>发展与改革部门集中安排的用于购置固定资产、战略性和应急性储备、土地和无形资产，以及构建基础设施、大型修缮和财政支持企业更新改造所发生的支出。</w:t>
      </w:r>
    </w:p>
    <w:p w:rsidR="00ED4199" w:rsidRDefault="00B246F2">
      <w:pPr>
        <w:pStyle w:val="Char"/>
        <w:widowControl w:val="0"/>
        <w:autoSpaceDE w:val="0"/>
        <w:spacing w:before="0" w:beforeAutospacing="0" w:afterAutospacing="0" w:line="594" w:lineRule="exact"/>
        <w:ind w:firstLineChars="200" w:firstLine="640"/>
        <w:jc w:val="both"/>
        <w:outlineLvl w:val="0"/>
        <w:rPr>
          <w:rFonts w:ascii="方正黑体_GBK" w:eastAsia="方正黑体_GBK" w:hAnsi="方正黑体_GBK" w:hint="default"/>
          <w:sz w:val="32"/>
        </w:rPr>
      </w:pPr>
      <w:r>
        <w:rPr>
          <w:rStyle w:val="18"/>
          <w:rFonts w:ascii="方正黑体_GBK" w:eastAsia="方正黑体_GBK" w:hAnsi="方正黑体_GBK"/>
          <w:b w:val="0"/>
          <w:sz w:val="32"/>
          <w:shd w:val="clear" w:color="auto" w:fill="FFFFFF"/>
        </w:rPr>
        <w:t>七、决算公开联系方式及信息反馈渠道</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仿宋_GBK" w:hAnsi="Times New Roman"/>
          <w:sz w:val="32"/>
          <w:shd w:val="clear" w:color="auto" w:fill="FFFFFF"/>
        </w:rPr>
        <w:t>本单位决算公开信息反馈和联系方式：</w:t>
      </w:r>
    </w:p>
    <w:p w:rsidR="00ED4199" w:rsidRDefault="00B246F2">
      <w:pPr>
        <w:pStyle w:val="Char"/>
        <w:widowControl w:val="0"/>
        <w:autoSpaceDE w:val="0"/>
        <w:spacing w:before="0" w:beforeAutospacing="0" w:afterAutospacing="0" w:line="594" w:lineRule="exact"/>
        <w:ind w:firstLineChars="200" w:firstLine="640"/>
        <w:jc w:val="both"/>
        <w:rPr>
          <w:rFonts w:ascii="Times New Roman" w:eastAsia="Times New Roman" w:hAnsi="Times New Roman" w:hint="default"/>
          <w:sz w:val="32"/>
        </w:rPr>
      </w:pPr>
      <w:r>
        <w:rPr>
          <w:rFonts w:ascii="Times New Roman" w:eastAsia="方正仿宋_GBK" w:hAnsi="Times New Roman"/>
          <w:sz w:val="32"/>
        </w:rPr>
        <w:t>田清</w:t>
      </w:r>
      <w:r>
        <w:rPr>
          <w:rFonts w:ascii="Times New Roman" w:eastAsia="Times New Roman" w:hAnsi="Times New Roman"/>
          <w:sz w:val="32"/>
        </w:rPr>
        <w:t xml:space="preserve">       023-73304001</w:t>
      </w:r>
    </w:p>
    <w:p w:rsidR="00ED4199" w:rsidRDefault="00ED4199">
      <w:pPr>
        <w:pStyle w:val="BodyText"/>
        <w:spacing w:line="594" w:lineRule="exact"/>
        <w:rPr>
          <w:rFonts w:eastAsia="Times New Roman" w:hint="default"/>
        </w:rPr>
      </w:pPr>
    </w:p>
    <w:p w:rsidR="00ED4199" w:rsidRDefault="00ED4199">
      <w:pPr>
        <w:spacing w:line="594" w:lineRule="exact"/>
        <w:jc w:val="left"/>
        <w:rPr>
          <w:rFonts w:hint="default"/>
          <w:sz w:val="18"/>
          <w:lang w:val="zh-CN"/>
        </w:rPr>
      </w:pPr>
    </w:p>
    <w:sectPr w:rsidR="00ED4199">
      <w:footerReference w:type="default" r:id="rId9"/>
      <w:pgSz w:w="12240" w:h="15840"/>
      <w:pgMar w:top="1984" w:right="1446" w:bottom="1644" w:left="144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6F2" w:rsidRDefault="00B246F2">
      <w:pPr>
        <w:rPr>
          <w:rFonts w:hint="default"/>
        </w:rPr>
      </w:pPr>
      <w:r>
        <w:separator/>
      </w:r>
    </w:p>
  </w:endnote>
  <w:endnote w:type="continuationSeparator" w:id="0">
    <w:p w:rsidR="00B246F2" w:rsidRDefault="00B246F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auto"/>
    <w:pitch w:val="default"/>
    <w:sig w:usb0="00000000" w:usb1="08000000" w:usb2="00000000" w:usb3="00000000" w:csb0="00040000" w:csb1="00000000"/>
  </w:font>
  <w:font w:name="方正小标宋_GBK">
    <w:altName w:val="Arial Unicode MS"/>
    <w:charset w:val="86"/>
    <w:family w:val="auto"/>
    <w:pitch w:val="default"/>
    <w:sig w:usb0="00000000" w:usb1="08000000" w:usb2="00000000" w:usb3="00000000" w:csb0="00040000" w:csb1="00000000"/>
  </w:font>
  <w:font w:name="方正楷体_GBK">
    <w:altName w:val="Arial Unicode MS"/>
    <w:charset w:val="86"/>
    <w:family w:val="auto"/>
    <w:pitch w:val="default"/>
    <w:sig w:usb0="00000000" w:usb1="0800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99" w:rsidRDefault="00B246F2">
    <w:pPr>
      <w:pStyle w:val="a5"/>
      <w:rPr>
        <w:rFonts w:hint="default"/>
      </w:rPr>
    </w:pPr>
    <w:r>
      <w:rPr>
        <w:rFonts w:eastAsia="宋体" w:hint="default"/>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D4199" w:rsidRDefault="00B246F2">
                          <w:pPr>
                            <w:pStyle w:val="a5"/>
                            <w:rPr>
                              <w:rFonts w:hint="default"/>
                            </w:rPr>
                          </w:pPr>
                          <w:r>
                            <w:rPr>
                              <w:rFonts w:ascii="宋体" w:eastAsia="宋体" w:hAnsi="宋体"/>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sidR="008B708C">
                            <w:rPr>
                              <w:rFonts w:ascii="宋体" w:eastAsia="宋体" w:hAnsi="宋体" w:hint="default"/>
                              <w:noProof/>
                              <w:sz w:val="28"/>
                            </w:rPr>
                            <w:t>4</w:t>
                          </w:r>
                          <w:r>
                            <w:rPr>
                              <w:rFonts w:ascii="宋体" w:eastAsia="宋体" w:hAnsi="宋体"/>
                              <w:sz w:val="28"/>
                            </w:rPr>
                            <w:fldChar w:fldCharType="end"/>
                          </w:r>
                          <w:r>
                            <w:rPr>
                              <w:rFonts w:ascii="宋体" w:eastAsia="宋体" w:hAnsi="宋体"/>
                              <w:sz w:val="28"/>
                            </w:rPr>
                            <w:t xml:space="preserve"> </w:t>
                          </w:r>
                          <w:r>
                            <w:rPr>
                              <w:rFonts w:ascii="宋体" w:eastAsia="宋体" w:hAnsi="宋体"/>
                              <w:sz w:val="28"/>
                            </w:rPr>
                            <w:t>—</w:t>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N5gTyfJAQAAcAMAAA4AAAAAAAAAAAAAAAAA&#10;LgIAAGRycy9lMm9Eb2MueG1sUEsBAi0AFAAGAAgAAAAhAAxK8O7WAAAABQEAAA8AAAAAAAAAAAAA&#10;AAAAIwQAAGRycy9kb3ducmV2LnhtbFBLBQYAAAAABAAEAPMAAAAmBQAAAAA=&#10;" filled="f" stroked="f">
              <v:textbox style="mso-fit-shape-to-text:t" inset="0,0,0,0">
                <w:txbxContent>
                  <w:p w:rsidR="00ED4199" w:rsidRDefault="00B246F2">
                    <w:pPr>
                      <w:pStyle w:val="a5"/>
                      <w:rPr>
                        <w:rFonts w:hint="default"/>
                      </w:rPr>
                    </w:pPr>
                    <w:r>
                      <w:rPr>
                        <w:rFonts w:ascii="宋体" w:eastAsia="宋体" w:hAnsi="宋体"/>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sidR="008B708C">
                      <w:rPr>
                        <w:rFonts w:ascii="宋体" w:eastAsia="宋体" w:hAnsi="宋体" w:hint="default"/>
                        <w:noProof/>
                        <w:sz w:val="28"/>
                      </w:rPr>
                      <w:t>4</w:t>
                    </w:r>
                    <w:r>
                      <w:rPr>
                        <w:rFonts w:ascii="宋体" w:eastAsia="宋体" w:hAnsi="宋体"/>
                        <w:sz w:val="28"/>
                      </w:rPr>
                      <w:fldChar w:fldCharType="end"/>
                    </w:r>
                    <w:r>
                      <w:rPr>
                        <w:rFonts w:ascii="宋体" w:eastAsia="宋体" w:hAnsi="宋体"/>
                        <w:sz w:val="28"/>
                      </w:rPr>
                      <w:t xml:space="preserve"> </w:t>
                    </w:r>
                    <w:r>
                      <w:rPr>
                        <w:rFonts w:ascii="宋体" w:eastAsia="宋体" w:hAnsi="宋体"/>
                        <w:sz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6F2" w:rsidRDefault="00B246F2">
      <w:pPr>
        <w:rPr>
          <w:rFonts w:hint="default"/>
        </w:rPr>
      </w:pPr>
      <w:r>
        <w:separator/>
      </w:r>
    </w:p>
  </w:footnote>
  <w:footnote w:type="continuationSeparator" w:id="0">
    <w:p w:rsidR="00B246F2" w:rsidRDefault="00B246F2">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8EB01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E77AF2C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AD4A658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21FC2B1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32800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432885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46EC5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82D807A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06CFAE8"/>
    <w:lvl w:ilvl="0">
      <w:start w:val="1"/>
      <w:numFmt w:val="decimal"/>
      <w:lvlText w:val="%1."/>
      <w:lvlJc w:val="left"/>
      <w:pPr>
        <w:tabs>
          <w:tab w:val="num" w:pos="360"/>
        </w:tabs>
        <w:ind w:left="360" w:hangingChars="200" w:hanging="360"/>
      </w:pPr>
    </w:lvl>
  </w:abstractNum>
  <w:abstractNum w:abstractNumId="9">
    <w:nsid w:val="FFFFFF89"/>
    <w:multiLevelType w:val="singleLevel"/>
    <w:tmpl w:val="35EC163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F24931C"/>
    <w:multiLevelType w:val="multilevel"/>
    <w:tmpl w:val="1F24931C"/>
    <w:lvl w:ilvl="0">
      <w:start w:val="6"/>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1">
    <w:nsid w:val="557FAB82"/>
    <w:multiLevelType w:val="multilevel"/>
    <w:tmpl w:val="557FAB82"/>
    <w:lvl w:ilvl="0">
      <w:start w:val="3"/>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3"/>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8B708C"/>
    <w:rsid w:val="00B246F2"/>
    <w:rsid w:val="00ED4199"/>
    <w:rsid w:val="6FEFD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unhideWhenUsed="1" w:qFormat="0"/>
    <w:lsdException w:name="header" w:unhideWhenUsed="1" w:qFormat="0"/>
    <w:lsdException w:name="footer" w:unhideWhenUsed="1" w:qFormat="0"/>
    <w:lsdException w:name="Default Paragraph Font" w:unhideWhenUsed="1" w:qFormat="0"/>
    <w:lsdException w:name="Body Text" w:unhideWhenUsed="1"/>
    <w:lsdException w:name="Body Text First Indent" w:uiPriority="0" w:unhideWhenUsed="1"/>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iPriority="0" w:unhideWhenUsed="1"/>
    <w:lsdException w:name="Placeholder Text" w:semiHidden="1" w:unhideWhenUsed="1" w:qFormat="0"/>
    <w:lsdException w:name="No Spacing" w:semiHidden="1" w:unhideWhenUsed="1" w:qFormat="0"/>
    <w:lsdException w:name="Revision" w:semiHidden="1" w:unhideWhenUsed="1" w:qFormat="0"/>
    <w:lsdException w:name="List Paragraph" w:semiHidden="1" w:unhideWhenUsed="1" w:qFormat="0"/>
    <w:lsdException w:name="Quote" w:semiHidden="1" w:unhideWhenUsed="1" w:qFormat="0"/>
    <w:lsdException w:name="Intense Quote" w:semiHidden="1"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next w:val="BodyText"/>
    <w:unhideWhenUsed/>
    <w:pPr>
      <w:jc w:val="both"/>
    </w:pPr>
    <w:rPr>
      <w:rFonts w:eastAsia="Times New Roman" w:hint="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TOC5"/>
    <w:unhideWhenUsed/>
    <w:qFormat/>
    <w:pPr>
      <w:textAlignment w:val="baseline"/>
    </w:pPr>
    <w:rPr>
      <w:rFonts w:eastAsia="宋体"/>
    </w:rPr>
  </w:style>
  <w:style w:type="paragraph" w:customStyle="1" w:styleId="TOC5">
    <w:name w:val="TOC5"/>
    <w:basedOn w:val="a"/>
    <w:next w:val="a"/>
    <w:unhideWhenUsed/>
    <w:qFormat/>
    <w:pPr>
      <w:spacing w:line="600" w:lineRule="exact"/>
      <w:ind w:firstLineChars="200" w:firstLine="200"/>
      <w:textAlignment w:val="baseline"/>
    </w:pPr>
    <w:rPr>
      <w:rFonts w:ascii="方正黑体_GBK" w:eastAsia="方正黑体_GBK"/>
      <w:sz w:val="32"/>
    </w:rPr>
  </w:style>
  <w:style w:type="paragraph" w:styleId="a3">
    <w:name w:val="Body Text"/>
    <w:basedOn w:val="a"/>
    <w:next w:val="a4"/>
    <w:uiPriority w:val="99"/>
    <w:unhideWhenUsed/>
    <w:qFormat/>
    <w:pPr>
      <w:spacing w:after="120"/>
    </w:pPr>
    <w:rPr>
      <w:rFonts w:eastAsia="宋体"/>
    </w:rPr>
  </w:style>
  <w:style w:type="paragraph" w:styleId="a4">
    <w:name w:val="Balloon Text"/>
    <w:basedOn w:val="a"/>
    <w:unhideWhenUsed/>
    <w:qFormat/>
    <w:rPr>
      <w:rFonts w:eastAsia="宋体"/>
      <w:sz w:val="18"/>
    </w:rPr>
  </w:style>
  <w:style w:type="paragraph" w:styleId="a5">
    <w:name w:val="footer"/>
    <w:basedOn w:val="a"/>
    <w:uiPriority w:val="99"/>
    <w:unhideWhenUsed/>
    <w:pPr>
      <w:tabs>
        <w:tab w:val="center" w:pos="4153"/>
        <w:tab w:val="right" w:pos="8306"/>
      </w:tabs>
      <w:snapToGrid w:val="0"/>
      <w:jc w:val="left"/>
    </w:pPr>
    <w:rPr>
      <w:sz w:val="18"/>
    </w:rPr>
  </w:style>
  <w:style w:type="paragraph" w:styleId="a6">
    <w:name w:val="header"/>
    <w:basedOn w:val="a"/>
    <w:uiPriority w:val="99"/>
    <w:unhideWhenUsed/>
    <w:pPr>
      <w:tabs>
        <w:tab w:val="center" w:pos="4153"/>
        <w:tab w:val="right" w:pos="8306"/>
      </w:tabs>
      <w:snapToGrid w:val="0"/>
    </w:pPr>
    <w:rPr>
      <w:sz w:val="18"/>
    </w:rPr>
  </w:style>
  <w:style w:type="paragraph" w:styleId="a7">
    <w:name w:val="Body Text First Indent"/>
    <w:basedOn w:val="a3"/>
    <w:unhideWhenUsed/>
    <w:qFormat/>
    <w:pPr>
      <w:ind w:firstLineChars="100" w:firstLine="420"/>
    </w:pPr>
    <w:rPr>
      <w:sz w:val="32"/>
    </w:rPr>
  </w:style>
  <w:style w:type="paragraph" w:customStyle="1" w:styleId="Char">
    <w:name w:val="普通(网站) Char"/>
    <w:basedOn w:val="a"/>
    <w:unhideWhenUsed/>
    <w:pPr>
      <w:spacing w:before="100" w:beforeAutospacing="1" w:after="100" w:afterAutospacing="1"/>
      <w:jc w:val="left"/>
    </w:pPr>
    <w:rPr>
      <w:rFonts w:ascii="宋体" w:eastAsia="宋体" w:hAnsi="宋体"/>
      <w:kern w:val="0"/>
      <w:sz w:val="24"/>
    </w:rPr>
  </w:style>
  <w:style w:type="character" w:customStyle="1" w:styleId="15">
    <w:name w:val="15"/>
    <w:basedOn w:val="a0"/>
    <w:unhideWhenUsed/>
    <w:rPr>
      <w:rFonts w:ascii="Times New Roman" w:eastAsia="Times New Roman" w:hAnsi="Times New Roman" w:hint="eastAsia"/>
      <w:b/>
      <w:sz w:val="24"/>
      <w:szCs w:val="24"/>
    </w:rPr>
  </w:style>
  <w:style w:type="character" w:customStyle="1" w:styleId="18">
    <w:name w:val="18"/>
    <w:basedOn w:val="a0"/>
    <w:unhideWhenUsed/>
    <w:qFormat/>
    <w:rPr>
      <w:rFonts w:ascii="Times New Roman" w:eastAsia="Times New Roman" w:hAnsi="Times New Roman" w:hint="eastAsia"/>
      <w:b/>
      <w:sz w:val="24"/>
      <w:szCs w:val="24"/>
    </w:rPr>
  </w:style>
  <w:style w:type="character" w:customStyle="1" w:styleId="NormalCharacter">
    <w:name w:val="NormalCharacter"/>
    <w:unhideWhenUsed/>
    <w:qFormat/>
    <w:rPr>
      <w:rFonts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unhideWhenUsed="1" w:qFormat="0"/>
    <w:lsdException w:name="header" w:unhideWhenUsed="1" w:qFormat="0"/>
    <w:lsdException w:name="footer" w:unhideWhenUsed="1" w:qFormat="0"/>
    <w:lsdException w:name="Default Paragraph Font" w:unhideWhenUsed="1" w:qFormat="0"/>
    <w:lsdException w:name="Body Text" w:unhideWhenUsed="1"/>
    <w:lsdException w:name="Body Text First Indent" w:uiPriority="0" w:unhideWhenUsed="1"/>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iPriority="0" w:unhideWhenUsed="1"/>
    <w:lsdException w:name="Placeholder Text" w:semiHidden="1" w:unhideWhenUsed="1" w:qFormat="0"/>
    <w:lsdException w:name="No Spacing" w:semiHidden="1" w:unhideWhenUsed="1" w:qFormat="0"/>
    <w:lsdException w:name="Revision" w:semiHidden="1" w:unhideWhenUsed="1" w:qFormat="0"/>
    <w:lsdException w:name="List Paragraph" w:semiHidden="1" w:unhideWhenUsed="1" w:qFormat="0"/>
    <w:lsdException w:name="Quote" w:semiHidden="1" w:unhideWhenUsed="1" w:qFormat="0"/>
    <w:lsdException w:name="Intense Quote" w:semiHidden="1"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next w:val="BodyText"/>
    <w:unhideWhenUsed/>
    <w:pPr>
      <w:jc w:val="both"/>
    </w:pPr>
    <w:rPr>
      <w:rFonts w:eastAsia="Times New Roman" w:hint="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TOC5"/>
    <w:unhideWhenUsed/>
    <w:qFormat/>
    <w:pPr>
      <w:textAlignment w:val="baseline"/>
    </w:pPr>
    <w:rPr>
      <w:rFonts w:eastAsia="宋体"/>
    </w:rPr>
  </w:style>
  <w:style w:type="paragraph" w:customStyle="1" w:styleId="TOC5">
    <w:name w:val="TOC5"/>
    <w:basedOn w:val="a"/>
    <w:next w:val="a"/>
    <w:unhideWhenUsed/>
    <w:qFormat/>
    <w:pPr>
      <w:spacing w:line="600" w:lineRule="exact"/>
      <w:ind w:firstLineChars="200" w:firstLine="200"/>
      <w:textAlignment w:val="baseline"/>
    </w:pPr>
    <w:rPr>
      <w:rFonts w:ascii="方正黑体_GBK" w:eastAsia="方正黑体_GBK"/>
      <w:sz w:val="32"/>
    </w:rPr>
  </w:style>
  <w:style w:type="paragraph" w:styleId="a3">
    <w:name w:val="Body Text"/>
    <w:basedOn w:val="a"/>
    <w:next w:val="a4"/>
    <w:uiPriority w:val="99"/>
    <w:unhideWhenUsed/>
    <w:qFormat/>
    <w:pPr>
      <w:spacing w:after="120"/>
    </w:pPr>
    <w:rPr>
      <w:rFonts w:eastAsia="宋体"/>
    </w:rPr>
  </w:style>
  <w:style w:type="paragraph" w:styleId="a4">
    <w:name w:val="Balloon Text"/>
    <w:basedOn w:val="a"/>
    <w:unhideWhenUsed/>
    <w:qFormat/>
    <w:rPr>
      <w:rFonts w:eastAsia="宋体"/>
      <w:sz w:val="18"/>
    </w:rPr>
  </w:style>
  <w:style w:type="paragraph" w:styleId="a5">
    <w:name w:val="footer"/>
    <w:basedOn w:val="a"/>
    <w:uiPriority w:val="99"/>
    <w:unhideWhenUsed/>
    <w:pPr>
      <w:tabs>
        <w:tab w:val="center" w:pos="4153"/>
        <w:tab w:val="right" w:pos="8306"/>
      </w:tabs>
      <w:snapToGrid w:val="0"/>
      <w:jc w:val="left"/>
    </w:pPr>
    <w:rPr>
      <w:sz w:val="18"/>
    </w:rPr>
  </w:style>
  <w:style w:type="paragraph" w:styleId="a6">
    <w:name w:val="header"/>
    <w:basedOn w:val="a"/>
    <w:uiPriority w:val="99"/>
    <w:unhideWhenUsed/>
    <w:pPr>
      <w:tabs>
        <w:tab w:val="center" w:pos="4153"/>
        <w:tab w:val="right" w:pos="8306"/>
      </w:tabs>
      <w:snapToGrid w:val="0"/>
    </w:pPr>
    <w:rPr>
      <w:sz w:val="18"/>
    </w:rPr>
  </w:style>
  <w:style w:type="paragraph" w:styleId="a7">
    <w:name w:val="Body Text First Indent"/>
    <w:basedOn w:val="a3"/>
    <w:unhideWhenUsed/>
    <w:qFormat/>
    <w:pPr>
      <w:ind w:firstLineChars="100" w:firstLine="420"/>
    </w:pPr>
    <w:rPr>
      <w:sz w:val="32"/>
    </w:rPr>
  </w:style>
  <w:style w:type="paragraph" w:customStyle="1" w:styleId="Char">
    <w:name w:val="普通(网站) Char"/>
    <w:basedOn w:val="a"/>
    <w:unhideWhenUsed/>
    <w:pPr>
      <w:spacing w:before="100" w:beforeAutospacing="1" w:after="100" w:afterAutospacing="1"/>
      <w:jc w:val="left"/>
    </w:pPr>
    <w:rPr>
      <w:rFonts w:ascii="宋体" w:eastAsia="宋体" w:hAnsi="宋体"/>
      <w:kern w:val="0"/>
      <w:sz w:val="24"/>
    </w:rPr>
  </w:style>
  <w:style w:type="character" w:customStyle="1" w:styleId="15">
    <w:name w:val="15"/>
    <w:basedOn w:val="a0"/>
    <w:unhideWhenUsed/>
    <w:rPr>
      <w:rFonts w:ascii="Times New Roman" w:eastAsia="Times New Roman" w:hAnsi="Times New Roman" w:hint="eastAsia"/>
      <w:b/>
      <w:sz w:val="24"/>
      <w:szCs w:val="24"/>
    </w:rPr>
  </w:style>
  <w:style w:type="character" w:customStyle="1" w:styleId="18">
    <w:name w:val="18"/>
    <w:basedOn w:val="a0"/>
    <w:unhideWhenUsed/>
    <w:qFormat/>
    <w:rPr>
      <w:rFonts w:ascii="Times New Roman" w:eastAsia="Times New Roman" w:hAnsi="Times New Roman" w:hint="eastAsia"/>
      <w:b/>
      <w:sz w:val="24"/>
      <w:szCs w:val="24"/>
    </w:rPr>
  </w:style>
  <w:style w:type="character" w:customStyle="1" w:styleId="NormalCharacter">
    <w:name w:val="NormalCharacter"/>
    <w:unhideWhenUsed/>
    <w:qFormat/>
    <w:rPr>
      <w:rFonts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766182">
      <w:bodyDiv w:val="1"/>
      <w:marLeft w:val="0"/>
      <w:marRight w:val="0"/>
      <w:marTop w:val="0"/>
      <w:marBottom w:val="0"/>
      <w:divBdr>
        <w:top w:val="none" w:sz="0" w:space="0" w:color="auto"/>
        <w:left w:val="none" w:sz="0" w:space="0" w:color="auto"/>
        <w:bottom w:val="none" w:sz="0" w:space="0" w:color="auto"/>
        <w:right w:val="none" w:sz="0" w:space="0" w:color="auto"/>
      </w:divBdr>
      <w:divsChild>
        <w:div w:id="5589025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644</Words>
  <Characters>3675</Characters>
  <Application>Microsoft Office Word</Application>
  <DocSecurity>0</DocSecurity>
  <Lines>30</Lines>
  <Paragraphs>8</Paragraphs>
  <ScaleCrop>false</ScaleCrop>
  <Company>P R C</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2023-10-24T18:03:00Z</dcterms:created>
  <dcterms:modified xsi:type="dcterms:W3CDTF">2024-05-29T01:40:00Z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