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pacing w:val="-11"/>
          <w:sz w:val="44"/>
          <w:szCs w:val="44"/>
        </w:rPr>
        <w:t>重庆市石柱土家族自治县王家乡退役军人服务站</w:t>
      </w:r>
      <w:r>
        <w:rPr>
          <w:rFonts w:hint="default" w:ascii="Times New Roman" w:hAnsi="Times New Roman" w:eastAsia="方正小标宋_GBK" w:cs="Times New Roman"/>
          <w:color w:val="auto"/>
          <w:sz w:val="44"/>
          <w:szCs w:val="44"/>
          <w:shd w:val="clear" w:color="auto" w:fill="FFFFFF"/>
        </w:rPr>
        <w:t>2023年度决算公开说明</w:t>
      </w:r>
      <w:bookmarkStart w:id="0" w:name="_GoBack"/>
      <w:bookmarkEnd w:id="0"/>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黑体_GBK" w:cs="Times New Roman"/>
          <w:b w:val="0"/>
          <w:bCs/>
          <w:color w:val="auto"/>
          <w:sz w:val="32"/>
          <w:szCs w:val="32"/>
        </w:rPr>
      </w:pPr>
      <w:r>
        <w:rPr>
          <w:rStyle w:val="10"/>
          <w:rFonts w:hint="default" w:ascii="Times New Roman" w:hAnsi="Times New Roman" w:eastAsia="方正黑体_GBK" w:cs="Times New Roman"/>
          <w:b w:val="0"/>
          <w:bCs/>
          <w:color w:val="auto"/>
          <w:sz w:val="32"/>
          <w:szCs w:val="32"/>
          <w:shd w:val="clear" w:color="auto" w:fill="FFFFFF"/>
        </w:rPr>
        <w:t>一、单位基本情况</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（一）职能职责</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highlight w:val="none"/>
          <w:shd w:val="clear" w:fill="FFFFFF"/>
        </w:rPr>
      </w:pPr>
      <w:r>
        <w:rPr>
          <w:rFonts w:hint="default" w:ascii="Times New Roman" w:hAnsi="Times New Roman" w:eastAsia="方正仿宋_GBK" w:cs="Times New Roman"/>
          <w:b w:val="0"/>
          <w:bCs w:val="0"/>
          <w:i w:val="0"/>
          <w:caps w:val="0"/>
          <w:color w:val="auto"/>
          <w:spacing w:val="0"/>
          <w:kern w:val="0"/>
          <w:sz w:val="32"/>
          <w:szCs w:val="32"/>
          <w:highlight w:val="none"/>
          <w:shd w:val="clear" w:fill="FFFFFF"/>
        </w:rPr>
        <w:t>（1）</w:t>
      </w:r>
      <w:r>
        <w:rPr>
          <w:rFonts w:hint="default" w:ascii="Times New Roman" w:hAnsi="Times New Roman" w:eastAsia="方正仿宋_GBK" w:cs="Times New Roman"/>
          <w:i w:val="0"/>
          <w:caps w:val="0"/>
          <w:color w:val="auto"/>
          <w:spacing w:val="0"/>
          <w:kern w:val="0"/>
          <w:sz w:val="32"/>
          <w:szCs w:val="32"/>
          <w:highlight w:val="none"/>
          <w:shd w:val="clear" w:fill="FFFFFF"/>
        </w:rPr>
        <w:t>负责退役军人相关法律法规及优抚政策宣传、咨询工作。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highlight w:val="none"/>
          <w:shd w:val="clear" w:fill="FFFFFF"/>
        </w:rPr>
      </w:pPr>
      <w:r>
        <w:rPr>
          <w:rFonts w:hint="default" w:ascii="Times New Roman" w:hAnsi="Times New Roman" w:eastAsia="方正仿宋_GBK" w:cs="Times New Roman"/>
          <w:i w:val="0"/>
          <w:caps w:val="0"/>
          <w:color w:val="auto"/>
          <w:spacing w:val="0"/>
          <w:kern w:val="0"/>
          <w:sz w:val="32"/>
          <w:szCs w:val="32"/>
          <w:highlight w:val="none"/>
          <w:shd w:val="clear" w:fill="FFFFFF"/>
        </w:rPr>
        <w:t>（2）协助开展退役军人及其他优抚对象关系转接、联络接待、来信来访等工作。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highlight w:val="none"/>
          <w:shd w:val="clear" w:fill="FFFFFF"/>
        </w:rPr>
      </w:pPr>
      <w:r>
        <w:rPr>
          <w:rFonts w:hint="default" w:ascii="Times New Roman" w:hAnsi="Times New Roman" w:eastAsia="方正仿宋_GBK" w:cs="Times New Roman"/>
          <w:i w:val="0"/>
          <w:caps w:val="0"/>
          <w:color w:val="auto"/>
          <w:spacing w:val="0"/>
          <w:kern w:val="0"/>
          <w:sz w:val="32"/>
          <w:szCs w:val="32"/>
          <w:highlight w:val="none"/>
          <w:shd w:val="clear" w:fill="FFFFFF"/>
        </w:rPr>
        <w:t>（3）协助开展退役军人信息采集、情况反映等工作。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highlight w:val="none"/>
          <w:shd w:val="clear" w:fill="FFFFFF"/>
        </w:rPr>
      </w:pPr>
      <w:r>
        <w:rPr>
          <w:rFonts w:hint="default" w:ascii="Times New Roman" w:hAnsi="Times New Roman" w:eastAsia="方正仿宋_GBK" w:cs="Times New Roman"/>
          <w:i w:val="0"/>
          <w:caps w:val="0"/>
          <w:color w:val="auto"/>
          <w:spacing w:val="0"/>
          <w:kern w:val="0"/>
          <w:sz w:val="32"/>
          <w:szCs w:val="32"/>
          <w:highlight w:val="none"/>
          <w:shd w:val="clear" w:fill="FFFFFF"/>
        </w:rPr>
        <w:t>（4）协助开展退役军人心理疏导、权益维护、法律服务及相关舆情收集、引导等工作。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highlight w:val="none"/>
          <w:shd w:val="clear" w:fill="FFFFFF"/>
        </w:rPr>
      </w:pPr>
      <w:r>
        <w:rPr>
          <w:rFonts w:hint="default" w:ascii="Times New Roman" w:hAnsi="Times New Roman" w:eastAsia="方正仿宋_GBK" w:cs="Times New Roman"/>
          <w:i w:val="0"/>
          <w:caps w:val="0"/>
          <w:color w:val="auto"/>
          <w:spacing w:val="0"/>
          <w:kern w:val="0"/>
          <w:sz w:val="32"/>
          <w:szCs w:val="32"/>
          <w:highlight w:val="none"/>
          <w:shd w:val="clear" w:fill="FFFFFF"/>
        </w:rPr>
        <w:t>（5）配合开展军属、烈属、伤病残疾军人、带病回乡退役军人服务等工作。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highlight w:val="none"/>
          <w:shd w:val="clear" w:fill="FFFFFF"/>
        </w:rPr>
      </w:pPr>
      <w:r>
        <w:rPr>
          <w:rFonts w:hint="default" w:ascii="Times New Roman" w:hAnsi="Times New Roman" w:eastAsia="方正仿宋_GBK" w:cs="Times New Roman"/>
          <w:i w:val="0"/>
          <w:caps w:val="0"/>
          <w:color w:val="auto"/>
          <w:spacing w:val="0"/>
          <w:kern w:val="0"/>
          <w:sz w:val="32"/>
          <w:szCs w:val="32"/>
          <w:highlight w:val="none"/>
          <w:shd w:val="clear" w:fill="FFFFFF"/>
        </w:rPr>
        <w:t>（6）协助开展退役军人就业创业、困难帮扶等工作。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highlight w:val="none"/>
          <w:shd w:val="clear" w:fill="FFFFFF"/>
        </w:rPr>
      </w:pPr>
      <w:r>
        <w:rPr>
          <w:rFonts w:hint="default" w:ascii="Times New Roman" w:hAnsi="Times New Roman" w:eastAsia="方正仿宋_GBK" w:cs="Times New Roman"/>
          <w:i w:val="0"/>
          <w:caps w:val="0"/>
          <w:color w:val="auto"/>
          <w:spacing w:val="0"/>
          <w:kern w:val="0"/>
          <w:sz w:val="32"/>
          <w:szCs w:val="32"/>
          <w:highlight w:val="none"/>
          <w:shd w:val="clear" w:fill="FFFFFF"/>
        </w:rPr>
        <w:t>（7）承办乡党委、乡政府交办的其他工作任务。</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（二）机构设置</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石柱土家族自治县王家乡退役军人服务站所隶属于王家乡人民政府的财政全额拨款公益一类副科级事业单位。</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二、单位决算情况说明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（一）收入支出决算总体情况说明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2" w:firstLineChars="200"/>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2023年度收入总计35.52万元，支出总计</w:t>
      </w:r>
      <w:r>
        <w:rPr>
          <w:rFonts w:hint="default" w:ascii="Times New Roman" w:hAnsi="Times New Roman" w:eastAsia="方正仿宋_GBK" w:cs="Times New Roman"/>
          <w:color w:val="auto"/>
          <w:sz w:val="32"/>
          <w:szCs w:val="32"/>
        </w:rPr>
        <w:t>35.52</w:t>
      </w:r>
      <w:r>
        <w:rPr>
          <w:rFonts w:hint="default" w:ascii="Times New Roman" w:hAnsi="Times New Roman" w:eastAsia="方正仿宋_GBK" w:cs="Times New Roman"/>
          <w:color w:val="auto"/>
          <w:sz w:val="32"/>
          <w:szCs w:val="32"/>
          <w:shd w:val="clear" w:color="auto" w:fill="FFFFFF"/>
        </w:rPr>
        <w:t>万元。收支较上年决算数增加3.26万元，增长10.11%，主要原因一是2022年初预算收入无超额绩效工资，2023年有此项预算收入</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二是工资调标。</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2023年度收入合计35.52万元，较上年决算数增加3.26万元，增长10.11%，主要原因</w:t>
      </w:r>
      <w:r>
        <w:rPr>
          <w:rFonts w:hint="default" w:ascii="Times New Roman" w:hAnsi="Times New Roman" w:eastAsia="方正仿宋_GBK" w:cs="Times New Roman"/>
          <w:color w:val="auto"/>
          <w:sz w:val="32"/>
          <w:szCs w:val="32"/>
          <w:shd w:val="clear" w:color="auto" w:fill="FFFFFF"/>
          <w:lang w:eastAsia="zh-CN"/>
        </w:rPr>
        <w:t>是</w:t>
      </w:r>
      <w:r>
        <w:rPr>
          <w:rFonts w:hint="default" w:ascii="Times New Roman" w:hAnsi="Times New Roman" w:eastAsia="方正仿宋_GBK" w:cs="Times New Roman"/>
          <w:color w:val="auto"/>
          <w:sz w:val="32"/>
          <w:szCs w:val="32"/>
          <w:shd w:val="clear" w:color="auto" w:fill="FFFFFF"/>
        </w:rPr>
        <w:t>2022年初预算收入无超额绩效工资，2023年有此项预算收入</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二是工资调标。其中：财政拨款收入</w:t>
      </w:r>
      <w:r>
        <w:rPr>
          <w:rFonts w:hint="default" w:ascii="Times New Roman" w:hAnsi="Times New Roman" w:eastAsia="方正仿宋_GBK" w:cs="Times New Roman"/>
          <w:color w:val="auto"/>
          <w:sz w:val="32"/>
          <w:szCs w:val="32"/>
        </w:rPr>
        <w:t>35.52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35.52</w:t>
      </w:r>
      <w:r>
        <w:rPr>
          <w:rFonts w:hint="default" w:ascii="Times New Roman" w:hAnsi="Times New Roman" w:eastAsia="方正仿宋_GBK" w:cs="Times New Roman"/>
          <w:color w:val="auto"/>
          <w:sz w:val="32"/>
          <w:szCs w:val="32"/>
          <w:shd w:val="clear" w:color="auto" w:fill="FFFFFF"/>
        </w:rPr>
        <w:t>万元，较上年决算数增加3.26万元，增长10.11%，主要原因</w:t>
      </w:r>
      <w:r>
        <w:rPr>
          <w:rFonts w:hint="default" w:ascii="Times New Roman" w:hAnsi="Times New Roman" w:eastAsia="方正仿宋_GBK" w:cs="Times New Roman"/>
          <w:color w:val="auto"/>
          <w:sz w:val="32"/>
          <w:szCs w:val="32"/>
          <w:shd w:val="clear" w:color="auto" w:fill="FFFFFF"/>
          <w:lang w:eastAsia="zh-CN"/>
        </w:rPr>
        <w:t>是</w:t>
      </w:r>
      <w:r>
        <w:rPr>
          <w:rFonts w:hint="default" w:ascii="Times New Roman" w:hAnsi="Times New Roman" w:eastAsia="方正仿宋_GBK" w:cs="Times New Roman"/>
          <w:color w:val="auto"/>
          <w:sz w:val="32"/>
          <w:szCs w:val="32"/>
          <w:shd w:val="clear" w:color="auto" w:fill="FFFFFF"/>
        </w:rPr>
        <w:t>2022年初预算收入无超额绩效工资，2023年有此项预算收入</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二是工资调标。其中：基本支出</w:t>
      </w:r>
      <w:r>
        <w:rPr>
          <w:rFonts w:hint="default" w:ascii="Times New Roman" w:hAnsi="Times New Roman" w:eastAsia="方正仿宋_GBK" w:cs="Times New Roman"/>
          <w:color w:val="auto"/>
          <w:sz w:val="32"/>
          <w:szCs w:val="32"/>
        </w:rPr>
        <w:t>35.52</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（二）财政拨款收入支出决算总体情况说明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2023年度财政拨款收、支总计35.52万元。与2022年相比，财政拨款收、支总计各增加3.26万元，增长10.11%。主要原因一是2022年初预算收入无超额绩效工资，2023年有此项预算收入</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二是工资调标。</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（三）一般公共预算财政拨款收入支出决算情况说明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35.52</w:t>
      </w:r>
      <w:r>
        <w:rPr>
          <w:rFonts w:hint="default" w:ascii="Times New Roman" w:hAnsi="Times New Roman" w:eastAsia="方正仿宋_GBK" w:cs="Times New Roman"/>
          <w:color w:val="auto"/>
          <w:sz w:val="32"/>
          <w:szCs w:val="32"/>
          <w:shd w:val="clear" w:color="auto" w:fill="FFFFFF"/>
        </w:rPr>
        <w:t>万元，较上年决算数增加3.26万元，增长10.11%。主要原因</w:t>
      </w:r>
      <w:r>
        <w:rPr>
          <w:rFonts w:hint="default" w:ascii="Times New Roman" w:hAnsi="Times New Roman" w:eastAsia="方正仿宋_GBK" w:cs="Times New Roman"/>
          <w:color w:val="auto"/>
          <w:sz w:val="32"/>
          <w:szCs w:val="32"/>
          <w:shd w:val="clear" w:color="auto" w:fill="FFFFFF"/>
          <w:lang w:eastAsia="zh-CN"/>
        </w:rPr>
        <w:t>是</w:t>
      </w:r>
      <w:r>
        <w:rPr>
          <w:rFonts w:hint="default" w:ascii="Times New Roman" w:hAnsi="Times New Roman" w:eastAsia="方正仿宋_GBK" w:cs="Times New Roman"/>
          <w:color w:val="auto"/>
          <w:sz w:val="32"/>
          <w:szCs w:val="32"/>
          <w:shd w:val="clear" w:color="auto" w:fill="FFFFFF"/>
        </w:rPr>
        <w:t>2022年初预算收入无超额绩效工资，2023年有此项预算收入</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二是工资调标。较年初预算数增加6.24万元，增长21.31%。主要原因工资调标</w:t>
      </w:r>
      <w:r>
        <w:rPr>
          <w:rFonts w:hint="default" w:ascii="Times New Roman" w:hAnsi="Times New Roman" w:eastAsia="方正仿宋_GBK" w:cs="Times New Roman"/>
          <w:color w:val="auto"/>
          <w:sz w:val="32"/>
          <w:szCs w:val="32"/>
          <w:shd w:val="clear" w:color="auto" w:fill="FFFFFF"/>
          <w:lang w:val="en-US" w:eastAsia="zh-CN"/>
        </w:rPr>
        <w:t>、职业年金增加等原因</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35.52</w:t>
      </w:r>
      <w:r>
        <w:rPr>
          <w:rFonts w:hint="default" w:ascii="Times New Roman" w:hAnsi="Times New Roman" w:eastAsia="方正仿宋_GBK" w:cs="Times New Roman"/>
          <w:color w:val="auto"/>
          <w:sz w:val="32"/>
          <w:szCs w:val="32"/>
          <w:shd w:val="clear" w:color="auto" w:fill="FFFFFF"/>
        </w:rPr>
        <w:t>万元，较上年决算数增加3.26万元，增长10.11%。主要原因一是2022年初预算收入无超额绩效工资，2023年有此项预算收入</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二是工资调标。较年初预算数增加6.24万元，增长21.31%。主要原因工资调标</w:t>
      </w:r>
      <w:r>
        <w:rPr>
          <w:rFonts w:hint="default" w:ascii="Times New Roman" w:hAnsi="Times New Roman" w:eastAsia="方正仿宋_GBK" w:cs="Times New Roman"/>
          <w:color w:val="auto"/>
          <w:sz w:val="32"/>
          <w:szCs w:val="32"/>
          <w:shd w:val="clear" w:color="auto" w:fill="FFFFFF"/>
          <w:lang w:val="en-US" w:eastAsia="zh-CN"/>
        </w:rPr>
        <w:t>、职业年金增加等原因。</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spacing w:val="0"/>
          <w:kern w:val="0"/>
          <w:sz w:val="32"/>
          <w:szCs w:val="32"/>
          <w:highlight w:val="none"/>
          <w:shd w:val="clear"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32.30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90.95</w:t>
      </w:r>
      <w:r>
        <w:rPr>
          <w:rFonts w:hint="default" w:ascii="Times New Roman" w:hAnsi="Times New Roman" w:eastAsia="方正仿宋_GBK" w:cs="Times New Roman"/>
          <w:color w:val="auto"/>
          <w:sz w:val="32"/>
          <w:szCs w:val="32"/>
          <w:shd w:val="clear" w:color="auto" w:fill="FFFFFF"/>
        </w:rPr>
        <w:t>%，较年初预算数增加5.72万元，增长21.52%，</w:t>
      </w:r>
      <w:r>
        <w:rPr>
          <w:rFonts w:hint="default" w:ascii="Times New Roman" w:hAnsi="Times New Roman" w:eastAsia="方正仿宋_GBK" w:cs="Times New Roman"/>
          <w:i w:val="0"/>
          <w:caps w:val="0"/>
          <w:spacing w:val="0"/>
          <w:kern w:val="0"/>
          <w:sz w:val="32"/>
          <w:szCs w:val="32"/>
          <w:highlight w:val="none"/>
          <w:shd w:val="clear" w:fill="FFFFFF"/>
        </w:rPr>
        <w:t>主要原因是</w:t>
      </w:r>
      <w:r>
        <w:rPr>
          <w:rFonts w:hint="default" w:ascii="Times New Roman" w:hAnsi="Times New Roman" w:eastAsia="方正仿宋_GBK" w:cs="Times New Roman"/>
          <w:i w:val="0"/>
          <w:caps w:val="0"/>
          <w:spacing w:val="0"/>
          <w:kern w:val="0"/>
          <w:sz w:val="32"/>
          <w:szCs w:val="32"/>
          <w:highlight w:val="none"/>
          <w:shd w:val="clear" w:fill="FFFFFF"/>
          <w:lang w:val="en-US" w:eastAsia="zh-CN"/>
        </w:rPr>
        <w:t>工资调标</w:t>
      </w:r>
      <w:r>
        <w:rPr>
          <w:rFonts w:hint="default" w:ascii="Times New Roman" w:hAnsi="Times New Roman" w:eastAsia="方正仿宋_GBK" w:cs="Times New Roman"/>
          <w:i w:val="0"/>
          <w:caps w:val="0"/>
          <w:spacing w:val="0"/>
          <w:kern w:val="0"/>
          <w:sz w:val="32"/>
          <w:szCs w:val="32"/>
          <w:highlight w:val="none"/>
          <w:shd w:val="clear" w:fill="FFFFFF"/>
          <w:lang w:eastAsia="zh-CN"/>
        </w:rPr>
        <w:t>，</w:t>
      </w:r>
      <w:r>
        <w:rPr>
          <w:rFonts w:hint="default" w:ascii="Times New Roman" w:hAnsi="Times New Roman" w:eastAsia="方正仿宋_GBK" w:cs="Times New Roman"/>
          <w:i w:val="0"/>
          <w:caps w:val="0"/>
          <w:spacing w:val="0"/>
          <w:kern w:val="0"/>
          <w:sz w:val="32"/>
          <w:szCs w:val="32"/>
          <w:highlight w:val="none"/>
          <w:shd w:val="clear" w:fill="FFFFFF"/>
          <w:lang w:val="en-US" w:eastAsia="zh-CN"/>
        </w:rPr>
        <w:t>职业年金增加等</w:t>
      </w:r>
      <w:r>
        <w:rPr>
          <w:rFonts w:hint="default" w:ascii="Times New Roman" w:hAnsi="Times New Roman" w:eastAsia="方正仿宋_GBK" w:cs="Times New Roman"/>
          <w:i w:val="0"/>
          <w:caps w:val="0"/>
          <w:spacing w:val="0"/>
          <w:kern w:val="0"/>
          <w:sz w:val="32"/>
          <w:szCs w:val="32"/>
          <w:highlight w:val="none"/>
          <w:shd w:val="clear" w:fill="FFFFFF"/>
        </w:rPr>
        <w:t>。</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1.66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4.66</w:t>
      </w:r>
      <w:r>
        <w:rPr>
          <w:rFonts w:hint="default" w:ascii="Times New Roman" w:hAnsi="Times New Roman" w:eastAsia="方正仿宋_GBK" w:cs="Times New Roman"/>
          <w:color w:val="auto"/>
          <w:sz w:val="32"/>
          <w:szCs w:val="32"/>
          <w:shd w:val="clear" w:color="auto" w:fill="FFFFFF"/>
        </w:rPr>
        <w:t>%，较年初预算数增加0.23万元，增长16.08%，</w:t>
      </w:r>
      <w:r>
        <w:rPr>
          <w:rFonts w:hint="default" w:ascii="Times New Roman" w:hAnsi="Times New Roman" w:eastAsia="方正仿宋_GBK" w:cs="Times New Roman"/>
          <w:i w:val="0"/>
          <w:caps w:val="0"/>
          <w:spacing w:val="0"/>
          <w:kern w:val="0"/>
          <w:sz w:val="32"/>
          <w:szCs w:val="32"/>
          <w:highlight w:val="none"/>
          <w:shd w:val="clear" w:fill="FFFFFF"/>
        </w:rPr>
        <w:t>主要原因</w:t>
      </w:r>
      <w:r>
        <w:rPr>
          <w:rFonts w:hint="default" w:ascii="Times New Roman" w:hAnsi="Times New Roman" w:eastAsia="方正仿宋_GBK" w:cs="Times New Roman"/>
          <w:i w:val="0"/>
          <w:caps w:val="0"/>
          <w:spacing w:val="0"/>
          <w:kern w:val="0"/>
          <w:sz w:val="32"/>
          <w:szCs w:val="32"/>
          <w:highlight w:val="none"/>
          <w:shd w:val="clear" w:fill="FFFFFF"/>
          <w:lang w:val="en-US" w:eastAsia="zh-CN"/>
        </w:rPr>
        <w:t>是职业年金增加等</w:t>
      </w:r>
      <w:r>
        <w:rPr>
          <w:rFonts w:hint="default" w:ascii="Times New Roman" w:hAnsi="Times New Roman" w:eastAsia="方正仿宋_GBK" w:cs="Times New Roman"/>
          <w:i w:val="0"/>
          <w:caps w:val="0"/>
          <w:spacing w:val="0"/>
          <w:kern w:val="0"/>
          <w:sz w:val="32"/>
          <w:szCs w:val="32"/>
          <w:highlight w:val="none"/>
          <w:shd w:val="clear" w:fill="FFFFFF"/>
        </w:rPr>
        <w:t>。</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住房保障支出1.56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4.39</w:t>
      </w:r>
      <w:r>
        <w:rPr>
          <w:rFonts w:hint="default" w:ascii="Times New Roman" w:hAnsi="Times New Roman" w:eastAsia="方正仿宋_GBK" w:cs="Times New Roman"/>
          <w:color w:val="auto"/>
          <w:sz w:val="32"/>
          <w:szCs w:val="32"/>
          <w:shd w:val="clear" w:color="auto" w:fill="FFFFFF"/>
        </w:rPr>
        <w:t>%，较年初预算数增加0.29万元，增长22.83%，</w:t>
      </w:r>
      <w:r>
        <w:rPr>
          <w:rFonts w:hint="default" w:ascii="Times New Roman" w:hAnsi="Times New Roman" w:eastAsia="方正仿宋_GBK" w:cs="Times New Roman"/>
          <w:i w:val="0"/>
          <w:caps w:val="0"/>
          <w:spacing w:val="0"/>
          <w:kern w:val="0"/>
          <w:sz w:val="32"/>
          <w:szCs w:val="32"/>
          <w:highlight w:val="none"/>
          <w:shd w:val="clear" w:fill="FFFFFF"/>
        </w:rPr>
        <w:t>主要原因</w:t>
      </w:r>
      <w:r>
        <w:rPr>
          <w:rFonts w:hint="default" w:ascii="Times New Roman" w:hAnsi="Times New Roman" w:eastAsia="方正仿宋_GBK" w:cs="Times New Roman"/>
          <w:i w:val="0"/>
          <w:caps w:val="0"/>
          <w:spacing w:val="0"/>
          <w:kern w:val="0"/>
          <w:sz w:val="32"/>
          <w:szCs w:val="32"/>
          <w:highlight w:val="none"/>
          <w:shd w:val="clear" w:fill="FFFFFF"/>
          <w:lang w:val="en-US" w:eastAsia="zh-CN"/>
        </w:rPr>
        <w:t>是人员工资调标。</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（四）一般公共预算财政拨款基本支出决算情况说明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35.52</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30.41</w:t>
      </w:r>
      <w:r>
        <w:rPr>
          <w:rFonts w:hint="default" w:ascii="Times New Roman" w:hAnsi="Times New Roman" w:eastAsia="方正仿宋_GBK" w:cs="Times New Roman"/>
          <w:color w:val="auto"/>
          <w:sz w:val="32"/>
          <w:szCs w:val="32"/>
          <w:shd w:val="clear" w:color="auto" w:fill="FFFFFF"/>
        </w:rPr>
        <w:t>万元，较上年决算数增加2.99万元，增长10.90%，主要原因一是2022年初预算收入无超额绩效工资，2023年有此项预算收入</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二是工资调标。人员经费用途主要包括</w:t>
      </w:r>
      <w:r>
        <w:rPr>
          <w:rFonts w:hint="default" w:ascii="Times New Roman" w:hAnsi="Times New Roman" w:eastAsia="方正仿宋_GBK" w:cs="Times New Roman"/>
          <w:i w:val="0"/>
          <w:iCs w:val="0"/>
          <w:caps w:val="0"/>
          <w:color w:val="000000"/>
          <w:spacing w:val="0"/>
          <w:sz w:val="31"/>
          <w:szCs w:val="31"/>
          <w:shd w:val="clear" w:fill="FFFFFF"/>
        </w:rPr>
        <w:t>基本工资、津贴补贴、奖金、社会保障缴费、其他工资福利支出。</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5.11</w:t>
      </w:r>
      <w:r>
        <w:rPr>
          <w:rFonts w:hint="default" w:ascii="Times New Roman" w:hAnsi="Times New Roman" w:eastAsia="方正仿宋_GBK" w:cs="Times New Roman"/>
          <w:color w:val="auto"/>
          <w:sz w:val="32"/>
          <w:szCs w:val="32"/>
          <w:shd w:val="clear" w:color="auto" w:fill="FFFFFF"/>
        </w:rPr>
        <w:t>万元，较上年决算数增加0.27万元，增长5.58%，主要原因是</w:t>
      </w:r>
      <w:r>
        <w:rPr>
          <w:rFonts w:hint="default" w:ascii="Times New Roman" w:hAnsi="Times New Roman" w:eastAsia="方正仿宋_GBK" w:cs="Times New Roman"/>
          <w:color w:val="auto"/>
          <w:sz w:val="32"/>
          <w:szCs w:val="32"/>
          <w:shd w:val="clear" w:color="auto" w:fill="FFFFFF"/>
          <w:lang w:val="en-US" w:eastAsia="zh-CN"/>
        </w:rPr>
        <w:t>人员调整</w:t>
      </w:r>
      <w:r>
        <w:rPr>
          <w:rFonts w:hint="default" w:ascii="Times New Roman" w:hAnsi="Times New Roman" w:eastAsia="方正仿宋_GBK" w:cs="Times New Roman"/>
          <w:color w:val="auto"/>
          <w:sz w:val="32"/>
          <w:szCs w:val="32"/>
          <w:shd w:val="clear" w:color="auto" w:fill="FFFFFF"/>
        </w:rPr>
        <w:t>。公用经费用途</w:t>
      </w:r>
      <w:r>
        <w:rPr>
          <w:rFonts w:hint="default" w:ascii="Times New Roman" w:hAnsi="Times New Roman" w:eastAsia="方正仿宋_GBK" w:cs="Times New Roman"/>
          <w:color w:val="auto"/>
          <w:sz w:val="32"/>
          <w:szCs w:val="32"/>
          <w:shd w:val="clear" w:color="auto" w:fill="FFFFFF"/>
          <w:lang w:eastAsia="zh-CN"/>
        </w:rPr>
        <w:t>主要包括</w:t>
      </w:r>
      <w:r>
        <w:rPr>
          <w:rFonts w:hint="default" w:ascii="Times New Roman" w:hAnsi="Times New Roman" w:eastAsia="方正仿宋_GBK" w:cs="Times New Roman"/>
          <w:i w:val="0"/>
          <w:iCs w:val="0"/>
          <w:caps w:val="0"/>
          <w:color w:val="000000"/>
          <w:spacing w:val="0"/>
          <w:sz w:val="31"/>
          <w:szCs w:val="31"/>
          <w:shd w:val="clear" w:fill="FFFFFF"/>
        </w:rPr>
        <w:t>办公费、印刷费、咨询费、手续费、公务接待费、公务车辆运行费、差旅费等。</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（五）政府性基金预算收支决算情况说明</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left="0" w:firstLine="620" w:firstLineChars="200"/>
        <w:textAlignment w:val="auto"/>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本单位</w:t>
      </w:r>
      <w:r>
        <w:rPr>
          <w:rFonts w:hint="default" w:ascii="Times New Roman" w:hAnsi="Times New Roman" w:eastAsia="宋体" w:cs="Times New Roman"/>
          <w:i w:val="0"/>
          <w:iCs w:val="0"/>
          <w:caps w:val="0"/>
          <w:color w:val="000000"/>
          <w:spacing w:val="0"/>
          <w:sz w:val="31"/>
          <w:szCs w:val="31"/>
          <w:shd w:val="clear" w:fill="FFFFFF"/>
        </w:rPr>
        <w:t>2022</w:t>
      </w:r>
      <w:r>
        <w:rPr>
          <w:rFonts w:hint="default" w:ascii="Times New Roman" w:hAnsi="Times New Roman" w:eastAsia="方正仿宋_GBK" w:cs="Times New Roman"/>
          <w:i w:val="0"/>
          <w:iCs w:val="0"/>
          <w:caps w:val="0"/>
          <w:color w:val="000000"/>
          <w:spacing w:val="0"/>
          <w:sz w:val="31"/>
          <w:szCs w:val="31"/>
          <w:shd w:val="clear" w:fill="FFFFFF"/>
        </w:rPr>
        <w:t>年度无政府性基金预算财政拨款收支。</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（六）国有资本经营预算财政拨款支出决算情况说明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20" w:firstLineChars="200"/>
        <w:textAlignment w:val="auto"/>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本单位</w:t>
      </w:r>
      <w:r>
        <w:rPr>
          <w:rFonts w:hint="default" w:ascii="Times New Roman" w:hAnsi="Times New Roman" w:eastAsia="宋体" w:cs="Times New Roman"/>
          <w:i w:val="0"/>
          <w:iCs w:val="0"/>
          <w:caps w:val="0"/>
          <w:color w:val="000000"/>
          <w:spacing w:val="0"/>
          <w:sz w:val="31"/>
          <w:szCs w:val="31"/>
          <w:shd w:val="clear" w:fill="FFFFFF"/>
        </w:rPr>
        <w:t>2022</w:t>
      </w:r>
      <w:r>
        <w:rPr>
          <w:rFonts w:hint="default" w:ascii="Times New Roman" w:hAnsi="Times New Roman" w:eastAsia="方正仿宋_GBK" w:cs="Times New Roman"/>
          <w:i w:val="0"/>
          <w:iCs w:val="0"/>
          <w:caps w:val="0"/>
          <w:color w:val="000000"/>
          <w:spacing w:val="0"/>
          <w:sz w:val="31"/>
          <w:szCs w:val="31"/>
          <w:shd w:val="clear" w:fill="FFFFFF"/>
        </w:rPr>
        <w:t>年度无国有资本经营预算财政拨款支出。</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三、“三公”经费情况说明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 xml:space="preserve"> （一）“三公”经费支出总体情况说明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2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000000"/>
          <w:spacing w:val="0"/>
          <w:sz w:val="31"/>
          <w:szCs w:val="31"/>
          <w:shd w:val="clear" w:fill="FFFFFF"/>
        </w:rPr>
        <w:t>我单位属于二级预算事业单位，财政未保障我单位“三公”经费。</w:t>
      </w:r>
      <w:r>
        <w:rPr>
          <w:rFonts w:hint="default" w:ascii="Times New Roman" w:hAnsi="Times New Roman" w:eastAsia="楷体" w:cs="Times New Roman"/>
          <w:b/>
          <w:bCs/>
          <w:color w:val="auto"/>
          <w:sz w:val="32"/>
          <w:szCs w:val="32"/>
          <w:shd w:val="clear" w:color="auto" w:fill="FFFFFF"/>
        </w:rPr>
        <w:t xml:space="preserve"> </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lang w:eastAsia="zh-CN"/>
        </w:rPr>
        <w:t>四、</w:t>
      </w:r>
      <w:r>
        <w:rPr>
          <w:rStyle w:val="10"/>
          <w:rFonts w:hint="default" w:ascii="Times New Roman" w:hAnsi="Times New Roman" w:eastAsia="方正黑体_GBK" w:cs="Times New Roman"/>
          <w:b w:val="0"/>
          <w:bCs/>
          <w:color w:val="auto"/>
          <w:sz w:val="32"/>
          <w:szCs w:val="32"/>
          <w:shd w:val="clear" w:color="auto" w:fill="FFFFFF"/>
        </w:rPr>
        <w:t>其他需要说明的事项</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（一）财政拨款会议费和培训费情况说明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2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000000"/>
          <w:spacing w:val="0"/>
          <w:sz w:val="31"/>
          <w:szCs w:val="31"/>
          <w:shd w:val="clear" w:fill="FFFFFF"/>
        </w:rPr>
        <w:t>因本单位属于二级预算事业单位原因</w:t>
      </w:r>
      <w:r>
        <w:rPr>
          <w:rFonts w:hint="default" w:ascii="Times New Roman" w:hAnsi="Times New Roman" w:eastAsia="方正仿宋_GBK" w:cs="Times New Roman"/>
          <w:i w:val="0"/>
          <w:iCs w:val="0"/>
          <w:caps w:val="0"/>
          <w:color w:val="000000"/>
          <w:spacing w:val="0"/>
          <w:sz w:val="31"/>
          <w:szCs w:val="31"/>
          <w:shd w:val="clear" w:fill="FFFFFF"/>
          <w:lang w:eastAsia="zh-CN"/>
        </w:rPr>
        <w:t>，</w:t>
      </w:r>
      <w:r>
        <w:rPr>
          <w:rFonts w:hint="default" w:ascii="Times New Roman" w:hAnsi="Times New Roman" w:eastAsia="方正仿宋_GBK" w:cs="Times New Roman"/>
          <w:color w:val="auto"/>
          <w:sz w:val="32"/>
          <w:szCs w:val="32"/>
        </w:rPr>
        <w:t>财政未保障我单位会议费和培训费。</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（二）机关运行经费情况说明</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left="0" w:firstLine="620" w:firstLineChars="200"/>
        <w:textAlignment w:val="auto"/>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因本单位属于二级预算事业单位原因，财政未保障我单位机关运行经费。</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（三）国有资产占用情况说明</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left="0" w:firstLine="620" w:firstLineChars="200"/>
        <w:textAlignment w:val="auto"/>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因本单位属于二级预算事业单位原因，我单位资产未纳入部门决算报表。</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（四）政府采购支出情况说明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宋体" w:cs="Times New Roman"/>
          <w:i w:val="0"/>
          <w:iCs w:val="0"/>
          <w:caps w:val="0"/>
          <w:color w:val="000000"/>
          <w:spacing w:val="0"/>
          <w:sz w:val="31"/>
          <w:szCs w:val="31"/>
          <w:shd w:val="clear" w:fill="FFFFFF"/>
        </w:rPr>
        <w:t>202</w:t>
      </w:r>
      <w:r>
        <w:rPr>
          <w:rFonts w:hint="default" w:ascii="Times New Roman" w:hAnsi="Times New Roman" w:cs="Times New Roman"/>
          <w:i w:val="0"/>
          <w:iCs w:val="0"/>
          <w:caps w:val="0"/>
          <w:color w:val="000000"/>
          <w:spacing w:val="0"/>
          <w:sz w:val="31"/>
          <w:szCs w:val="31"/>
          <w:shd w:val="clear" w:fill="FFFFFF"/>
          <w:lang w:val="en-US" w:eastAsia="zh-CN"/>
        </w:rPr>
        <w:t>3</w:t>
      </w:r>
      <w:r>
        <w:rPr>
          <w:rFonts w:hint="default" w:ascii="Times New Roman" w:hAnsi="Times New Roman" w:eastAsia="方正仿宋_GBK" w:cs="Times New Roman"/>
          <w:i w:val="0"/>
          <w:iCs w:val="0"/>
          <w:caps w:val="0"/>
          <w:color w:val="000000"/>
          <w:spacing w:val="0"/>
          <w:sz w:val="31"/>
          <w:szCs w:val="31"/>
          <w:shd w:val="clear" w:fill="FFFFFF"/>
        </w:rPr>
        <w:t>年度我单位未发生政府采购事项，无相关经费支出。</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lang w:eastAsia="zh-CN"/>
        </w:rPr>
        <w:t>五、</w:t>
      </w:r>
      <w:r>
        <w:rPr>
          <w:rStyle w:val="10"/>
          <w:rFonts w:hint="default" w:ascii="Times New Roman" w:hAnsi="Times New Roman" w:eastAsia="方正黑体_GBK" w:cs="Times New Roman"/>
          <w:b w:val="0"/>
          <w:bCs/>
          <w:color w:val="auto"/>
          <w:sz w:val="32"/>
          <w:szCs w:val="32"/>
          <w:shd w:val="clear" w:color="auto" w:fill="FFFFFF"/>
        </w:rPr>
        <w:t>预算绩效管理情况说明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20" w:firstLineChars="200"/>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本单位无项目。</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六、专业名词解释</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2" w:firstLineChars="200"/>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w:t>
      </w:r>
      <w:r>
        <w:rPr>
          <w:rStyle w:val="10"/>
          <w:rFonts w:hint="default" w:ascii="Times New Roman" w:hAnsi="Times New Roman" w:eastAsia="方正楷体_GBK" w:cs="Times New Roman"/>
          <w:b w:val="0"/>
          <w:bCs/>
          <w:color w:val="auto"/>
          <w:sz w:val="32"/>
          <w:szCs w:val="32"/>
          <w:shd w:val="clear" w:color="auto" w:fill="FFFFFF"/>
        </w:rPr>
        <w:t>四）其他收入：</w:t>
      </w:r>
      <w:r>
        <w:rPr>
          <w:rFonts w:hint="default" w:ascii="Times New Roman" w:hAnsi="Times New Roman" w:eastAsia="方正仿宋_GBK" w:cs="Times New Roman"/>
          <w:color w:val="auto"/>
          <w:sz w:val="32"/>
          <w:szCs w:val="32"/>
          <w:shd w:val="clear" w:color="auto" w:fill="FFFFFF"/>
        </w:rPr>
        <w:t>指单位取得的除“财政拨款收入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（五）使用非财政拨款结余：</w:t>
      </w:r>
      <w:r>
        <w:rPr>
          <w:rFonts w:hint="default" w:ascii="Times New Roman" w:hAnsi="Times New Roman" w:eastAsia="方正仿宋_GBK" w:cs="Times New Roman"/>
          <w:color w:val="auto"/>
          <w:sz w:val="32"/>
          <w:szCs w:val="32"/>
          <w:shd w:val="clear" w:color="auto" w:fill="FFFFFF"/>
        </w:rPr>
        <w:t>指单位在当年的“财政拨款收入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rPr>
          <w:rStyle w:val="10"/>
          <w:rFonts w:hint="default" w:ascii="Times New Roman" w:hAnsi="Times New Roman" w:eastAsia="方正黑体_GBK" w:cs="Times New Roman"/>
          <w:b w:val="0"/>
          <w:bCs/>
          <w:color w:val="auto"/>
          <w:sz w:val="32"/>
          <w:szCs w:val="32"/>
          <w:shd w:val="clear" w:color="auto" w:fill="FFFFFF"/>
          <w:lang w:eastAsia="zh-CN"/>
        </w:rPr>
      </w:pPr>
      <w:r>
        <w:rPr>
          <w:rStyle w:val="10"/>
          <w:rFonts w:hint="default" w:ascii="Times New Roman" w:hAnsi="Times New Roman" w:eastAsia="方正黑体_GBK" w:cs="Times New Roman"/>
          <w:b w:val="0"/>
          <w:bCs/>
          <w:color w:val="auto"/>
          <w:sz w:val="32"/>
          <w:szCs w:val="32"/>
          <w:shd w:val="clear" w:color="auto" w:fill="FFFFFF"/>
        </w:rPr>
        <w:t>七、决算公开联系方式及信息反馈渠道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left="0" w:right="0" w:firstLine="620" w:firstLineChars="200"/>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_GBK" w:cs="Times New Roman"/>
          <w:i w:val="0"/>
          <w:iCs w:val="0"/>
          <w:caps w:val="0"/>
          <w:color w:val="000000"/>
          <w:spacing w:val="0"/>
          <w:sz w:val="31"/>
          <w:szCs w:val="31"/>
          <w:shd w:val="clear" w:fill="FFFFFF"/>
          <w:vertAlign w:val="baseline"/>
        </w:rPr>
        <w:t>本单位决算公开信息反馈和联系方式：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left="0" w:right="0" w:firstLine="620" w:firstLineChars="200"/>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_GBK" w:cs="Times New Roman"/>
          <w:i w:val="0"/>
          <w:iCs w:val="0"/>
          <w:caps w:val="0"/>
          <w:color w:val="000000"/>
          <w:spacing w:val="0"/>
          <w:sz w:val="31"/>
          <w:szCs w:val="31"/>
          <w:shd w:val="clear" w:fill="FFFFFF"/>
          <w:vertAlign w:val="baseline"/>
        </w:rPr>
        <w:t>胡艳敏 </w:t>
      </w:r>
      <w:r>
        <w:rPr>
          <w:rFonts w:hint="default" w:ascii="Times New Roman" w:hAnsi="Times New Roman" w:eastAsia="微软雅黑" w:cs="Times New Roman"/>
          <w:i w:val="0"/>
          <w:iCs w:val="0"/>
          <w:caps w:val="0"/>
          <w:color w:val="000000"/>
          <w:spacing w:val="0"/>
          <w:sz w:val="31"/>
          <w:szCs w:val="31"/>
          <w:shd w:val="clear" w:fill="FFFFFF"/>
          <w:vertAlign w:val="baseline"/>
        </w:rPr>
        <w:t>023-73350001</w:t>
      </w:r>
    </w:p>
    <w:p>
      <w:pPr>
        <w:pStyle w:val="11"/>
        <w:autoSpaceDE w:val="0"/>
        <w:ind w:firstLine="0" w:firstLineChars="0"/>
        <w:rPr>
          <w:rStyle w:val="10"/>
          <w:rFonts w:hint="default" w:ascii="Times New Roman" w:hAnsi="Times New Roman" w:eastAsia="方正仿宋_GBK" w:cs="Times New Roman"/>
          <w:color w:val="auto"/>
          <w:sz w:val="32"/>
          <w:szCs w:val="32"/>
          <w:shd w:val="clear" w:color="auto" w:fill="FFFF00"/>
          <w:lang w:eastAsia="zh-CN"/>
        </w:rPr>
        <w:sectPr>
          <w:headerReference r:id="rId3" w:type="default"/>
          <w:footerReference r:id="rId4" w:type="default"/>
          <w:pgSz w:w="11915" w:h="16840"/>
          <w:pgMar w:top="1984" w:right="1446" w:bottom="1644" w:left="1446" w:header="851" w:footer="992" w:gutter="0"/>
          <w:pgNumType w:fmt="decimal"/>
          <w:cols w:space="720" w:num="1"/>
          <w:docGrid w:type="lines" w:linePitch="312" w:charSpace="0"/>
        </w:sectPr>
      </w:pPr>
    </w:p>
    <w:p>
      <w:pPr>
        <w:rPr>
          <w:rFonts w:hint="default" w:ascii="Times New Roman" w:hAnsi="Times New Roman" w:cs="Times New Roman"/>
          <w:color w:val="auto"/>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重庆市石柱土家族自治县王家乡退役军人服务站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35.52</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32.30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35.52</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35.52</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35.52</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35.52</w:t>
            </w:r>
            <w:r>
              <w:rPr>
                <w:rFonts w:hint="default" w:ascii="Times New Roman" w:hAnsi="Times New Roman" w:cs="Times New Roman"/>
                <w:color w:val="auto"/>
                <w:sz w:val="20"/>
                <w:u w:color="auto"/>
              </w:rPr>
              <w:t xml:space="preserve"> </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重庆市石柱土家族自治县王家乡退役军人服务站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35.52</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35.52</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32.30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32.30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29.18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29.18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29.18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29.18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重庆市石柱土家族自治县王家乡退役军人服务站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35.52</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35.52</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32.30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32.30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3.12</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3.12</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29.18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29.18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29.18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29.18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rPr>
          <w:rFonts w:hint="default" w:ascii="Times New Roman" w:hAnsi="Times New Roman" w:cs="Times New Roman"/>
          <w:color w:val="auto"/>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35.52</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32.30</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32.30</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35.52</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35.52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35.52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35.52</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35.52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35.52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35.52</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35.52</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32.30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32.30</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3.12</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3.12</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2.08</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2.08</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1.04</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1.04</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29.18</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29.18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29.18</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29.18</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1.56</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30.41</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5.11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5.97</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2.30</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0.36</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15.58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0.05</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0.05</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1.04</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1.31</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0.15</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2.64</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1.56</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30.41</w:t>
            </w:r>
            <w:r>
              <w:rPr>
                <w:rFonts w:hint="default" w:ascii="Times New Roman" w:hAnsi="Times New Roman" w:cs="Times New Roman"/>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5.11</w:t>
            </w:r>
            <w:r>
              <w:rPr>
                <w:rFonts w:hint="default" w:ascii="Times New Roman" w:hAnsi="Times New Roman" w:cs="Times New Roman"/>
                <w:color w:val="auto"/>
                <w:sz w:val="18"/>
                <w:u w:color="auto"/>
              </w:rPr>
              <w:t xml:space="preserve"> </w:t>
            </w:r>
          </w:p>
        </w:tc>
      </w:tr>
    </w:tbl>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rPr>
            </w:pP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5" w:type="default"/>
      <w:footerReference r:id="rId6"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8</w:t>
                </w:r>
                <w:r>
                  <w:rPr>
                    <w:rFonts w:hint="default"/>
                  </w:rPr>
                  <w:fldChar w:fldCharType="end"/>
                </w:r>
                <w:r>
                  <w:rPr>
                    <w:rFonts w:hint="default"/>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Q3NTg1MjVkMzA0NGQyMjg1NGVjMDE2NGJjNGNkMT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1150C9"/>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DE3B87"/>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F37FA4"/>
    <w:rsid w:val="4F0C6BA3"/>
    <w:rsid w:val="4F186D58"/>
    <w:rsid w:val="50F06B6E"/>
    <w:rsid w:val="51BD520B"/>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F0D94"/>
    <w:rsid w:val="56FF7E9E"/>
    <w:rsid w:val="570B1BAF"/>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EDEF81C6"/>
    <w:rsid w:val="F767C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7110</Words>
  <Characters>8413</Characters>
  <Lines>190</Lines>
  <Paragraphs>53</Paragraphs>
  <TotalTime>6</TotalTime>
  <ScaleCrop>false</ScaleCrop>
  <LinksUpToDate>false</LinksUpToDate>
  <CharactersWithSpaces>9398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辰熙</cp:lastModifiedBy>
  <dcterms:modified xsi:type="dcterms:W3CDTF">2024-10-14T17:10:03Z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BB46EABDBB2749749395447164B066B3_12</vt:lpwstr>
  </property>
</Properties>
</file>