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883"/>
        <w:jc w:val="center"/>
        <w:rPr>
          <w:rFonts w:hint="eastAsia" w:ascii="Times New Roman" w:hAnsi="Times New Roman"/>
          <w:b/>
          <w:bCs/>
          <w:color w:val="000000"/>
          <w:sz w:val="33"/>
          <w:szCs w:val="33"/>
        </w:rPr>
      </w:pPr>
    </w:p>
    <w:p>
      <w:pPr>
        <w:spacing w:line="594" w:lineRule="exact"/>
        <w:ind w:firstLine="880"/>
        <w:jc w:val="center"/>
        <w:rPr>
          <w:rFonts w:ascii="Times New Roman" w:hAnsi="Times New Roman"/>
          <w:color w:val="000000"/>
          <w:sz w:val="33"/>
          <w:szCs w:val="33"/>
        </w:rPr>
      </w:pPr>
      <w:r>
        <w:rPr>
          <w:rFonts w:ascii="Times New Roman" w:hAnsi="Times New Roman"/>
          <w:color w:val="000000"/>
          <w:sz w:val="33"/>
          <w:szCs w:val="33"/>
        </w:rPr>
        <w:pict>
          <v:shape id="AutoShape 5" o:spid="_x0000_s2050" o:spt="136" type="#_x0000_t136" style="position:absolute;left:0pt;margin-left:10.65pt;margin-top:39.05pt;height:78pt;width:432pt;mso-wrap-distance-bottom:0pt;mso-wrap-distance-left:9pt;mso-wrap-distance-right:9pt;mso-wrap-distance-top:0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石柱土家族自治县王家乡委员会文件" style="font-family:宋体;font-size:36pt;font-weight:bold;v-text-align:center;"/>
            <w10:wrap type="square"/>
          </v:shape>
        </w:pict>
      </w:r>
      <w:r>
        <w:rPr>
          <w:rFonts w:ascii="Times New Roman" w:hAnsi="Times New Roman"/>
          <w:color w:val="000000"/>
          <w:sz w:val="33"/>
          <w:szCs w:val="33"/>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ascii="Times New Roman" w:hAnsi="Times New Roman"/>
          <w:color w:val="000000"/>
          <w:sz w:val="33"/>
          <w:szCs w:val="33"/>
        </w:rPr>
      </w:pPr>
      <w:r>
        <w:rPr>
          <w:rFonts w:ascii="Times New Roman" w:hAnsi="Times New Roman"/>
          <w:color w:val="000000"/>
          <w:sz w:val="33"/>
          <w:szCs w:val="33"/>
        </w:rPr>
        <w:t xml:space="preserve"> </w:t>
      </w:r>
    </w:p>
    <w:p>
      <w:pPr>
        <w:keepNext w:val="0"/>
        <w:keepLines w:val="0"/>
        <w:pageBreakBefore w:val="0"/>
        <w:widowControl w:val="0"/>
        <w:tabs>
          <w:tab w:val="left" w:pos="180"/>
        </w:tabs>
        <w:kinsoku/>
        <w:wordWrap/>
        <w:overflowPunct/>
        <w:topLinePunct w:val="0"/>
        <w:autoSpaceDE/>
        <w:autoSpaceDN/>
        <w:bidi w:val="0"/>
        <w:adjustRightInd w:val="0"/>
        <w:snapToGrid w:val="0"/>
        <w:spacing w:line="720" w:lineRule="auto"/>
        <w:jc w:val="center"/>
        <w:textAlignment w:val="auto"/>
        <w:rPr>
          <w:rFonts w:hint="eastAsia" w:ascii="Times New Roman" w:hAnsi="Times New Roman" w:eastAsia="方正仿宋_GBK" w:cs="方正仿宋_GBK"/>
          <w:color w:val="000000"/>
          <w:sz w:val="33"/>
          <w:szCs w:val="33"/>
          <w:lang w:eastAsia="zh-CN"/>
        </w:rPr>
      </w:pPr>
      <w:r>
        <w:rPr>
          <w:rFonts w:ascii="Times New Roman" w:hAnsi="Times New Roman"/>
          <w:color w:val="000000"/>
          <w:sz w:val="33"/>
          <w:szCs w:val="33"/>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310515</wp:posOffset>
                </wp:positionV>
                <wp:extent cx="5617845" cy="635"/>
                <wp:effectExtent l="0" t="0" r="0" b="0"/>
                <wp:wrapNone/>
                <wp:docPr id="1" name="Line 4"/>
                <wp:cNvGraphicFramePr/>
                <a:graphic xmlns:a="http://schemas.openxmlformats.org/drawingml/2006/main">
                  <a:graphicData uri="http://schemas.microsoft.com/office/word/2010/wordprocessingShape">
                    <wps:wsp>
                      <wps:cNvCnPr/>
                      <wps:spPr>
                        <a:xfrm>
                          <a:off x="0" y="0"/>
                          <a:ext cx="5617845"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Line 4" o:spid="_x0000_s1026" o:spt="20" style="position:absolute;left:0pt;margin-left:-1.5pt;margin-top:24.45pt;height:0.05pt;width:442.35pt;z-index:251660288;mso-width-relative:page;mso-height-relative:page;" filled="f" stroked="t" coordsize="21600,21600" o:gfxdata="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">
                <v:fill on="f" focussize="0,0"/>
                <v:stroke weight="2pt" color="#FF0000" joinstyle="round"/>
                <v:imagedata o:title=""/>
                <o:lock v:ext="edit" aspectratio="f"/>
              </v:line>
            </w:pict>
          </mc:Fallback>
        </mc:AlternateContent>
      </w:r>
      <w:r>
        <w:rPr>
          <w:rFonts w:hint="default" w:ascii="Times New Roman" w:hAnsi="Times New Roman" w:eastAsia="方正仿宋_GBK" w:cs="方正仿宋_GBK"/>
          <w:color w:val="000000"/>
          <w:sz w:val="33"/>
          <w:szCs w:val="33"/>
        </w:rPr>
        <w:t>王家</w:t>
      </w:r>
      <w:r>
        <w:rPr>
          <w:rFonts w:hint="eastAsia" w:ascii="Times New Roman" w:hAnsi="Times New Roman" w:eastAsia="方正仿宋_GBK" w:cs="方正仿宋_GBK"/>
          <w:color w:val="000000"/>
          <w:sz w:val="33"/>
          <w:szCs w:val="33"/>
          <w:lang w:val="en-US" w:eastAsia="zh-CN"/>
        </w:rPr>
        <w:t>委发</w:t>
      </w:r>
      <w:r>
        <w:rPr>
          <w:rFonts w:hint="default" w:ascii="Times New Roman" w:hAnsi="Times New Roman" w:eastAsia="方正仿宋_GBK" w:cs="方正仿宋_GBK"/>
          <w:color w:val="000000"/>
          <w:sz w:val="33"/>
          <w:szCs w:val="33"/>
        </w:rPr>
        <w:t>〔202</w:t>
      </w:r>
      <w:r>
        <w:rPr>
          <w:rFonts w:hint="eastAsia" w:ascii="Times New Roman" w:hAnsi="Times New Roman" w:eastAsia="方正仿宋_GBK" w:cs="方正仿宋_GBK"/>
          <w:color w:val="000000"/>
          <w:sz w:val="33"/>
          <w:szCs w:val="33"/>
          <w:lang w:val="en-US" w:eastAsia="zh-CN"/>
        </w:rPr>
        <w:t>5</w:t>
      </w:r>
      <w:r>
        <w:rPr>
          <w:rFonts w:hint="default" w:ascii="Times New Roman" w:hAnsi="Times New Roman" w:eastAsia="方正仿宋_GBK" w:cs="方正仿宋_GBK"/>
          <w:color w:val="000000"/>
          <w:sz w:val="33"/>
          <w:szCs w:val="33"/>
        </w:rPr>
        <w:t>〕</w:t>
      </w:r>
      <w:r>
        <w:rPr>
          <w:rFonts w:hint="eastAsia" w:ascii="Times New Roman" w:hAnsi="Times New Roman" w:eastAsia="方正仿宋_GBK" w:cs="方正仿宋_GBK"/>
          <w:color w:val="000000"/>
          <w:sz w:val="33"/>
          <w:szCs w:val="33"/>
          <w:lang w:val="en-US" w:eastAsia="zh-CN"/>
        </w:rPr>
        <w:t>3</w:t>
      </w:r>
      <w:r>
        <w:rPr>
          <w:rFonts w:hint="eastAsia" w:eastAsia="方正仿宋_GBK" w:cs="方正仿宋_GBK"/>
          <w:color w:val="000000"/>
          <w:sz w:val="33"/>
          <w:szCs w:val="33"/>
          <w:lang w:val="en-US" w:eastAsia="zh-CN"/>
        </w:rPr>
        <w:t>8</w:t>
      </w:r>
      <w:r>
        <w:rPr>
          <w:rFonts w:hint="default" w:ascii="Times New Roman" w:hAnsi="Times New Roman" w:eastAsia="方正仿宋_GBK" w:cs="方正仿宋_GBK"/>
          <w:color w:val="000000"/>
          <w:sz w:val="33"/>
          <w:szCs w:val="33"/>
        </w:rPr>
        <w:t>号</w:t>
      </w:r>
    </w:p>
    <w:p>
      <w:pPr>
        <w:pStyle w:val="4"/>
        <w:keepNext w:val="0"/>
        <w:keepLines w:val="0"/>
        <w:pageBreakBefore w:val="0"/>
        <w:widowControl w:val="0"/>
        <w:tabs>
          <w:tab w:val="left" w:pos="3070"/>
        </w:tabs>
        <w:kinsoku/>
        <w:wordWrap/>
        <w:overflowPunct/>
        <w:topLinePunct w:val="0"/>
        <w:autoSpaceDE w:val="0"/>
        <w:autoSpaceDN w:val="0"/>
        <w:bidi w:val="0"/>
        <w:adjustRightInd w:val="0"/>
        <w:snapToGrid w:val="0"/>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b w:val="0"/>
          <w:bCs w:val="0"/>
          <w:color w:val="000000"/>
          <w:spacing w:val="16"/>
          <w:kern w:val="0"/>
          <w:sz w:val="44"/>
          <w:szCs w:val="44"/>
          <w:lang w:val="en-US" w:eastAsia="zh-CN" w:bidi="zh-CN"/>
        </w:rPr>
      </w:pPr>
      <w:r>
        <w:rPr>
          <w:rFonts w:hint="eastAsia" w:ascii="方正小标宋_GBK" w:hAnsi="方正小标宋_GBK" w:eastAsia="方正小标宋_GBK" w:cs="方正小标宋_GBK"/>
          <w:b w:val="0"/>
          <w:bCs w:val="0"/>
          <w:color w:val="000000"/>
          <w:spacing w:val="0"/>
          <w:kern w:val="0"/>
          <w:sz w:val="44"/>
          <w:szCs w:val="44"/>
          <w:lang w:val="en-US" w:eastAsia="zh-CN" w:bidi="zh-CN"/>
        </w:rPr>
        <w:t>中共石柱土家族自治县王家乡委员会</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Times New Roman" w:hAnsi="Times New Roman"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pacing w:val="0"/>
          <w:kern w:val="0"/>
          <w:sz w:val="44"/>
          <w:szCs w:val="44"/>
          <w:lang w:val="en-US" w:eastAsia="zh-CN" w:bidi="zh-CN"/>
        </w:rPr>
        <w:t>关于印发《王家乡未成年人保护和犯罪预防攻坚行动工作方案》的通知</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各村民委员会、乡属各科室、各成员单位</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b w:val="0"/>
          <w:bCs w:val="0"/>
          <w:color w:val="000000"/>
          <w:spacing w:val="4736"/>
          <w:w w:val="100"/>
          <w:kern w:val="0"/>
          <w:sz w:val="32"/>
          <w:szCs w:val="32"/>
          <w:fitText w:val="5056" w:id="1006631093"/>
        </w:rPr>
      </w:pPr>
      <w:r>
        <w:rPr>
          <w:rFonts w:hint="eastAsia" w:ascii="方正仿宋_GBK" w:hAnsi="方正仿宋_GBK" w:eastAsia="方正仿宋_GBK" w:cs="方正仿宋_GBK"/>
          <w:kern w:val="2"/>
          <w:sz w:val="32"/>
          <w:szCs w:val="32"/>
          <w:lang w:val="en-US" w:eastAsia="zh-CN" w:bidi="ar-SA"/>
        </w:rPr>
        <w:t>经乡党委、政府研究同意，现将《王家乡未成年人保护和犯罪预防攻坚行动工作方案》印发给你们，请结合实际，认真抓好落实。</w:t>
      </w:r>
    </w:p>
    <w:p>
      <w:pPr>
        <w:keepNext w:val="0"/>
        <w:keepLines w:val="0"/>
        <w:pageBreakBefore w:val="0"/>
        <w:widowControl w:val="0"/>
        <w:kinsoku/>
        <w:wordWrap/>
        <w:overflowPunct/>
        <w:topLinePunct w:val="0"/>
        <w:bidi w:val="0"/>
        <w:spacing w:line="594" w:lineRule="exact"/>
        <w:ind w:left="3520" w:hanging="3520" w:hangingChars="1100"/>
        <w:textAlignment w:val="auto"/>
        <w:rPr>
          <w:rFonts w:eastAsia="方正仿宋_GBK"/>
          <w:spacing w:val="-10"/>
          <w:sz w:val="32"/>
          <w:szCs w:val="32"/>
        </w:rPr>
      </w:pPr>
      <w:r>
        <w:rPr>
          <w:rFonts w:hint="default" w:ascii="Times New Roman" w:hAnsi="Times New Roman" w:eastAsia="方正仿宋_GBK" w:cs="Times New Roman"/>
          <w:b w:val="0"/>
          <w:bCs w:val="0"/>
          <w:color w:val="000000"/>
          <w:sz w:val="32"/>
          <w:szCs w:val="32"/>
          <w:lang w:val="en-US" w:eastAsia="zh-CN" w:bidi="ar-SA"/>
        </w:rPr>
        <w:br w:type="textWrapping"/>
      </w:r>
      <w:r>
        <w:rPr>
          <w:rFonts w:eastAsia="方正仿宋_GBK"/>
          <w:spacing w:val="1"/>
          <w:w w:val="96"/>
          <w:kern w:val="0"/>
          <w:sz w:val="32"/>
          <w:szCs w:val="32"/>
          <w:fitText w:val="4960" w:id="-19036129"/>
        </w:rPr>
        <w:t>中共</w:t>
      </w:r>
      <w:r>
        <w:rPr>
          <w:rFonts w:hint="eastAsia" w:eastAsia="方正仿宋_GBK"/>
          <w:spacing w:val="1"/>
          <w:w w:val="96"/>
          <w:kern w:val="0"/>
          <w:sz w:val="32"/>
          <w:szCs w:val="32"/>
          <w:fitText w:val="4960" w:id="-19036129"/>
        </w:rPr>
        <w:t>石柱土家族自治县</w:t>
      </w:r>
      <w:r>
        <w:rPr>
          <w:rFonts w:eastAsia="方正仿宋_GBK"/>
          <w:spacing w:val="1"/>
          <w:w w:val="96"/>
          <w:kern w:val="0"/>
          <w:sz w:val="32"/>
          <w:szCs w:val="32"/>
          <w:fitText w:val="4960" w:id="-19036129"/>
        </w:rPr>
        <w:t>王家乡委员</w:t>
      </w:r>
      <w:r>
        <w:rPr>
          <w:rFonts w:eastAsia="方正仿宋_GBK"/>
          <w:spacing w:val="25"/>
          <w:w w:val="96"/>
          <w:kern w:val="0"/>
          <w:sz w:val="32"/>
          <w:szCs w:val="32"/>
          <w:fitText w:val="4960" w:id="-19036129"/>
        </w:rPr>
        <w:t>会</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eastAsia="方正仿宋_GBK"/>
          <w:spacing w:val="20"/>
          <w:sz w:val="32"/>
          <w:szCs w:val="32"/>
        </w:rPr>
      </w:pPr>
      <w:r>
        <w:rPr>
          <w:rFonts w:eastAsia="方正仿宋_GBK"/>
          <w:sz w:val="32"/>
          <w:szCs w:val="32"/>
        </w:rPr>
        <w:t xml:space="preserve">                </w:t>
      </w:r>
      <w:r>
        <w:rPr>
          <w:rFonts w:hint="default" w:eastAsia="方正仿宋_GBK"/>
          <w:sz w:val="32"/>
          <w:szCs w:val="32"/>
          <w:lang w:val="en-US"/>
        </w:rPr>
        <w:t xml:space="preserve"> </w:t>
      </w:r>
      <w:r>
        <w:rPr>
          <w:rFonts w:hint="eastAsia" w:eastAsia="方正仿宋_GBK"/>
          <w:sz w:val="32"/>
          <w:szCs w:val="32"/>
          <w:lang w:val="en-US" w:eastAsia="zh-CN"/>
        </w:rPr>
        <w:t xml:space="preserve">     </w:t>
      </w:r>
      <w:r>
        <w:rPr>
          <w:rFonts w:hint="eastAsia" w:ascii="Times New Roman" w:hAnsi="Times New Roman" w:eastAsia="方正仿宋_GBK" w:cs="Times New Roman"/>
          <w:spacing w:val="5"/>
          <w:w w:val="100"/>
          <w:kern w:val="0"/>
          <w:sz w:val="32"/>
          <w:szCs w:val="32"/>
          <w:fitText w:val="4960" w:id="-287973114"/>
        </w:rPr>
        <w:t>石柱土家族自治县王家乡人民政</w:t>
      </w:r>
      <w:r>
        <w:rPr>
          <w:rFonts w:hint="eastAsia" w:ascii="Times New Roman" w:hAnsi="Times New Roman" w:eastAsia="方正仿宋_GBK" w:cs="Times New Roman"/>
          <w:spacing w:val="10"/>
          <w:w w:val="100"/>
          <w:kern w:val="0"/>
          <w:sz w:val="32"/>
          <w:szCs w:val="32"/>
          <w:fitText w:val="4960" w:id="-287973114"/>
        </w:rPr>
        <w:t>府</w:t>
      </w:r>
    </w:p>
    <w:p>
      <w:pPr>
        <w:keepNext w:val="0"/>
        <w:keepLines w:val="0"/>
        <w:pageBreakBefore w:val="0"/>
        <w:widowControl w:val="0"/>
        <w:kinsoku/>
        <w:wordWrap/>
        <w:overflowPunct/>
        <w:topLinePunct w:val="0"/>
        <w:bidi w:val="0"/>
        <w:spacing w:line="594" w:lineRule="exact"/>
        <w:ind w:firstLine="480" w:firstLineChars="150"/>
        <w:textAlignment w:val="auto"/>
        <w:rPr>
          <w:rFonts w:hint="eastAsia"/>
        </w:rPr>
      </w:pPr>
      <w:r>
        <w:rPr>
          <w:rFonts w:eastAsia="方正仿宋_GBK"/>
          <w:sz w:val="32"/>
          <w:szCs w:val="32"/>
        </w:rPr>
        <w:t xml:space="preserve">                       </w:t>
      </w:r>
      <w:r>
        <w:rPr>
          <w:rFonts w:hint="eastAsia" w:eastAsia="方正仿宋_GBK"/>
          <w:sz w:val="32"/>
          <w:szCs w:val="32"/>
          <w:lang w:val="en-US" w:eastAsia="zh-CN"/>
        </w:rPr>
        <w:t xml:space="preserve"> </w:t>
      </w:r>
      <w:r>
        <w:rPr>
          <w:rFonts w:hint="eastAsia" w:eastAsia="方正仿宋_GBK"/>
          <w:sz w:val="32"/>
          <w:szCs w:val="32"/>
        </w:rPr>
        <w:t xml:space="preserve"> </w:t>
      </w:r>
      <w:r>
        <w:rPr>
          <w:rFonts w:hint="default" w:eastAsia="方正仿宋_GBK"/>
          <w:sz w:val="32"/>
          <w:szCs w:val="32"/>
          <w:lang w:val="en-US"/>
        </w:rPr>
        <w:t xml:space="preserve"> </w:t>
      </w:r>
      <w:r>
        <w:rPr>
          <w:rFonts w:eastAsia="方正仿宋_GBK"/>
          <w:sz w:val="32"/>
          <w:szCs w:val="32"/>
        </w:rPr>
        <w:t>20</w:t>
      </w:r>
      <w:r>
        <w:rPr>
          <w:rFonts w:hint="eastAsia" w:eastAsia="方正仿宋_GBK"/>
          <w:sz w:val="32"/>
          <w:szCs w:val="32"/>
        </w:rPr>
        <w:t>25</w:t>
      </w:r>
      <w:r>
        <w:rPr>
          <w:rFonts w:eastAsia="方正仿宋_GBK"/>
          <w:sz w:val="32"/>
          <w:szCs w:val="32"/>
        </w:rPr>
        <w:t>年</w:t>
      </w:r>
      <w:r>
        <w:rPr>
          <w:rFonts w:hint="eastAsia" w:eastAsia="方正仿宋_GBK"/>
          <w:sz w:val="32"/>
          <w:szCs w:val="32"/>
          <w:lang w:val="en-US" w:eastAsia="zh-CN"/>
        </w:rPr>
        <w:t>10</w:t>
      </w:r>
      <w:r>
        <w:rPr>
          <w:rFonts w:eastAsia="方正仿宋_GBK"/>
          <w:sz w:val="32"/>
          <w:szCs w:val="32"/>
        </w:rPr>
        <w:t>月</w:t>
      </w:r>
      <w:r>
        <w:rPr>
          <w:rFonts w:hint="eastAsia" w:eastAsia="方正仿宋_GBK"/>
          <w:sz w:val="32"/>
          <w:szCs w:val="32"/>
          <w:lang w:val="en-US" w:eastAsia="zh-CN"/>
        </w:rPr>
        <w:t>27</w:t>
      </w:r>
      <w:r>
        <w:rPr>
          <w:rFonts w:eastAsia="方正仿宋_GBK"/>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color w:val="000000"/>
          <w:sz w:val="32"/>
          <w:szCs w:val="32"/>
          <w:lang w:val="en-US" w:eastAsia="zh-CN" w:bidi="ar-SA"/>
        </w:rPr>
      </w:pPr>
      <w:r>
        <w:rPr>
          <w:rFonts w:hint="eastAsia" w:ascii="Times New Roman" w:hAnsi="Times New Roman" w:eastAsia="方正仿宋_GBK" w:cs="Times New Roman"/>
          <w:b w:val="0"/>
          <w:bCs w:val="0"/>
          <w:color w:val="000000"/>
          <w:sz w:val="32"/>
          <w:szCs w:val="32"/>
          <w:lang w:val="en-US" w:eastAsia="zh-CN" w:bidi="ar-SA"/>
        </w:rPr>
        <w:t>（此页无正文）</w:t>
      </w:r>
    </w:p>
    <w:p>
      <w:pPr>
        <w:keepNext w:val="0"/>
        <w:keepLines w:val="0"/>
        <w:pageBreakBefore w:val="0"/>
        <w:widowControl w:val="0"/>
        <w:kinsoku/>
        <w:wordWrap/>
        <w:overflowPunct/>
        <w:topLinePunct w:val="0"/>
        <w:autoSpaceDE w:val="0"/>
        <w:autoSpaceDN w:val="0"/>
        <w:bidi w:val="0"/>
        <w:adjustRightInd w:val="0"/>
        <w:spacing w:line="594" w:lineRule="exact"/>
        <w:jc w:val="right"/>
        <w:textAlignment w:val="auto"/>
        <w:rPr>
          <w:rFonts w:hint="default" w:ascii="Times New Roman" w:hAnsi="Times New Roman" w:eastAsia="方正仿宋_GBK" w:cs="Times New Roman"/>
          <w:b w:val="0"/>
          <w:bCs w:val="0"/>
          <w:color w:val="000000"/>
          <w:sz w:val="32"/>
          <w:szCs w:val="32"/>
          <w:lang w:val="en-US" w:eastAsia="zh-CN" w:bidi="ar-SA"/>
        </w:rPr>
      </w:pPr>
    </w:p>
    <w:p>
      <w:pPr>
        <w:pStyle w:val="2"/>
        <w:keepNext w:val="0"/>
        <w:keepLines w:val="0"/>
        <w:pageBreakBefore w:val="0"/>
        <w:widowControl w:val="0"/>
        <w:kinsoku/>
        <w:wordWrap/>
        <w:overflowPunct/>
        <w:topLinePunct w:val="0"/>
        <w:bidi w:val="0"/>
        <w:spacing w:line="594" w:lineRule="exact"/>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pStyle w:val="2"/>
        <w:keepNext w:val="0"/>
        <w:keepLines w:val="0"/>
        <w:pageBreakBefore w:val="0"/>
        <w:widowControl w:val="0"/>
        <w:kinsoku/>
        <w:wordWrap/>
        <w:overflowPunct/>
        <w:topLinePunct w:val="0"/>
        <w:bidi w:val="0"/>
        <w:spacing w:line="594" w:lineRule="exact"/>
        <w:ind w:left="0" w:leftChars="0" w:firstLine="0" w:firstLineChars="0"/>
        <w:textAlignment w:val="auto"/>
        <w:rPr>
          <w:rFonts w:hint="default" w:ascii="Times New Roman" w:hAnsi="Times New Roman" w:cs="Times New Roman"/>
          <w:color w:val="000000"/>
          <w:lang w:eastAsia="zh-CN"/>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000000"/>
          <w:sz w:val="28"/>
          <w:szCs w:val="28"/>
          <w:lang w:val="en-US" w:eastAsia="zh-CN"/>
        </w:rPr>
        <w:sectPr>
          <w:headerReference r:id="rId3" w:type="default"/>
          <w:footerReference r:id="rId4" w:type="default"/>
          <w:pgSz w:w="11906" w:h="16838"/>
          <w:pgMar w:top="1984" w:right="1446" w:bottom="1644" w:left="1446" w:header="851" w:footer="1417" w:gutter="0"/>
          <w:pgNumType w:fmt="decimal"/>
          <w:cols w:space="720" w:num="1"/>
          <w:rtlGutter w:val="0"/>
          <w:docGrid w:type="lines" w:linePitch="312" w:charSpace="0"/>
        </w:sect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28"/>
          <w:szCs w:val="28"/>
        </w:rPr>
        <w:t>王家乡</w:t>
      </w:r>
      <w:r>
        <w:rPr>
          <w:rFonts w:hint="eastAsia" w:ascii="Times New Roman" w:hAnsi="Times New Roman" w:eastAsia="方正仿宋_GBK" w:cs="Times New Roman"/>
          <w:color w:val="000000"/>
          <w:sz w:val="28"/>
          <w:szCs w:val="28"/>
          <w:lang w:eastAsia="zh-CN"/>
        </w:rPr>
        <w:t>基层治理指挥室</w:t>
      </w:r>
      <w:r>
        <w:rPr>
          <w:rFonts w:hint="default" w:ascii="Times New Roman" w:hAnsi="Times New Roman" w:eastAsia="方正仿宋_GBK" w:cs="Times New Roman"/>
          <w:color w:val="000000"/>
          <w:sz w:val="28"/>
          <w:szCs w:val="28"/>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eastAsia"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年</w:t>
      </w:r>
      <w:r>
        <w:rPr>
          <w:rFonts w:hint="eastAsia" w:eastAsia="方正仿宋_GBK" w:cs="Times New Roman"/>
          <w:color w:val="000000"/>
          <w:sz w:val="28"/>
          <w:szCs w:val="28"/>
          <w:lang w:val="en-US" w:eastAsia="zh-CN"/>
        </w:rPr>
        <w:t>10</w:t>
      </w:r>
      <w:r>
        <w:rPr>
          <w:rFonts w:hint="default" w:ascii="Times New Roman" w:hAnsi="Times New Roman" w:eastAsia="方正仿宋_GBK" w:cs="Times New Roman"/>
          <w:color w:val="000000"/>
          <w:sz w:val="28"/>
          <w:szCs w:val="28"/>
        </w:rPr>
        <w:t>月</w:t>
      </w:r>
      <w:r>
        <w:rPr>
          <w:rFonts w:hint="eastAsia" w:eastAsia="方正仿宋_GBK" w:cs="Times New Roman"/>
          <w:color w:val="000000"/>
          <w:sz w:val="28"/>
          <w:szCs w:val="28"/>
          <w:lang w:val="en-US" w:eastAsia="zh-CN"/>
        </w:rPr>
        <w:t>27</w:t>
      </w:r>
      <w:r>
        <w:rPr>
          <w:rFonts w:hint="default" w:ascii="Times New Roman" w:hAnsi="Times New Roman" w:eastAsia="方正仿宋_GBK" w:cs="Times New Roman"/>
          <w:color w:val="000000"/>
          <w:sz w:val="28"/>
          <w:szCs w:val="28"/>
        </w:rPr>
        <w:t>日印</w:t>
      </w:r>
      <w:r>
        <w:rPr>
          <w:rFonts w:hint="default" w:ascii="Times New Roman" w:hAnsi="Times New Roman" w:eastAsia="方正仿宋_GBK" w:cs="Times New Roman"/>
          <w:color w:val="000000"/>
          <w:sz w:val="28"/>
          <w:szCs w:val="28"/>
          <w:lang w:val="en-US" w:eastAsia="zh-CN"/>
        </w:rPr>
        <w:t>发</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eastAsia" w:ascii="方正小标宋_GBK" w:hAnsi="方正小标宋_GBK" w:eastAsia="方正小标宋_GBK" w:cs="方正小标宋_GBK"/>
          <w:b w:val="0"/>
          <w:bCs w:val="0"/>
          <w:spacing w:val="0"/>
          <w:kern w:val="0"/>
          <w:sz w:val="44"/>
          <w:szCs w:val="44"/>
          <w:lang w:val="en-US" w:eastAsia="zh-CN" w:bidi="zh-CN"/>
        </w:rPr>
      </w:pPr>
      <w:r>
        <w:rPr>
          <w:rFonts w:hint="eastAsia" w:ascii="方正小标宋_GBK" w:hAnsi="方正小标宋_GBK" w:eastAsia="方正小标宋_GBK" w:cs="方正小标宋_GBK"/>
          <w:b w:val="0"/>
          <w:bCs w:val="0"/>
          <w:spacing w:val="0"/>
          <w:kern w:val="0"/>
          <w:sz w:val="44"/>
          <w:szCs w:val="44"/>
          <w:lang w:val="en-US" w:eastAsia="zh-CN" w:bidi="zh-CN"/>
        </w:rPr>
        <w:t>王家乡未成年人保护和犯罪预防攻坚行动</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eastAsia" w:ascii="方正小标宋_GBK" w:hAnsi="方正小标宋_GBK" w:eastAsia="方正小标宋_GBK" w:cs="方正小标宋_GBK"/>
          <w:b w:val="0"/>
          <w:bCs w:val="0"/>
          <w:spacing w:val="0"/>
          <w:kern w:val="0"/>
          <w:sz w:val="44"/>
          <w:szCs w:val="44"/>
          <w:lang w:val="en-US" w:eastAsia="zh-CN" w:bidi="zh-CN"/>
        </w:rPr>
      </w:pPr>
      <w:r>
        <w:rPr>
          <w:rFonts w:hint="eastAsia" w:ascii="方正小标宋_GBK" w:hAnsi="方正小标宋_GBK" w:eastAsia="方正小标宋_GBK" w:cs="方正小标宋_GBK"/>
          <w:b w:val="0"/>
          <w:bCs w:val="0"/>
          <w:spacing w:val="0"/>
          <w:kern w:val="0"/>
          <w:sz w:val="44"/>
          <w:szCs w:val="44"/>
          <w:lang w:val="en-US" w:eastAsia="zh-CN" w:bidi="zh-CN"/>
        </w:rPr>
        <w:t>工作方案</w:t>
      </w:r>
    </w:p>
    <w:p>
      <w:pPr>
        <w:pStyle w:val="2"/>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lang w:val="en-US" w:eastAsia="zh-CN"/>
        </w:rPr>
      </w:pPr>
    </w:p>
    <w:p>
      <w:pPr>
        <w:pStyle w:val="5"/>
        <w:keepNext w:val="0"/>
        <w:keepLines w:val="0"/>
        <w:pageBreakBefore w:val="0"/>
        <w:widowControl w:val="0"/>
        <w:tabs>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为有效预防和打击性侵未成年人此类违法犯罪的发生，切实保障未成年人合法权益，按照县未联办关于未成年人保护和犯罪预防工作部署要求，结合我乡实际，制定本工作方案。</w:t>
      </w:r>
    </w:p>
    <w:p>
      <w:pPr>
        <w:pStyle w:val="5"/>
        <w:keepNext w:val="0"/>
        <w:keepLines w:val="0"/>
        <w:pageBreakBefore w:val="0"/>
        <w:widowControl w:val="0"/>
        <w:tabs>
          <w:tab w:val="left" w:pos="403"/>
          <w:tab w:val="left" w:pos="1044"/>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一、总体要求</w:t>
      </w:r>
    </w:p>
    <w:p>
      <w:pPr>
        <w:pStyle w:val="5"/>
        <w:keepNext w:val="0"/>
        <w:keepLines w:val="0"/>
        <w:pageBreakBefore w:val="0"/>
        <w:widowControl w:val="0"/>
        <w:tabs>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深入贯彻落实党的二十大精神，认真贯彻落实习近平总书记关于未成年人保护工作的重要指示批示精神，全面实施《未成年人保护法》《预防未成年人犯罪法》《家庭教育促进法》等法律法规，着力构建“预防——发现——打击——救助”全链条工作机制，全力压减未成年人犯罪、侵害未成年人犯罪、在校学生非正常死亡等三类案事件，切实维护未成年人安全利益、成长利益、合法权益，有力提升人民群众幸福感、安全感、获得感和认同感。</w:t>
      </w:r>
    </w:p>
    <w:p>
      <w:pPr>
        <w:pStyle w:val="5"/>
        <w:keepNext w:val="0"/>
        <w:keepLines w:val="0"/>
        <w:pageBreakBefore w:val="0"/>
        <w:widowControl w:val="0"/>
        <w:tabs>
          <w:tab w:val="left" w:pos="403"/>
          <w:tab w:val="left" w:pos="1044"/>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二、工作目标</w:t>
      </w:r>
    </w:p>
    <w:p>
      <w:pPr>
        <w:pStyle w:val="5"/>
        <w:keepNext w:val="0"/>
        <w:keepLines w:val="0"/>
        <w:pageBreakBefore w:val="0"/>
        <w:widowControl w:val="0"/>
        <w:tabs>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通过专项行动，实现以下工作目标：</w:t>
      </w:r>
    </w:p>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（一）力争我乡不发生性侵未成年人(包括心理困境、家庭监护困境、生活困境等3类)案件。</w:t>
      </w:r>
    </w:p>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（二）防范打击性侵未成年人</w:t>
      </w:r>
      <w:r>
        <w:rPr>
          <w:rFonts w:hint="eastAsia" w:ascii="Times New Roman" w:hAnsi="Times New Roman" w:eastAsia="方正仿宋_GBK" w:cs="Times New Roman"/>
          <w:kern w:val="2"/>
          <w:sz w:val="32"/>
          <w:szCs w:val="32"/>
          <w:lang w:val="en-US" w:eastAsia="zh-CN" w:bidi="ar-SA"/>
        </w:rPr>
        <w:t>犯罪的</w:t>
      </w:r>
      <w:r>
        <w:rPr>
          <w:rFonts w:hint="default" w:ascii="Times New Roman" w:hAnsi="Times New Roman" w:eastAsia="方正仿宋_GBK" w:cs="Times New Roman"/>
          <w:kern w:val="2"/>
          <w:sz w:val="32"/>
          <w:szCs w:val="32"/>
          <w:lang w:val="en-US" w:eastAsia="zh-CN" w:bidi="ar-SA"/>
        </w:rPr>
        <w:t>宣传覆盖面得到有效扩大。常态化开展防范打击性侵未成年人犯罪相关宣传，在校未成年学生防性侵知识知晓率100%。</w:t>
      </w:r>
    </w:p>
    <w:p>
      <w:pPr>
        <w:pStyle w:val="5"/>
        <w:keepNext w:val="0"/>
        <w:keepLines w:val="0"/>
        <w:pageBreakBefore w:val="0"/>
        <w:widowControl w:val="0"/>
        <w:numPr>
          <w:ilvl w:val="0"/>
          <w:numId w:val="0"/>
        </w:numPr>
        <w:tabs>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（三）重点关注</w:t>
      </w:r>
      <w:r>
        <w:rPr>
          <w:rFonts w:hint="eastAsia" w:ascii="Times New Roman" w:hAnsi="Times New Roman" w:eastAsia="方正仿宋_GBK" w:cs="Times New Roman"/>
          <w:kern w:val="2"/>
          <w:sz w:val="32"/>
          <w:szCs w:val="32"/>
          <w:lang w:val="en-US" w:eastAsia="zh-CN" w:bidi="ar-SA"/>
        </w:rPr>
        <w:t>重点</w:t>
      </w:r>
      <w:r>
        <w:rPr>
          <w:rFonts w:hint="default" w:ascii="Times New Roman" w:hAnsi="Times New Roman" w:eastAsia="方正仿宋_GBK" w:cs="Times New Roman"/>
          <w:kern w:val="2"/>
          <w:sz w:val="32"/>
          <w:szCs w:val="32"/>
          <w:lang w:val="en-US" w:eastAsia="zh-CN" w:bidi="ar-SA"/>
        </w:rPr>
        <w:t>未成年人群体底数清、情况明。</w:t>
      </w:r>
    </w:p>
    <w:p>
      <w:pPr>
        <w:pStyle w:val="5"/>
        <w:keepNext w:val="0"/>
        <w:keepLines w:val="0"/>
        <w:pageBreakBefore w:val="0"/>
        <w:widowControl w:val="0"/>
        <w:numPr>
          <w:ilvl w:val="0"/>
          <w:numId w:val="0"/>
        </w:numPr>
        <w:tabs>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（四）未成年人自我保护意识和能力水平得到有效提升。</w:t>
      </w:r>
    </w:p>
    <w:p>
      <w:pPr>
        <w:pStyle w:val="5"/>
        <w:keepNext w:val="0"/>
        <w:keepLines w:val="0"/>
        <w:pageBreakBefore w:val="0"/>
        <w:widowControl w:val="0"/>
        <w:tabs>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三、组织领导</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1031" w:leftChars="304" w:hanging="393" w:hangingChars="123"/>
        <w:jc w:val="both"/>
        <w:textAlignment w:val="auto"/>
        <w:rPr>
          <w:rStyle w:val="24"/>
          <w:rFonts w:hint="default" w:ascii="Times New Roman" w:hAnsi="Times New Roman" w:eastAsia="方正仿宋_GBK" w:cs="Times New Roman"/>
          <w:color w:val="auto"/>
          <w:sz w:val="32"/>
          <w:szCs w:val="32"/>
          <w:lang w:val="en-US" w:eastAsia="zh-CN"/>
        </w:rPr>
      </w:pPr>
      <w:r>
        <w:rPr>
          <w:rStyle w:val="24"/>
          <w:rFonts w:hint="default" w:ascii="Times New Roman" w:hAnsi="Times New Roman" w:eastAsia="方正仿宋_GBK" w:cs="Times New Roman"/>
          <w:color w:val="auto"/>
          <w:sz w:val="32"/>
          <w:szCs w:val="32"/>
          <w:lang w:val="en-US" w:eastAsia="zh-CN"/>
        </w:rPr>
        <w:t>组  长： 郭华松    党委书记</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1280" w:firstLineChars="400"/>
        <w:jc w:val="both"/>
        <w:textAlignment w:val="auto"/>
        <w:rPr>
          <w:rStyle w:val="24"/>
          <w:rFonts w:hint="default" w:ascii="Times New Roman" w:hAnsi="Times New Roman" w:eastAsia="方正仿宋_GBK" w:cs="Times New Roman"/>
          <w:color w:val="auto"/>
          <w:sz w:val="32"/>
          <w:szCs w:val="32"/>
          <w:lang w:val="en-US" w:eastAsia="zh-CN"/>
        </w:rPr>
      </w:pPr>
      <w:r>
        <w:rPr>
          <w:rStyle w:val="24"/>
          <w:rFonts w:hint="default" w:ascii="Times New Roman" w:hAnsi="Times New Roman" w:eastAsia="方正仿宋_GBK" w:cs="Times New Roman"/>
          <w:color w:val="auto"/>
          <w:sz w:val="32"/>
          <w:szCs w:val="32"/>
          <w:lang w:val="en-US" w:eastAsia="zh-CN"/>
        </w:rPr>
        <w:tab/>
      </w:r>
      <w:r>
        <w:rPr>
          <w:rStyle w:val="24"/>
          <w:rFonts w:hint="default" w:ascii="Times New Roman" w:hAnsi="Times New Roman" w:eastAsia="方正仿宋_GBK" w:cs="Times New Roman"/>
          <w:color w:val="auto"/>
          <w:sz w:val="32"/>
          <w:szCs w:val="32"/>
          <w:lang w:val="en-US" w:eastAsia="zh-CN"/>
        </w:rPr>
        <w:t xml:space="preserve"> 郑  军    党委副书记、乡长</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640" w:firstLineChars="200"/>
        <w:jc w:val="both"/>
        <w:textAlignment w:val="auto"/>
        <w:rPr>
          <w:rStyle w:val="24"/>
          <w:rFonts w:hint="default" w:ascii="Times New Roman" w:hAnsi="Times New Roman" w:eastAsia="方正仿宋_GBK" w:cs="Times New Roman"/>
          <w:color w:val="auto"/>
          <w:sz w:val="32"/>
          <w:szCs w:val="32"/>
          <w:lang w:val="en-US" w:eastAsia="zh-CN"/>
        </w:rPr>
      </w:pPr>
      <w:r>
        <w:rPr>
          <w:rStyle w:val="24"/>
          <w:rFonts w:hint="default" w:ascii="Times New Roman" w:hAnsi="Times New Roman" w:eastAsia="方正仿宋_GBK" w:cs="Times New Roman"/>
          <w:color w:val="auto"/>
          <w:sz w:val="32"/>
          <w:szCs w:val="32"/>
          <w:lang w:val="en-US" w:eastAsia="zh-CN"/>
        </w:rPr>
        <w:t xml:space="preserve">副组长： </w:t>
      </w:r>
      <w:r>
        <w:rPr>
          <w:rStyle w:val="24"/>
          <w:rFonts w:hint="eastAsia" w:ascii="Times New Roman" w:hAnsi="Times New Roman" w:eastAsia="方正仿宋_GBK" w:cs="Times New Roman"/>
          <w:color w:val="auto"/>
          <w:sz w:val="32"/>
          <w:szCs w:val="32"/>
          <w:lang w:val="en-US" w:eastAsia="zh-CN"/>
        </w:rPr>
        <w:t>邓  朋</w:t>
      </w:r>
      <w:r>
        <w:rPr>
          <w:rStyle w:val="24"/>
          <w:rFonts w:hint="default" w:ascii="Times New Roman" w:hAnsi="Times New Roman" w:eastAsia="方正仿宋_GBK" w:cs="Times New Roman"/>
          <w:color w:val="auto"/>
          <w:sz w:val="32"/>
          <w:szCs w:val="32"/>
          <w:lang w:val="en-US" w:eastAsia="zh-CN"/>
        </w:rPr>
        <w:t xml:space="preserve">    副乡长</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1280" w:firstLineChars="400"/>
        <w:textAlignment w:val="auto"/>
        <w:rPr>
          <w:rFonts w:hint="default" w:ascii="Times New Roman" w:hAnsi="Times New Roman" w:eastAsia="方正仿宋_GBK" w:cs="Times New Roman"/>
          <w:sz w:val="32"/>
          <w:szCs w:val="32"/>
          <w:lang w:val="en-US" w:eastAsia="zh-CN"/>
        </w:rPr>
      </w:pPr>
      <w:r>
        <w:rPr>
          <w:rStyle w:val="24"/>
          <w:rFonts w:hint="default" w:ascii="Times New Roman" w:hAnsi="Times New Roman" w:eastAsia="方正仿宋_GBK" w:cs="Times New Roman"/>
          <w:color w:val="auto"/>
          <w:sz w:val="32"/>
          <w:szCs w:val="32"/>
          <w:lang w:val="en-US" w:eastAsia="zh-CN"/>
        </w:rPr>
        <w:tab/>
      </w:r>
      <w:r>
        <w:rPr>
          <w:rStyle w:val="24"/>
          <w:rFonts w:hint="default" w:ascii="Times New Roman" w:hAnsi="Times New Roman" w:eastAsia="方正仿宋_GBK" w:cs="Times New Roman"/>
          <w:color w:val="auto"/>
          <w:sz w:val="32"/>
          <w:szCs w:val="32"/>
          <w:lang w:val="en-US" w:eastAsia="zh-CN"/>
        </w:rPr>
        <w:t xml:space="preserve"> 熊淑平    宣传委员</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640" w:firstLineChars="200"/>
        <w:textAlignment w:val="auto"/>
        <w:rPr>
          <w:rStyle w:val="24"/>
          <w:rFonts w:hint="default" w:ascii="Times New Roman" w:hAnsi="Times New Roman" w:eastAsia="方正仿宋_GBK" w:cs="Times New Roman"/>
          <w:color w:val="auto"/>
          <w:sz w:val="32"/>
          <w:szCs w:val="32"/>
          <w:lang w:val="en-US" w:eastAsia="zh-CN"/>
        </w:rPr>
      </w:pPr>
      <w:r>
        <w:rPr>
          <w:rStyle w:val="24"/>
          <w:rFonts w:hint="default" w:ascii="Times New Roman" w:hAnsi="Times New Roman" w:eastAsia="方正仿宋_GBK" w:cs="Times New Roman"/>
          <w:color w:val="auto"/>
          <w:sz w:val="32"/>
          <w:szCs w:val="32"/>
          <w:lang w:val="en-US" w:eastAsia="zh-CN"/>
        </w:rPr>
        <w:t>成  员： 何建凡    人大主席</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1280" w:firstLineChars="400"/>
        <w:textAlignment w:val="auto"/>
        <w:rPr>
          <w:rStyle w:val="24"/>
          <w:rFonts w:hint="default" w:ascii="Times New Roman" w:hAnsi="Times New Roman" w:eastAsia="方正仿宋_GBK" w:cs="Times New Roman"/>
          <w:color w:val="auto"/>
          <w:sz w:val="32"/>
          <w:szCs w:val="32"/>
          <w:lang w:val="en-US" w:eastAsia="zh-CN"/>
        </w:rPr>
      </w:pPr>
      <w:r>
        <w:rPr>
          <w:rStyle w:val="24"/>
          <w:rFonts w:hint="default" w:ascii="Times New Roman" w:hAnsi="Times New Roman" w:eastAsia="方正仿宋_GBK" w:cs="Times New Roman"/>
          <w:color w:val="auto"/>
          <w:sz w:val="32"/>
          <w:szCs w:val="32"/>
          <w:lang w:val="en-US" w:eastAsia="zh-CN"/>
        </w:rPr>
        <w:tab/>
      </w:r>
      <w:r>
        <w:rPr>
          <w:rStyle w:val="24"/>
          <w:rFonts w:hint="default" w:ascii="Times New Roman" w:hAnsi="Times New Roman" w:eastAsia="方正仿宋_GBK" w:cs="Times New Roman"/>
          <w:color w:val="auto"/>
          <w:sz w:val="32"/>
          <w:szCs w:val="32"/>
          <w:lang w:val="en-US" w:eastAsia="zh-CN"/>
        </w:rPr>
        <w:t xml:space="preserve"> 聂燕中    专职副书记</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1280" w:firstLineChars="400"/>
        <w:textAlignment w:val="auto"/>
        <w:rPr>
          <w:rStyle w:val="24"/>
          <w:rFonts w:hint="default" w:ascii="Times New Roman" w:hAnsi="Times New Roman" w:eastAsia="方正仿宋_GBK" w:cs="Times New Roman"/>
          <w:color w:val="auto"/>
          <w:sz w:val="32"/>
          <w:szCs w:val="32"/>
          <w:lang w:val="en-US" w:eastAsia="zh-CN"/>
        </w:rPr>
      </w:pPr>
      <w:r>
        <w:rPr>
          <w:rStyle w:val="24"/>
          <w:rFonts w:hint="default" w:ascii="Times New Roman" w:hAnsi="Times New Roman" w:eastAsia="方正仿宋_GBK" w:cs="Times New Roman"/>
          <w:color w:val="auto"/>
          <w:sz w:val="32"/>
          <w:szCs w:val="32"/>
          <w:lang w:val="en-US" w:eastAsia="zh-CN"/>
        </w:rPr>
        <w:tab/>
      </w:r>
      <w:r>
        <w:rPr>
          <w:rStyle w:val="24"/>
          <w:rFonts w:hint="default" w:ascii="Times New Roman" w:hAnsi="Times New Roman" w:eastAsia="方正仿宋_GBK" w:cs="Times New Roman"/>
          <w:color w:val="auto"/>
          <w:sz w:val="32"/>
          <w:szCs w:val="32"/>
          <w:lang w:val="en-US" w:eastAsia="zh-CN"/>
        </w:rPr>
        <w:t xml:space="preserve"> </w:t>
      </w:r>
      <w:r>
        <w:rPr>
          <w:rStyle w:val="24"/>
          <w:rFonts w:hint="eastAsia" w:eastAsia="方正仿宋_GBK" w:cs="Times New Roman"/>
          <w:color w:val="auto"/>
          <w:sz w:val="32"/>
          <w:szCs w:val="32"/>
          <w:lang w:val="en-US" w:eastAsia="zh-CN"/>
        </w:rPr>
        <w:t>刘多飞</w:t>
      </w:r>
      <w:r>
        <w:rPr>
          <w:rStyle w:val="24"/>
          <w:rFonts w:hint="default" w:ascii="Times New Roman" w:hAnsi="Times New Roman" w:eastAsia="方正仿宋_GBK" w:cs="Times New Roman"/>
          <w:color w:val="auto"/>
          <w:sz w:val="32"/>
          <w:szCs w:val="32"/>
          <w:lang w:val="en-US" w:eastAsia="zh-CN"/>
        </w:rPr>
        <w:t xml:space="preserve">    </w:t>
      </w:r>
      <w:r>
        <w:rPr>
          <w:rStyle w:val="24"/>
          <w:rFonts w:hint="eastAsia" w:eastAsia="方正仿宋_GBK" w:cs="Times New Roman"/>
          <w:color w:val="auto"/>
          <w:sz w:val="32"/>
          <w:szCs w:val="32"/>
          <w:lang w:val="en-US" w:eastAsia="zh-CN"/>
        </w:rPr>
        <w:t>纪委</w:t>
      </w:r>
      <w:r>
        <w:rPr>
          <w:rStyle w:val="24"/>
          <w:rFonts w:hint="default" w:ascii="Times New Roman" w:hAnsi="Times New Roman" w:eastAsia="方正仿宋_GBK" w:cs="Times New Roman"/>
          <w:color w:val="auto"/>
          <w:sz w:val="32"/>
          <w:szCs w:val="32"/>
          <w:lang w:val="en-US" w:eastAsia="zh-CN"/>
        </w:rPr>
        <w:t>书记</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1280" w:firstLineChars="400"/>
        <w:textAlignment w:val="auto"/>
        <w:rPr>
          <w:rStyle w:val="24"/>
          <w:rFonts w:hint="default" w:ascii="Times New Roman" w:hAnsi="Times New Roman" w:eastAsia="方正仿宋_GBK" w:cs="Times New Roman"/>
          <w:color w:val="auto"/>
          <w:sz w:val="32"/>
          <w:szCs w:val="32"/>
          <w:lang w:val="en-US" w:eastAsia="zh-CN"/>
        </w:rPr>
      </w:pPr>
      <w:r>
        <w:rPr>
          <w:rStyle w:val="24"/>
          <w:rFonts w:hint="default" w:ascii="Times New Roman" w:hAnsi="Times New Roman" w:eastAsia="方正仿宋_GBK" w:cs="Times New Roman"/>
          <w:color w:val="auto"/>
          <w:sz w:val="32"/>
          <w:szCs w:val="32"/>
          <w:lang w:val="en-US" w:eastAsia="zh-CN"/>
        </w:rPr>
        <w:tab/>
      </w:r>
      <w:r>
        <w:rPr>
          <w:rStyle w:val="24"/>
          <w:rFonts w:hint="eastAsia" w:ascii="Times New Roman" w:hAnsi="Times New Roman" w:eastAsia="方正仿宋_GBK" w:cs="Times New Roman"/>
          <w:color w:val="auto"/>
          <w:sz w:val="32"/>
          <w:szCs w:val="32"/>
          <w:lang w:val="en-US" w:eastAsia="zh-CN"/>
        </w:rPr>
        <w:t xml:space="preserve"> </w:t>
      </w:r>
      <w:r>
        <w:rPr>
          <w:rStyle w:val="24"/>
          <w:rFonts w:hint="default" w:ascii="Times New Roman" w:hAnsi="Times New Roman" w:eastAsia="方正仿宋_GBK" w:cs="Times New Roman"/>
          <w:color w:val="auto"/>
          <w:sz w:val="32"/>
          <w:szCs w:val="32"/>
          <w:lang w:val="en-US" w:eastAsia="zh-CN"/>
        </w:rPr>
        <w:t xml:space="preserve">彭燕琼   </w:t>
      </w:r>
      <w:r>
        <w:rPr>
          <w:rStyle w:val="24"/>
          <w:rFonts w:hint="eastAsia" w:ascii="Times New Roman" w:hAnsi="Times New Roman" w:eastAsia="方正仿宋_GBK" w:cs="Times New Roman"/>
          <w:color w:val="auto"/>
          <w:sz w:val="32"/>
          <w:szCs w:val="32"/>
          <w:lang w:val="en-US" w:eastAsia="zh-CN"/>
        </w:rPr>
        <w:t xml:space="preserve"> </w:t>
      </w:r>
      <w:r>
        <w:rPr>
          <w:rStyle w:val="24"/>
          <w:rFonts w:hint="default" w:ascii="Times New Roman" w:hAnsi="Times New Roman" w:eastAsia="方正仿宋_GBK" w:cs="Times New Roman"/>
          <w:color w:val="auto"/>
          <w:sz w:val="32"/>
          <w:szCs w:val="32"/>
          <w:lang w:val="en-US" w:eastAsia="zh-CN"/>
        </w:rPr>
        <w:t>组织委员</w:t>
      </w:r>
    </w:p>
    <w:p>
      <w:pPr>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1788"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pacing w:val="-11"/>
          <w:sz w:val="32"/>
          <w:szCs w:val="32"/>
          <w:lang w:val="en-US" w:eastAsia="zh-CN"/>
        </w:rPr>
        <w:t xml:space="preserve">  谭小云     </w:t>
      </w:r>
      <w:r>
        <w:rPr>
          <w:rFonts w:hint="default" w:ascii="Times New Roman" w:hAnsi="Times New Roman" w:eastAsia="方正仿宋_GBK" w:cs="Times New Roman"/>
          <w:color w:val="auto"/>
          <w:sz w:val="32"/>
          <w:szCs w:val="32"/>
          <w:lang w:eastAsia="zh-CN"/>
        </w:rPr>
        <w:t>雄风村</w:t>
      </w:r>
      <w:r>
        <w:rPr>
          <w:rFonts w:hint="default" w:ascii="Times New Roman" w:hAnsi="Times New Roman" w:eastAsia="方正仿宋_GBK" w:cs="Times New Roman"/>
          <w:color w:val="auto"/>
          <w:sz w:val="32"/>
          <w:szCs w:val="32"/>
          <w:lang w:val="en-US" w:eastAsia="zh-CN"/>
        </w:rPr>
        <w:t>党支部书记</w:t>
      </w:r>
    </w:p>
    <w:p>
      <w:pPr>
        <w:pStyle w:val="2"/>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冉付从    密园村党支部书记</w:t>
      </w:r>
    </w:p>
    <w:p>
      <w:pPr>
        <w:pStyle w:val="2"/>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李碧秀    光华村党支部书记</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textAlignment w:val="auto"/>
        <w:rPr>
          <w:rStyle w:val="24"/>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ab/>
      </w:r>
      <w:r>
        <w:rPr>
          <w:rFonts w:hint="default" w:ascii="Times New Roman" w:hAnsi="Times New Roman" w:eastAsia="方正仿宋_GBK" w:cs="Times New Roman"/>
          <w:color w:val="auto"/>
          <w:sz w:val="32"/>
          <w:szCs w:val="32"/>
          <w:lang w:val="en-US" w:eastAsia="zh-CN"/>
        </w:rPr>
        <w:t xml:space="preserve"> 付世川    </w:t>
      </w:r>
      <w:r>
        <w:rPr>
          <w:rStyle w:val="24"/>
          <w:rFonts w:hint="default" w:ascii="Times New Roman" w:hAnsi="Times New Roman" w:eastAsia="方正仿宋_GBK" w:cs="Times New Roman"/>
          <w:color w:val="auto"/>
          <w:sz w:val="32"/>
          <w:szCs w:val="32"/>
          <w:lang w:eastAsia="zh-CN"/>
        </w:rPr>
        <w:t>五岭村</w:t>
      </w:r>
      <w:r>
        <w:rPr>
          <w:rFonts w:hint="default" w:ascii="Times New Roman" w:hAnsi="Times New Roman" w:eastAsia="方正仿宋_GBK" w:cs="Times New Roman"/>
          <w:color w:val="auto"/>
          <w:sz w:val="32"/>
          <w:szCs w:val="32"/>
          <w:lang w:val="en-US" w:eastAsia="zh-CN"/>
        </w:rPr>
        <w:t>党支部书记</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1600" w:firstLineChars="500"/>
        <w:textAlignment w:val="auto"/>
        <w:rPr>
          <w:rStyle w:val="24"/>
          <w:rFonts w:hint="default" w:ascii="Times New Roman" w:hAnsi="Times New Roman" w:eastAsia="方正仿宋_GBK" w:cs="Times New Roman"/>
          <w:color w:val="auto"/>
          <w:sz w:val="32"/>
          <w:szCs w:val="32"/>
          <w:lang w:val="en-US" w:eastAsia="zh-CN"/>
        </w:rPr>
      </w:pPr>
      <w:r>
        <w:rPr>
          <w:rStyle w:val="24"/>
          <w:rFonts w:hint="default" w:ascii="Times New Roman" w:hAnsi="Times New Roman" w:eastAsia="方正仿宋_GBK" w:cs="Times New Roman"/>
          <w:color w:val="auto"/>
          <w:sz w:val="32"/>
          <w:szCs w:val="32"/>
          <w:lang w:val="en-US" w:eastAsia="zh-CN"/>
        </w:rPr>
        <w:tab/>
      </w:r>
      <w:r>
        <w:rPr>
          <w:rStyle w:val="24"/>
          <w:rFonts w:hint="default" w:ascii="Times New Roman" w:hAnsi="Times New Roman" w:eastAsia="方正仿宋_GBK" w:cs="Times New Roman"/>
          <w:color w:val="auto"/>
          <w:sz w:val="32"/>
          <w:szCs w:val="32"/>
          <w:lang w:val="en-US" w:eastAsia="zh-CN"/>
        </w:rPr>
        <w:t xml:space="preserve"> </w:t>
      </w:r>
      <w:r>
        <w:rPr>
          <w:rStyle w:val="24"/>
          <w:rFonts w:hint="eastAsia" w:ascii="Times New Roman" w:hAnsi="Times New Roman" w:eastAsia="方正仿宋_GBK" w:cs="Times New Roman"/>
          <w:color w:val="auto"/>
          <w:sz w:val="32"/>
          <w:szCs w:val="32"/>
          <w:lang w:val="en-US" w:eastAsia="zh-CN"/>
        </w:rPr>
        <w:t>冉剑英</w:t>
      </w:r>
      <w:r>
        <w:rPr>
          <w:rStyle w:val="24"/>
          <w:rFonts w:hint="default" w:ascii="Times New Roman" w:hAnsi="Times New Roman" w:eastAsia="方正仿宋_GBK" w:cs="Times New Roman"/>
          <w:color w:val="auto"/>
          <w:sz w:val="32"/>
          <w:szCs w:val="32"/>
          <w:lang w:val="en-US" w:eastAsia="zh-CN"/>
        </w:rPr>
        <w:t xml:space="preserve">    </w:t>
      </w:r>
      <w:r>
        <w:rPr>
          <w:rStyle w:val="24"/>
          <w:rFonts w:hint="default" w:ascii="Times New Roman" w:hAnsi="Times New Roman" w:eastAsia="方正仿宋_GBK" w:cs="Times New Roman"/>
          <w:color w:val="auto"/>
          <w:sz w:val="32"/>
          <w:szCs w:val="32"/>
          <w:lang w:eastAsia="zh-CN"/>
        </w:rPr>
        <w:t>花源村</w:t>
      </w:r>
      <w:r>
        <w:rPr>
          <w:rFonts w:hint="default" w:ascii="Times New Roman" w:hAnsi="Times New Roman" w:eastAsia="方正仿宋_GBK" w:cs="Times New Roman"/>
          <w:color w:val="auto"/>
          <w:sz w:val="32"/>
          <w:szCs w:val="32"/>
          <w:lang w:val="en-US" w:eastAsia="zh-CN"/>
        </w:rPr>
        <w:t>党支部</w:t>
      </w:r>
      <w:r>
        <w:rPr>
          <w:rFonts w:hint="eastAsia" w:ascii="Times New Roman" w:hAnsi="Times New Roman" w:eastAsia="方正仿宋_GBK" w:cs="Times New Roman"/>
          <w:color w:val="auto"/>
          <w:sz w:val="32"/>
          <w:szCs w:val="32"/>
          <w:lang w:val="en-US" w:eastAsia="zh-CN"/>
        </w:rPr>
        <w:t>副</w:t>
      </w:r>
      <w:r>
        <w:rPr>
          <w:rFonts w:hint="default" w:ascii="Times New Roman" w:hAnsi="Times New Roman" w:eastAsia="方正仿宋_GBK" w:cs="Times New Roman"/>
          <w:color w:val="auto"/>
          <w:sz w:val="32"/>
          <w:szCs w:val="32"/>
          <w:lang w:val="en-US" w:eastAsia="zh-CN"/>
        </w:rPr>
        <w:t>书记</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1280" w:firstLine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 xml:space="preserve"> 向  </w:t>
      </w:r>
      <w:r>
        <w:rPr>
          <w:rFonts w:hint="eastAsia" w:ascii="Times New Roman" w:hAnsi="Times New Roman" w:eastAsia="方正仿宋_GBK" w:cs="Times New Roman"/>
          <w:sz w:val="32"/>
          <w:szCs w:val="32"/>
          <w:lang w:val="en-US" w:eastAsia="zh-CN"/>
        </w:rPr>
        <w:t>覃</w:t>
      </w:r>
      <w:r>
        <w:rPr>
          <w:rFonts w:hint="default" w:ascii="Times New Roman" w:hAnsi="Times New Roman" w:eastAsia="方正仿宋_GBK" w:cs="Times New Roman"/>
          <w:sz w:val="32"/>
          <w:szCs w:val="32"/>
          <w:lang w:val="en-US" w:eastAsia="zh-CN"/>
        </w:rPr>
        <w:t xml:space="preserve">    </w:t>
      </w:r>
      <w:r>
        <w:rPr>
          <w:rStyle w:val="24"/>
          <w:rFonts w:hint="default" w:ascii="Times New Roman" w:hAnsi="Times New Roman" w:eastAsia="方正仿宋_GBK" w:cs="Times New Roman"/>
          <w:sz w:val="32"/>
          <w:szCs w:val="32"/>
          <w:lang w:eastAsia="zh-CN"/>
        </w:rPr>
        <w:t>山泉村</w:t>
      </w:r>
      <w:r>
        <w:rPr>
          <w:rFonts w:hint="default" w:ascii="Times New Roman" w:hAnsi="Times New Roman" w:eastAsia="方正仿宋_GBK" w:cs="Times New Roman"/>
          <w:color w:val="auto"/>
          <w:sz w:val="32"/>
          <w:szCs w:val="32"/>
          <w:lang w:val="en-US" w:eastAsia="zh-CN"/>
        </w:rPr>
        <w:t>党支部书记</w:t>
      </w:r>
    </w:p>
    <w:p>
      <w:pPr>
        <w:pStyle w:val="5"/>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firstLine="1280" w:firstLine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周源梦    王家司法所所长</w:t>
      </w:r>
    </w:p>
    <w:p>
      <w:pPr>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蒋红兵    王家乡小学校长</w:t>
      </w:r>
    </w:p>
    <w:p>
      <w:pPr>
        <w:pStyle w:val="2"/>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 xml:space="preserve">         徐贞波    临溪派出所所长</w:t>
      </w:r>
    </w:p>
    <w:p>
      <w:pPr>
        <w:keepNext w:val="0"/>
        <w:keepLines w:val="0"/>
        <w:pageBreakBefore w:val="0"/>
        <w:widowControl w:val="0"/>
        <w:tabs>
          <w:tab w:val="left" w:pos="1922"/>
          <w:tab w:val="left" w:pos="2100"/>
          <w:tab w:val="left" w:pos="2730"/>
        </w:tabs>
        <w:kinsoku/>
        <w:wordWrap/>
        <w:overflowPunct/>
        <w:topLinePunct w:val="0"/>
        <w:autoSpaceDE/>
        <w:autoSpaceDN/>
        <w:bidi w:val="0"/>
        <w:adjustRightInd/>
        <w:snapToGrid/>
        <w:spacing w:line="594" w:lineRule="exact"/>
        <w:ind w:left="0" w:lef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谭昊然</w:t>
      </w:r>
      <w:r>
        <w:rPr>
          <w:rFonts w:hint="default" w:ascii="Times New Roman" w:hAnsi="Times New Roman" w:eastAsia="方正仿宋_GBK" w:cs="Times New Roman"/>
          <w:sz w:val="32"/>
          <w:szCs w:val="32"/>
          <w:lang w:val="en-US" w:eastAsia="zh-CN"/>
        </w:rPr>
        <w:t xml:space="preserve">    临溪市场监管所所长</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专项行动领导小组设在平安法治办，</w:t>
      </w:r>
      <w:r>
        <w:rPr>
          <w:rFonts w:hint="eastAsia" w:ascii="Times New Roman" w:hAnsi="Times New Roman" w:eastAsia="方正仿宋_GBK" w:cs="Times New Roman"/>
          <w:kern w:val="2"/>
          <w:sz w:val="32"/>
          <w:szCs w:val="32"/>
          <w:lang w:val="en-US" w:eastAsia="zh-CN" w:bidi="ar-SA"/>
        </w:rPr>
        <w:t>胡洪波</w:t>
      </w:r>
      <w:r>
        <w:rPr>
          <w:rFonts w:hint="default" w:ascii="Times New Roman" w:hAnsi="Times New Roman" w:eastAsia="方正仿宋_GBK" w:cs="Times New Roman"/>
          <w:kern w:val="2"/>
          <w:sz w:val="32"/>
          <w:szCs w:val="32"/>
          <w:lang w:val="en-US" w:eastAsia="zh-CN" w:bidi="ar-SA"/>
        </w:rPr>
        <w:t>同志兼任办公室主任，负责贯彻落实县未联办关于未成年人保护和犯罪预防工作，组织统筹推动全乡专项行动工作。</w:t>
      </w:r>
    </w:p>
    <w:p>
      <w:pPr>
        <w:pStyle w:val="5"/>
        <w:keepNext w:val="0"/>
        <w:keepLines w:val="0"/>
        <w:pageBreakBefore w:val="0"/>
        <w:widowControl w:val="0"/>
        <w:tabs>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四、工作职责及措施</w:t>
      </w:r>
    </w:p>
    <w:p>
      <w:pPr>
        <w:pStyle w:val="5"/>
        <w:keepNext w:val="0"/>
        <w:keepLines w:val="0"/>
        <w:pageBreakBefore w:val="0"/>
        <w:widowControl w:val="0"/>
        <w:tabs>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平安法治</w:t>
      </w:r>
      <w:r>
        <w:rPr>
          <w:rFonts w:hint="eastAsia" w:eastAsia="方正楷体_GBK" w:cs="Times New Roman"/>
          <w:kern w:val="2"/>
          <w:sz w:val="32"/>
          <w:szCs w:val="32"/>
          <w:lang w:val="en-US" w:eastAsia="zh-CN" w:bidi="ar-SA"/>
        </w:rPr>
        <w:t>板块</w:t>
      </w:r>
      <w:r>
        <w:rPr>
          <w:rFonts w:hint="default" w:ascii="Times New Roman" w:hAnsi="Times New Roman" w:eastAsia="方正楷体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负责综合协调、监督落实性侵未成年人违法犯罪打击防范工作，推动落实上级工作要求，协调其他</w:t>
      </w:r>
      <w:r>
        <w:rPr>
          <w:rFonts w:hint="eastAsia" w:ascii="Times New Roman" w:hAnsi="Times New Roman" w:eastAsia="方正仿宋_GBK" w:cs="Times New Roman"/>
          <w:kern w:val="2"/>
          <w:sz w:val="32"/>
          <w:szCs w:val="32"/>
          <w:lang w:val="en-US" w:eastAsia="zh-CN" w:bidi="ar-SA"/>
        </w:rPr>
        <w:t>科室</w:t>
      </w:r>
      <w:r>
        <w:rPr>
          <w:rFonts w:hint="default" w:ascii="Times New Roman" w:hAnsi="Times New Roman" w:eastAsia="方正仿宋_GBK" w:cs="Times New Roman"/>
          <w:kern w:val="2"/>
          <w:sz w:val="32"/>
          <w:szCs w:val="32"/>
          <w:lang w:val="en-US" w:eastAsia="zh-CN" w:bidi="ar-SA"/>
        </w:rPr>
        <w:t>开展工作</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承担专项行动相关会议、文件、跟踪督办等工作</w:t>
      </w:r>
      <w:r>
        <w:rPr>
          <w:rFonts w:hint="eastAsia" w:ascii="Times New Roman" w:hAnsi="Times New Roman" w:eastAsia="方正仿宋_GBK" w:cs="Times New Roman"/>
          <w:kern w:val="2"/>
          <w:sz w:val="32"/>
          <w:szCs w:val="32"/>
          <w:lang w:val="en-US" w:eastAsia="zh-CN" w:bidi="ar-SA"/>
        </w:rPr>
        <w:t>；对辖区内未入学幼童、送教上门、非在校等未成年群体以及有犯罪前科的刑满释放人员等存在性侵未成年重大风险的群体里建立相应台账并管控</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eastAsia="方正楷体_GBK" w:cs="Times New Roman"/>
          <w:kern w:val="2"/>
          <w:sz w:val="32"/>
          <w:szCs w:val="32"/>
          <w:lang w:val="en-US" w:eastAsia="zh-CN" w:bidi="ar-SA"/>
        </w:rPr>
        <w:t>党的建设板块</w:t>
      </w:r>
      <w:r>
        <w:rPr>
          <w:rFonts w:hint="default" w:ascii="Times New Roman" w:hAnsi="Times New Roman" w:eastAsia="方正仿宋_GBK" w:cs="Times New Roman"/>
          <w:kern w:val="2"/>
          <w:sz w:val="32"/>
          <w:szCs w:val="32"/>
          <w:lang w:val="en-US" w:eastAsia="zh-CN" w:bidi="ar-SA"/>
        </w:rPr>
        <w:t>：以不良行为、</w:t>
      </w:r>
      <w:r>
        <w:rPr>
          <w:rFonts w:hint="eastAsia" w:ascii="Times New Roman" w:hAnsi="Times New Roman" w:eastAsia="方正仿宋_GBK" w:cs="Times New Roman"/>
          <w:kern w:val="2"/>
          <w:sz w:val="32"/>
          <w:szCs w:val="32"/>
          <w:lang w:val="en-US" w:eastAsia="zh-CN" w:bidi="ar-SA"/>
        </w:rPr>
        <w:t>心理</w:t>
      </w:r>
      <w:r>
        <w:rPr>
          <w:rFonts w:hint="default" w:ascii="Times New Roman" w:hAnsi="Times New Roman" w:eastAsia="方正仿宋_GBK" w:cs="Times New Roman"/>
          <w:kern w:val="2"/>
          <w:sz w:val="32"/>
          <w:szCs w:val="32"/>
          <w:lang w:val="en-US" w:eastAsia="zh-CN" w:bidi="ar-SA"/>
        </w:rPr>
        <w:t>困境、监护困境为重点，配合王家小学动态摸排在校就读、空挂学籍的女学生，定期开展防性侵宣传教育，有效提升未成年保护意识</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通过短视频、公益广告登多种形式加强普法宣传，营造全乡保护氛围，着力提升未成年人法治意识</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结合妇女、青年工作按照联动帮教管控联络机制，介入开展</w:t>
      </w:r>
      <w:r>
        <w:rPr>
          <w:rFonts w:hint="eastAsia" w:ascii="Times New Roman" w:hAnsi="Times New Roman" w:eastAsia="方正仿宋_GBK" w:cs="Times New Roman"/>
          <w:kern w:val="2"/>
          <w:sz w:val="32"/>
          <w:szCs w:val="32"/>
          <w:lang w:val="en-US" w:eastAsia="zh-CN" w:bidi="ar-SA"/>
        </w:rPr>
        <w:t>心理</w:t>
      </w:r>
      <w:r>
        <w:rPr>
          <w:rFonts w:hint="default" w:ascii="Times New Roman" w:hAnsi="Times New Roman" w:eastAsia="方正仿宋_GBK" w:cs="Times New Roman"/>
          <w:kern w:val="2"/>
          <w:sz w:val="32"/>
          <w:szCs w:val="32"/>
          <w:lang w:val="en-US" w:eastAsia="zh-CN" w:bidi="ar-SA"/>
        </w:rPr>
        <w:t>疏导干预，帮助潜在受害人走出</w:t>
      </w:r>
      <w:r>
        <w:rPr>
          <w:rFonts w:hint="eastAsia" w:ascii="Times New Roman" w:hAnsi="Times New Roman" w:eastAsia="方正仿宋_GBK" w:cs="Times New Roman"/>
          <w:kern w:val="2"/>
          <w:sz w:val="32"/>
          <w:szCs w:val="32"/>
          <w:lang w:val="en-US" w:eastAsia="zh-CN" w:bidi="ar-SA"/>
        </w:rPr>
        <w:t>心理</w:t>
      </w:r>
      <w:r>
        <w:rPr>
          <w:rFonts w:hint="default" w:ascii="Times New Roman" w:hAnsi="Times New Roman" w:eastAsia="方正仿宋_GBK" w:cs="Times New Roman"/>
          <w:kern w:val="2"/>
          <w:sz w:val="32"/>
          <w:szCs w:val="32"/>
          <w:lang w:val="en-US" w:eastAsia="zh-CN" w:bidi="ar-SA"/>
        </w:rPr>
        <w:t>困境，树立正确人生观、价值观、世界观。</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民</w:t>
      </w:r>
      <w:r>
        <w:rPr>
          <w:rFonts w:hint="eastAsia" w:eastAsia="方正楷体_GBK" w:cs="Times New Roman"/>
          <w:kern w:val="2"/>
          <w:sz w:val="32"/>
          <w:szCs w:val="32"/>
          <w:lang w:val="en-US" w:eastAsia="zh-CN" w:bidi="ar-SA"/>
        </w:rPr>
        <w:t>生服务版块</w:t>
      </w:r>
      <w:r>
        <w:rPr>
          <w:rFonts w:hint="default" w:ascii="Times New Roman" w:hAnsi="Times New Roman" w:eastAsia="方正楷体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负责针对潜在受害女性中，留守儿童，家庭困难儿童、智力障碍患者登特殊人员，做好救助帮扶工作。</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bookmarkStart w:id="0" w:name="_GoBack"/>
      <w:bookmarkEnd w:id="0"/>
      <w:r>
        <w:rPr>
          <w:rFonts w:hint="default" w:ascii="Times New Roman" w:hAnsi="Times New Roman" w:eastAsia="方正楷体_GBK" w:cs="Times New Roman"/>
          <w:kern w:val="2"/>
          <w:sz w:val="32"/>
          <w:szCs w:val="32"/>
          <w:lang w:val="en-US" w:eastAsia="zh-CN" w:bidi="ar-SA"/>
        </w:rPr>
        <w:t>各村：</w:t>
      </w:r>
      <w:r>
        <w:rPr>
          <w:rFonts w:hint="default" w:ascii="Times New Roman" w:hAnsi="Times New Roman" w:eastAsia="方正仿宋_GBK" w:cs="Times New Roman"/>
          <w:kern w:val="2"/>
          <w:sz w:val="32"/>
          <w:szCs w:val="32"/>
          <w:lang w:val="en-US" w:eastAsia="zh-CN" w:bidi="ar-SA"/>
        </w:rPr>
        <w:t>负责动态排查辖区潜在受害未成年人，积极做好走访关爱、帮教、疏导、送教等工作。</w:t>
      </w:r>
    </w:p>
    <w:p>
      <w:pPr>
        <w:pStyle w:val="5"/>
        <w:keepNext w:val="0"/>
        <w:keepLines w:val="0"/>
        <w:pageBreakBefore w:val="0"/>
        <w:widowControl w:val="0"/>
        <w:tabs>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王家小学</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加强学生法治教育、道德教育、安全教育、心理健康教育和网络素养教育等，并通过家校共育，学生及家庭安全防范意识明显增强，自我保护能力水平有效提升。</w:t>
      </w:r>
    </w:p>
    <w:p>
      <w:pPr>
        <w:pStyle w:val="5"/>
        <w:keepNext w:val="0"/>
        <w:keepLines w:val="0"/>
        <w:pageBreakBefore w:val="0"/>
        <w:widowControl w:val="0"/>
        <w:tabs>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临溪派出所、司法所</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负责涉未成年人犯罪依法打击行动，组织开展涉未成年人案件办理和司法保护、协调侦查、起诉、审判、执行等环节顺利推进。</w:t>
      </w:r>
    </w:p>
    <w:p>
      <w:pPr>
        <w:keepNext w:val="0"/>
        <w:keepLines w:val="0"/>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default" w:ascii="Times New Roman" w:hAnsi="Times New Roman" w:eastAsia="宋体" w:cs="Times New Roman"/>
          <w:lang w:val="en-US" w:eastAsia="zh-CN"/>
        </w:rPr>
      </w:pPr>
      <w:r>
        <w:rPr>
          <w:rFonts w:hint="default" w:ascii="Times New Roman" w:hAnsi="Times New Roman" w:eastAsia="方正楷体_GBK" w:cs="Times New Roman"/>
          <w:kern w:val="2"/>
          <w:sz w:val="32"/>
          <w:szCs w:val="32"/>
          <w:lang w:val="en-US" w:eastAsia="zh-CN" w:bidi="ar-SA"/>
        </w:rPr>
        <w:t>临溪市场监管所：</w:t>
      </w:r>
      <w:r>
        <w:rPr>
          <w:rFonts w:hint="default" w:ascii="Times New Roman" w:hAnsi="Times New Roman" w:eastAsia="方正仿宋_GBK" w:cs="Times New Roman"/>
          <w:color w:val="auto"/>
          <w:kern w:val="2"/>
          <w:sz w:val="32"/>
          <w:szCs w:val="32"/>
          <w:lang w:val="en-US" w:eastAsia="zh-CN" w:bidi="ar-SA"/>
        </w:rPr>
        <w:t>全面排查整治影响未成年人成长的行业领域突出问题，重点围绕涉校园周边重点场所、文具店、安全隐患等方面开展专项整治。</w:t>
      </w:r>
    </w:p>
    <w:p>
      <w:pPr>
        <w:pStyle w:val="5"/>
        <w:keepNext w:val="0"/>
        <w:keepLines w:val="0"/>
        <w:pageBreakBefore w:val="0"/>
        <w:widowControl w:val="0"/>
        <w:tabs>
          <w:tab w:val="left" w:pos="403"/>
          <w:tab w:val="left" w:pos="1044"/>
          <w:tab w:val="left" w:pos="1922"/>
        </w:tabs>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五、工作要求</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（一）提高认识，高度重视。</w:t>
      </w:r>
      <w:r>
        <w:rPr>
          <w:rFonts w:hint="default" w:ascii="Times New Roman" w:hAnsi="Times New Roman" w:eastAsia="方正仿宋_GBK" w:cs="Times New Roman"/>
          <w:kern w:val="2"/>
          <w:sz w:val="32"/>
          <w:szCs w:val="32"/>
          <w:lang w:val="en-US" w:eastAsia="zh-CN" w:bidi="ar-SA"/>
        </w:rPr>
        <w:t>各科室、各村</w:t>
      </w:r>
      <w:r>
        <w:rPr>
          <w:rFonts w:hint="eastAsia" w:ascii="Times New Roman" w:hAnsi="Times New Roman" w:eastAsia="方正仿宋_GBK" w:cs="Times New Roman"/>
          <w:kern w:val="2"/>
          <w:sz w:val="32"/>
          <w:szCs w:val="32"/>
          <w:lang w:val="en-US" w:eastAsia="zh-CN" w:bidi="ar-SA"/>
        </w:rPr>
        <w:t>以及其他各</w:t>
      </w:r>
      <w:r>
        <w:rPr>
          <w:rFonts w:hint="default" w:ascii="Times New Roman" w:hAnsi="Times New Roman" w:eastAsia="方正仿宋_GBK" w:cs="Times New Roman"/>
          <w:kern w:val="2"/>
          <w:sz w:val="32"/>
          <w:szCs w:val="32"/>
          <w:lang w:val="en-US" w:eastAsia="zh-CN" w:bidi="ar-SA"/>
        </w:rPr>
        <w:t>单位成员要高度重视，把防范未成年被性侵作为一项重点工作，主动担当作为，最大限度遏制未成年人犯罪高发问题，切实维护未成年人的合法权益。</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（二）统筹协作，强化联动。</w:t>
      </w:r>
      <w:r>
        <w:rPr>
          <w:rFonts w:hint="default" w:ascii="Times New Roman" w:hAnsi="Times New Roman" w:eastAsia="方正仿宋_GBK" w:cs="Times New Roman"/>
          <w:kern w:val="2"/>
          <w:sz w:val="32"/>
          <w:szCs w:val="32"/>
          <w:lang w:val="en-US" w:eastAsia="zh-CN" w:bidi="ar-SA"/>
        </w:rPr>
        <w:t>此次行动工作任务繁重，各科室、各村</w:t>
      </w:r>
      <w:r>
        <w:rPr>
          <w:rFonts w:hint="eastAsia" w:ascii="Times New Roman" w:hAnsi="Times New Roman" w:eastAsia="方正仿宋_GBK" w:cs="Times New Roman"/>
          <w:kern w:val="2"/>
          <w:sz w:val="32"/>
          <w:szCs w:val="32"/>
          <w:lang w:val="en-US" w:eastAsia="zh-CN" w:bidi="ar-SA"/>
        </w:rPr>
        <w:t>以及</w:t>
      </w:r>
      <w:r>
        <w:rPr>
          <w:rFonts w:hint="default" w:ascii="Times New Roman" w:hAnsi="Times New Roman" w:eastAsia="方正仿宋_GBK" w:cs="Times New Roman"/>
          <w:kern w:val="2"/>
          <w:sz w:val="32"/>
          <w:szCs w:val="32"/>
          <w:lang w:val="en-US" w:eastAsia="zh-CN" w:bidi="ar-SA"/>
        </w:rPr>
        <w:t>各成员单位要统筹安排好各项工作，牢固树立“一盘棋”思想，充分发挥职能作用，密切协作和配合，确保各项工作措施落实到位。</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（三）畅通信息，及时报送。</w:t>
      </w:r>
      <w:r>
        <w:rPr>
          <w:rFonts w:hint="default" w:ascii="Times New Roman" w:hAnsi="Times New Roman" w:eastAsia="方正仿宋_GBK" w:cs="Times New Roman"/>
          <w:kern w:val="2"/>
          <w:sz w:val="32"/>
          <w:szCs w:val="32"/>
          <w:lang w:val="en-US" w:eastAsia="zh-CN" w:bidi="ar-SA"/>
        </w:rPr>
        <w:t>各科室，各村</w:t>
      </w:r>
      <w:r>
        <w:rPr>
          <w:rFonts w:hint="eastAsia" w:ascii="Times New Roman" w:hAnsi="Times New Roman" w:eastAsia="方正仿宋_GBK" w:cs="Times New Roman"/>
          <w:kern w:val="2"/>
          <w:sz w:val="32"/>
          <w:szCs w:val="32"/>
          <w:lang w:val="en-US" w:eastAsia="zh-CN" w:bidi="ar-SA"/>
        </w:rPr>
        <w:t>以及</w:t>
      </w:r>
      <w:r>
        <w:rPr>
          <w:rFonts w:hint="default" w:ascii="Times New Roman" w:hAnsi="Times New Roman" w:eastAsia="方正仿宋_GBK" w:cs="Times New Roman"/>
          <w:kern w:val="2"/>
          <w:sz w:val="32"/>
          <w:szCs w:val="32"/>
          <w:lang w:val="en-US" w:eastAsia="zh-CN" w:bidi="ar-SA"/>
        </w:rPr>
        <w:t>各成员单位要做好数据收集，按照分工、分组、分类的原则，及时、准确、报送相关信息。</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附件：1.</w:t>
      </w:r>
      <w:r>
        <w:rPr>
          <w:rFonts w:hint="eastAsia" w:ascii="Times New Roman" w:hAnsi="Times New Roman" w:eastAsia="方正仿宋_GBK" w:cs="Times New Roman"/>
          <w:kern w:val="2"/>
          <w:sz w:val="32"/>
          <w:szCs w:val="32"/>
          <w:lang w:val="en-US" w:eastAsia="zh-CN" w:bidi="ar-SA"/>
        </w:rPr>
        <w:t>重点未成年人摸排台账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1600" w:firstLineChars="5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2.性侵未成年人风险重点人群摸排台账</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600" w:firstLineChars="5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3.易受性侵风险的未成年人摸排台账</w:t>
      </w:r>
    </w:p>
    <w:p>
      <w:pPr>
        <w:pStyle w:val="2"/>
        <w:rPr>
          <w:rFonts w:hint="default"/>
          <w:lang w:eastAsia="zh-CN"/>
        </w:rPr>
        <w:sectPr>
          <w:pgSz w:w="11906" w:h="16838"/>
          <w:pgMar w:top="1984" w:right="1446" w:bottom="1644" w:left="1446" w:header="851" w:footer="141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w:t>
      </w:r>
      <w:r>
        <w:rPr>
          <w:rFonts w:hint="default" w:ascii="Times New Roman" w:hAnsi="Times New Roman" w:eastAsia="方正黑体_GBK" w:cs="Times New Roman"/>
          <w:kern w:val="2"/>
          <w:sz w:val="32"/>
          <w:szCs w:val="32"/>
          <w:lang w:val="en-US" w:eastAsia="zh-CN" w:bidi="ar-SA"/>
        </w:rPr>
        <w:t>1</w:t>
      </w:r>
      <w:r>
        <w:rPr>
          <w:rFonts w:hint="eastAsia" w:ascii="方正黑体_GBK" w:hAnsi="方正黑体_GBK" w:eastAsia="方正黑体_GBK" w:cs="方正黑体_GBK"/>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880" w:firstLineChars="200"/>
        <w:jc w:val="center"/>
        <w:textAlignment w:val="auto"/>
        <w:rPr>
          <w:rFonts w:hint="eastAsia"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重点未成年人摸排台账</w:t>
      </w:r>
    </w:p>
    <w:p>
      <w:pPr>
        <w:widowControl w:val="0"/>
        <w:snapToGrid w:val="0"/>
        <w:spacing w:line="560" w:lineRule="exact"/>
        <w:ind w:firstLine="640" w:firstLineChars="200"/>
        <w:jc w:val="both"/>
        <w:rPr>
          <w:rFonts w:hint="eastAsia" w:ascii="Calibri" w:hAnsi="Calibri" w:eastAsia="仿宋_GB2312" w:cs="Times New Roman"/>
          <w:snapToGrid w:val="0"/>
          <w:kern w:val="2"/>
          <w:sz w:val="32"/>
          <w:szCs w:val="22"/>
          <w:lang w:val="en-US" w:eastAsia="zh-CN" w:bidi="ar-SA"/>
        </w:rPr>
      </w:pPr>
    </w:p>
    <w:tbl>
      <w:tblPr>
        <w:tblStyle w:val="15"/>
        <w:tblW w:w="13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941"/>
        <w:gridCol w:w="1050"/>
        <w:gridCol w:w="696"/>
        <w:gridCol w:w="1063"/>
        <w:gridCol w:w="949"/>
        <w:gridCol w:w="851"/>
        <w:gridCol w:w="846"/>
        <w:gridCol w:w="988"/>
        <w:gridCol w:w="895"/>
        <w:gridCol w:w="895"/>
        <w:gridCol w:w="895"/>
        <w:gridCol w:w="895"/>
        <w:gridCol w:w="895"/>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pPr>
              <w:widowControl w:val="0"/>
              <w:snapToGrid w:val="0"/>
              <w:spacing w:line="560" w:lineRule="exact"/>
              <w:ind w:left="0" w:leftChars="0" w:firstLine="0" w:firstLineChars="0"/>
              <w:jc w:val="center"/>
              <w:rPr>
                <w:rFonts w:hint="default" w:ascii="Calibri" w:hAnsi="Calibri" w:eastAsia="仿宋_GB2312" w:cs="Times New Roman"/>
                <w:snapToGrid w:val="0"/>
                <w:kern w:val="2"/>
                <w:sz w:val="32"/>
                <w:szCs w:val="22"/>
                <w:vertAlign w:val="baseline"/>
                <w:lang w:val="en-US" w:eastAsia="zh-CN" w:bidi="ar-SA"/>
              </w:rPr>
            </w:pPr>
            <w:r>
              <w:rPr>
                <w:rFonts w:hint="eastAsia" w:ascii="Calibri" w:hAnsi="Calibri" w:eastAsia="仿宋_GB2312" w:cs="Times New Roman"/>
                <w:snapToGrid w:val="0"/>
                <w:kern w:val="2"/>
                <w:sz w:val="22"/>
                <w:szCs w:val="22"/>
                <w:vertAlign w:val="baseline"/>
                <w:lang w:val="en-US" w:eastAsia="zh-CN" w:bidi="ar-SA"/>
              </w:rPr>
              <w:t>序号</w:t>
            </w:r>
          </w:p>
        </w:tc>
        <w:tc>
          <w:tcPr>
            <w:tcW w:w="941" w:type="dxa"/>
            <w:noWrap w:val="0"/>
            <w:vAlign w:val="center"/>
          </w:tcPr>
          <w:p>
            <w:pPr>
              <w:widowControl w:val="0"/>
              <w:snapToGrid w:val="0"/>
              <w:spacing w:line="560" w:lineRule="exact"/>
              <w:ind w:left="0" w:leftChars="0" w:firstLine="0" w:firstLineChars="0"/>
              <w:jc w:val="center"/>
              <w:rPr>
                <w:rFonts w:hint="default" w:ascii="Calibri" w:hAnsi="Calibri" w:eastAsia="仿宋_GB2312" w:cs="Times New Roman"/>
                <w:snapToGrid w:val="0"/>
                <w:kern w:val="2"/>
                <w:sz w:val="32"/>
                <w:szCs w:val="22"/>
                <w:vertAlign w:val="baseline"/>
                <w:lang w:val="en-US" w:eastAsia="zh-CN" w:bidi="ar-SA"/>
              </w:rPr>
            </w:pPr>
            <w:r>
              <w:rPr>
                <w:rFonts w:hint="eastAsia" w:ascii="Calibri" w:hAnsi="Calibri" w:eastAsia="仿宋_GB2312" w:cs="Times New Roman"/>
                <w:snapToGrid w:val="0"/>
                <w:kern w:val="2"/>
                <w:sz w:val="22"/>
                <w:szCs w:val="22"/>
                <w:vertAlign w:val="baseline"/>
                <w:lang w:val="en-US" w:eastAsia="zh-CN" w:bidi="ar-SA"/>
              </w:rPr>
              <w:t>未成年人姓名</w:t>
            </w:r>
          </w:p>
        </w:tc>
        <w:tc>
          <w:tcPr>
            <w:tcW w:w="1050" w:type="dxa"/>
            <w:noWrap w:val="0"/>
            <w:vAlign w:val="center"/>
          </w:tcPr>
          <w:p>
            <w:pPr>
              <w:widowControl w:val="0"/>
              <w:snapToGrid w:val="0"/>
              <w:spacing w:line="560" w:lineRule="exact"/>
              <w:ind w:left="0" w:leftChars="0" w:firstLine="0" w:firstLineChars="0"/>
              <w:jc w:val="center"/>
              <w:rPr>
                <w:rFonts w:hint="default" w:ascii="Calibri" w:hAnsi="Calibri" w:eastAsia="仿宋_GB2312" w:cs="Times New Roman"/>
                <w:snapToGrid w:val="0"/>
                <w:kern w:val="2"/>
                <w:sz w:val="32"/>
                <w:szCs w:val="22"/>
                <w:vertAlign w:val="baseline"/>
                <w:lang w:val="en-US" w:eastAsia="zh-CN" w:bidi="ar-SA"/>
              </w:rPr>
            </w:pPr>
            <w:r>
              <w:rPr>
                <w:rFonts w:hint="eastAsia" w:ascii="Calibri" w:hAnsi="Calibri" w:eastAsia="仿宋_GB2312" w:cs="Times New Roman"/>
                <w:snapToGrid w:val="0"/>
                <w:kern w:val="2"/>
                <w:sz w:val="22"/>
                <w:szCs w:val="22"/>
                <w:vertAlign w:val="baseline"/>
                <w:lang w:val="en-US" w:eastAsia="zh-CN" w:bidi="ar-SA"/>
              </w:rPr>
              <w:t>身份证号码</w:t>
            </w:r>
          </w:p>
        </w:tc>
        <w:tc>
          <w:tcPr>
            <w:tcW w:w="696" w:type="dxa"/>
            <w:noWrap w:val="0"/>
            <w:vAlign w:val="center"/>
          </w:tcPr>
          <w:p>
            <w:pPr>
              <w:widowControl w:val="0"/>
              <w:snapToGrid w:val="0"/>
              <w:spacing w:line="560" w:lineRule="exact"/>
              <w:ind w:left="0" w:leftChars="0" w:firstLine="0" w:firstLineChars="0"/>
              <w:jc w:val="center"/>
              <w:rPr>
                <w:rFonts w:hint="default" w:ascii="Calibri" w:hAnsi="Calibri" w:eastAsia="仿宋_GB2312" w:cs="Times New Roman"/>
                <w:snapToGrid w:val="0"/>
                <w:kern w:val="2"/>
                <w:sz w:val="32"/>
                <w:szCs w:val="22"/>
                <w:vertAlign w:val="baseline"/>
                <w:lang w:val="en-US" w:eastAsia="zh-CN" w:bidi="ar-SA"/>
              </w:rPr>
            </w:pPr>
            <w:r>
              <w:rPr>
                <w:rFonts w:hint="eastAsia" w:ascii="Calibri" w:hAnsi="Calibri" w:eastAsia="仿宋_GB2312" w:cs="Times New Roman"/>
                <w:snapToGrid w:val="0"/>
                <w:kern w:val="2"/>
                <w:sz w:val="22"/>
                <w:szCs w:val="22"/>
                <w:vertAlign w:val="baseline"/>
                <w:lang w:val="en-US" w:eastAsia="zh-CN" w:bidi="ar-SA"/>
              </w:rPr>
              <w:t>性别</w:t>
            </w:r>
          </w:p>
        </w:tc>
        <w:tc>
          <w:tcPr>
            <w:tcW w:w="1063" w:type="dxa"/>
            <w:noWrap w:val="0"/>
            <w:vAlign w:val="center"/>
          </w:tcPr>
          <w:p>
            <w:pPr>
              <w:widowControl w:val="0"/>
              <w:snapToGrid w:val="0"/>
              <w:spacing w:line="560" w:lineRule="exact"/>
              <w:ind w:left="0" w:leftChars="0" w:firstLine="0" w:firstLineChars="0"/>
              <w:jc w:val="center"/>
              <w:rPr>
                <w:rFonts w:hint="default" w:ascii="Calibri" w:hAnsi="Calibri" w:eastAsia="仿宋_GB2312" w:cs="Times New Roman"/>
                <w:snapToGrid w:val="0"/>
                <w:kern w:val="2"/>
                <w:sz w:val="32"/>
                <w:szCs w:val="22"/>
                <w:vertAlign w:val="baseline"/>
                <w:lang w:val="en-US" w:eastAsia="zh-CN" w:bidi="ar-SA"/>
              </w:rPr>
            </w:pPr>
            <w:r>
              <w:rPr>
                <w:rFonts w:hint="eastAsia" w:ascii="Calibri" w:hAnsi="Calibri" w:eastAsia="仿宋_GB2312" w:cs="Times New Roman"/>
                <w:snapToGrid w:val="0"/>
                <w:kern w:val="2"/>
                <w:sz w:val="22"/>
                <w:szCs w:val="22"/>
                <w:vertAlign w:val="baseline"/>
                <w:lang w:val="en-US" w:eastAsia="zh-CN" w:bidi="ar-SA"/>
              </w:rPr>
              <w:t>户籍地</w:t>
            </w:r>
          </w:p>
        </w:tc>
        <w:tc>
          <w:tcPr>
            <w:tcW w:w="949" w:type="dxa"/>
            <w:noWrap w:val="0"/>
            <w:vAlign w:val="center"/>
          </w:tcPr>
          <w:p>
            <w:pPr>
              <w:widowControl w:val="0"/>
              <w:snapToGrid w:val="0"/>
              <w:spacing w:line="560" w:lineRule="exact"/>
              <w:ind w:left="0" w:leftChars="0" w:firstLine="0" w:firstLineChars="0"/>
              <w:jc w:val="center"/>
              <w:rPr>
                <w:rFonts w:hint="default" w:ascii="Calibri" w:hAnsi="Calibri" w:eastAsia="仿宋_GB2312" w:cs="Times New Roman"/>
                <w:snapToGrid w:val="0"/>
                <w:kern w:val="2"/>
                <w:sz w:val="32"/>
                <w:szCs w:val="22"/>
                <w:vertAlign w:val="baseline"/>
                <w:lang w:val="en-US" w:eastAsia="zh-CN" w:bidi="ar-SA"/>
              </w:rPr>
            </w:pPr>
            <w:r>
              <w:rPr>
                <w:rFonts w:hint="eastAsia" w:ascii="Calibri" w:hAnsi="Calibri" w:eastAsia="仿宋_GB2312" w:cs="Times New Roman"/>
                <w:snapToGrid w:val="0"/>
                <w:kern w:val="2"/>
                <w:sz w:val="22"/>
                <w:szCs w:val="22"/>
                <w:vertAlign w:val="baseline"/>
                <w:lang w:val="en-US" w:eastAsia="zh-CN" w:bidi="ar-SA"/>
              </w:rPr>
              <w:t>常住地</w:t>
            </w:r>
          </w:p>
        </w:tc>
        <w:tc>
          <w:tcPr>
            <w:tcW w:w="851" w:type="dxa"/>
            <w:noWrap w:val="0"/>
            <w:vAlign w:val="center"/>
          </w:tcPr>
          <w:p>
            <w:pPr>
              <w:widowControl w:val="0"/>
              <w:snapToGrid w:val="0"/>
              <w:spacing w:line="560" w:lineRule="exact"/>
              <w:ind w:left="0" w:leftChars="0" w:firstLine="0" w:firstLineChars="0"/>
              <w:jc w:val="center"/>
              <w:rPr>
                <w:rFonts w:hint="default" w:ascii="宋体" w:hAnsi="宋体" w:eastAsia="宋体" w:cs="宋体"/>
                <w:i w:val="0"/>
                <w:iCs w:val="0"/>
                <w:snapToGrid w:val="0"/>
                <w:color w:val="000000"/>
                <w:kern w:val="2"/>
                <w:sz w:val="22"/>
                <w:szCs w:val="22"/>
                <w:u w:val="none"/>
                <w:lang w:val="en-US" w:eastAsia="zh-CN" w:bidi="ar-SA"/>
              </w:rPr>
            </w:pPr>
            <w:r>
              <w:rPr>
                <w:rFonts w:hint="eastAsia" w:ascii="Calibri" w:hAnsi="Calibri" w:eastAsia="仿宋_GB2312" w:cs="Times New Roman"/>
                <w:snapToGrid w:val="0"/>
                <w:kern w:val="2"/>
                <w:sz w:val="22"/>
                <w:szCs w:val="22"/>
                <w:vertAlign w:val="baseline"/>
                <w:lang w:val="en-US" w:eastAsia="zh-CN" w:bidi="ar-SA"/>
              </w:rPr>
              <w:t>是否在读</w:t>
            </w:r>
          </w:p>
        </w:tc>
        <w:tc>
          <w:tcPr>
            <w:tcW w:w="846" w:type="dxa"/>
            <w:noWrap w:val="0"/>
            <w:vAlign w:val="center"/>
          </w:tcPr>
          <w:p>
            <w:pPr>
              <w:widowControl w:val="0"/>
              <w:snapToGrid w:val="0"/>
              <w:spacing w:line="560" w:lineRule="exact"/>
              <w:ind w:left="0" w:leftChars="0" w:firstLine="0" w:firstLineChars="0"/>
              <w:jc w:val="center"/>
              <w:rPr>
                <w:rFonts w:hint="default" w:ascii="宋体" w:hAnsi="宋体" w:eastAsia="宋体" w:cs="宋体"/>
                <w:i w:val="0"/>
                <w:iCs w:val="0"/>
                <w:snapToGrid w:val="0"/>
                <w:color w:val="000000"/>
                <w:kern w:val="2"/>
                <w:sz w:val="22"/>
                <w:szCs w:val="22"/>
                <w:u w:val="none"/>
                <w:lang w:val="en-US" w:eastAsia="zh-CN" w:bidi="ar-SA"/>
              </w:rPr>
            </w:pPr>
            <w:r>
              <w:rPr>
                <w:rFonts w:hint="eastAsia" w:ascii="Calibri" w:hAnsi="Calibri" w:eastAsia="仿宋_GB2312" w:cs="Times New Roman"/>
                <w:snapToGrid w:val="0"/>
                <w:kern w:val="2"/>
                <w:sz w:val="22"/>
                <w:szCs w:val="22"/>
                <w:vertAlign w:val="baseline"/>
                <w:lang w:val="en-US" w:eastAsia="zh-CN" w:bidi="ar-SA"/>
              </w:rPr>
              <w:t>联系方式</w:t>
            </w:r>
          </w:p>
        </w:tc>
        <w:tc>
          <w:tcPr>
            <w:tcW w:w="988" w:type="dxa"/>
            <w:noWrap w:val="0"/>
            <w:vAlign w:val="center"/>
          </w:tcPr>
          <w:p>
            <w:pPr>
              <w:widowControl w:val="0"/>
              <w:snapToGrid w:val="0"/>
              <w:spacing w:line="560" w:lineRule="exact"/>
              <w:ind w:left="0" w:leftChars="0" w:firstLine="0" w:firstLineChars="0"/>
              <w:jc w:val="center"/>
              <w:rPr>
                <w:rFonts w:hint="default" w:ascii="宋体" w:hAnsi="宋体" w:eastAsia="宋体" w:cs="宋体"/>
                <w:i w:val="0"/>
                <w:iCs w:val="0"/>
                <w:snapToGrid w:val="0"/>
                <w:color w:val="000000"/>
                <w:kern w:val="2"/>
                <w:sz w:val="22"/>
                <w:szCs w:val="22"/>
                <w:u w:val="none"/>
                <w:lang w:val="en-US" w:eastAsia="zh-CN" w:bidi="ar-SA"/>
              </w:rPr>
            </w:pPr>
            <w:r>
              <w:rPr>
                <w:rFonts w:hint="eastAsia" w:ascii="Calibri" w:hAnsi="Calibri" w:eastAsia="仿宋_GB2312" w:cs="Times New Roman"/>
                <w:snapToGrid w:val="0"/>
                <w:kern w:val="2"/>
                <w:sz w:val="22"/>
                <w:szCs w:val="22"/>
                <w:vertAlign w:val="baseline"/>
                <w:lang w:val="en-US" w:eastAsia="zh-CN" w:bidi="ar-SA"/>
              </w:rPr>
              <w:t>分类：严重不良行为、不良行为、心理困境、家庭监护困境、生活困境</w:t>
            </w:r>
          </w:p>
        </w:tc>
        <w:tc>
          <w:tcPr>
            <w:tcW w:w="895" w:type="dxa"/>
            <w:noWrap w:val="0"/>
            <w:vAlign w:val="center"/>
          </w:tcPr>
          <w:p>
            <w:pPr>
              <w:widowControl w:val="0"/>
              <w:snapToGrid w:val="0"/>
              <w:spacing w:line="560" w:lineRule="exact"/>
              <w:ind w:left="0" w:leftChars="0" w:firstLine="0" w:firstLineChars="0"/>
              <w:jc w:val="center"/>
              <w:rPr>
                <w:rFonts w:hint="default" w:ascii="宋体" w:hAnsi="宋体" w:eastAsia="宋体" w:cs="宋体"/>
                <w:i w:val="0"/>
                <w:iCs w:val="0"/>
                <w:snapToGrid w:val="0"/>
                <w:color w:val="000000"/>
                <w:kern w:val="2"/>
                <w:sz w:val="22"/>
                <w:szCs w:val="22"/>
                <w:u w:val="none"/>
                <w:lang w:val="en-US" w:eastAsia="zh-CN" w:bidi="ar-SA"/>
              </w:rPr>
            </w:pPr>
            <w:r>
              <w:rPr>
                <w:rFonts w:hint="eastAsia" w:ascii="Calibri" w:hAnsi="Calibri" w:eastAsia="仿宋_GB2312" w:cs="Times New Roman"/>
                <w:snapToGrid w:val="0"/>
                <w:kern w:val="2"/>
                <w:sz w:val="22"/>
                <w:szCs w:val="22"/>
                <w:vertAlign w:val="baseline"/>
                <w:lang w:val="en-US" w:eastAsia="zh-CN" w:bidi="ar-SA"/>
              </w:rPr>
              <w:t>具体表现</w:t>
            </w:r>
          </w:p>
        </w:tc>
        <w:tc>
          <w:tcPr>
            <w:tcW w:w="895" w:type="dxa"/>
            <w:noWrap w:val="0"/>
            <w:vAlign w:val="center"/>
          </w:tcPr>
          <w:p>
            <w:pPr>
              <w:widowControl w:val="0"/>
              <w:snapToGrid w:val="0"/>
              <w:spacing w:line="560" w:lineRule="exact"/>
              <w:ind w:left="0" w:leftChars="0" w:firstLine="0" w:firstLineChars="0"/>
              <w:jc w:val="center"/>
              <w:rPr>
                <w:rFonts w:hint="default" w:ascii="宋体" w:hAnsi="宋体" w:eastAsia="宋体" w:cs="宋体"/>
                <w:i w:val="0"/>
                <w:iCs w:val="0"/>
                <w:snapToGrid w:val="0"/>
                <w:color w:val="000000"/>
                <w:kern w:val="2"/>
                <w:sz w:val="22"/>
                <w:szCs w:val="22"/>
                <w:u w:val="none"/>
                <w:lang w:val="en-US" w:eastAsia="zh-CN" w:bidi="ar-SA"/>
              </w:rPr>
            </w:pPr>
            <w:r>
              <w:rPr>
                <w:rFonts w:hint="eastAsia" w:ascii="Calibri" w:hAnsi="Calibri" w:eastAsia="仿宋_GB2312" w:cs="Times New Roman"/>
                <w:snapToGrid w:val="0"/>
                <w:kern w:val="2"/>
                <w:sz w:val="22"/>
                <w:szCs w:val="22"/>
                <w:vertAlign w:val="baseline"/>
                <w:lang w:val="en-US" w:eastAsia="zh-CN" w:bidi="ar-SA"/>
              </w:rPr>
              <w:t>监护人姓名</w:t>
            </w:r>
          </w:p>
        </w:tc>
        <w:tc>
          <w:tcPr>
            <w:tcW w:w="895" w:type="dxa"/>
            <w:noWrap w:val="0"/>
            <w:vAlign w:val="center"/>
          </w:tcPr>
          <w:p>
            <w:pPr>
              <w:widowControl w:val="0"/>
              <w:snapToGrid w:val="0"/>
              <w:spacing w:line="560" w:lineRule="exact"/>
              <w:ind w:left="0" w:leftChars="0" w:firstLine="0" w:firstLineChars="0"/>
              <w:jc w:val="center"/>
              <w:rPr>
                <w:rFonts w:hint="default" w:ascii="宋体" w:hAnsi="宋体" w:eastAsia="宋体" w:cs="宋体"/>
                <w:i w:val="0"/>
                <w:iCs w:val="0"/>
                <w:snapToGrid w:val="0"/>
                <w:color w:val="000000"/>
                <w:kern w:val="2"/>
                <w:sz w:val="22"/>
                <w:szCs w:val="22"/>
                <w:u w:val="none"/>
                <w:lang w:val="en-US" w:eastAsia="zh-CN" w:bidi="ar-SA"/>
              </w:rPr>
            </w:pPr>
            <w:r>
              <w:rPr>
                <w:rFonts w:hint="eastAsia" w:ascii="Calibri" w:hAnsi="Calibri" w:eastAsia="仿宋_GB2312" w:cs="Times New Roman"/>
                <w:snapToGrid w:val="0"/>
                <w:kern w:val="2"/>
                <w:sz w:val="22"/>
                <w:szCs w:val="22"/>
                <w:vertAlign w:val="baseline"/>
                <w:lang w:val="en-US" w:eastAsia="zh-CN" w:bidi="ar-SA"/>
              </w:rPr>
              <w:t>监护人联系方式</w:t>
            </w:r>
          </w:p>
        </w:tc>
        <w:tc>
          <w:tcPr>
            <w:tcW w:w="895" w:type="dxa"/>
            <w:noWrap w:val="0"/>
            <w:vAlign w:val="center"/>
          </w:tcPr>
          <w:p>
            <w:pPr>
              <w:widowControl w:val="0"/>
              <w:snapToGrid w:val="0"/>
              <w:spacing w:line="560" w:lineRule="exact"/>
              <w:ind w:left="0" w:leftChars="0" w:firstLine="0" w:firstLineChars="0"/>
              <w:jc w:val="center"/>
              <w:rPr>
                <w:rFonts w:hint="default" w:ascii="宋体" w:hAnsi="宋体" w:eastAsia="宋体" w:cs="宋体"/>
                <w:i w:val="0"/>
                <w:iCs w:val="0"/>
                <w:snapToGrid w:val="0"/>
                <w:color w:val="000000"/>
                <w:kern w:val="2"/>
                <w:sz w:val="22"/>
                <w:szCs w:val="22"/>
                <w:u w:val="none"/>
                <w:lang w:val="en-US" w:eastAsia="zh-CN" w:bidi="ar-SA"/>
              </w:rPr>
            </w:pPr>
            <w:r>
              <w:rPr>
                <w:rFonts w:hint="eastAsia" w:ascii="Calibri" w:hAnsi="Calibri" w:eastAsia="仿宋_GB2312" w:cs="Times New Roman"/>
                <w:snapToGrid w:val="0"/>
                <w:kern w:val="2"/>
                <w:sz w:val="22"/>
                <w:szCs w:val="22"/>
                <w:vertAlign w:val="baseline"/>
                <w:lang w:val="en-US" w:eastAsia="zh-CN" w:bidi="ar-SA"/>
              </w:rPr>
              <w:t>专班人员及联系方式</w:t>
            </w:r>
          </w:p>
        </w:tc>
        <w:tc>
          <w:tcPr>
            <w:tcW w:w="895" w:type="dxa"/>
            <w:noWrap w:val="0"/>
            <w:vAlign w:val="center"/>
          </w:tcPr>
          <w:p>
            <w:pPr>
              <w:widowControl w:val="0"/>
              <w:snapToGrid w:val="0"/>
              <w:spacing w:line="560" w:lineRule="exact"/>
              <w:ind w:left="0" w:leftChars="0" w:firstLine="0" w:firstLineChars="0"/>
              <w:jc w:val="center"/>
              <w:rPr>
                <w:rFonts w:hint="default" w:ascii="宋体" w:hAnsi="宋体" w:eastAsia="宋体" w:cs="宋体"/>
                <w:i w:val="0"/>
                <w:iCs w:val="0"/>
                <w:snapToGrid w:val="0"/>
                <w:color w:val="000000"/>
                <w:kern w:val="2"/>
                <w:sz w:val="22"/>
                <w:szCs w:val="22"/>
                <w:u w:val="none"/>
                <w:lang w:val="en-US" w:eastAsia="zh-CN" w:bidi="ar-SA"/>
              </w:rPr>
            </w:pPr>
            <w:r>
              <w:rPr>
                <w:rFonts w:hint="eastAsia" w:ascii="Calibri" w:hAnsi="Calibri" w:eastAsia="仿宋_GB2312" w:cs="Times New Roman"/>
                <w:snapToGrid w:val="0"/>
                <w:kern w:val="2"/>
                <w:sz w:val="22"/>
                <w:szCs w:val="22"/>
                <w:vertAlign w:val="baseline"/>
                <w:lang w:val="en-US" w:eastAsia="zh-CN" w:bidi="ar-SA"/>
              </w:rPr>
              <w:t>帮扶措施</w:t>
            </w:r>
          </w:p>
        </w:tc>
        <w:tc>
          <w:tcPr>
            <w:tcW w:w="987" w:type="dxa"/>
            <w:noWrap w:val="0"/>
            <w:vAlign w:val="center"/>
          </w:tcPr>
          <w:p>
            <w:pPr>
              <w:widowControl w:val="0"/>
              <w:snapToGrid w:val="0"/>
              <w:spacing w:line="560" w:lineRule="exact"/>
              <w:ind w:left="0" w:leftChars="0" w:firstLine="0" w:firstLineChars="0"/>
              <w:jc w:val="center"/>
              <w:rPr>
                <w:rFonts w:hint="default" w:ascii="Calibri" w:hAnsi="Calibri" w:eastAsia="仿宋_GB2312" w:cs="Times New Roman"/>
                <w:snapToGrid w:val="0"/>
                <w:kern w:val="2"/>
                <w:sz w:val="22"/>
                <w:szCs w:val="22"/>
                <w:vertAlign w:val="baseline"/>
                <w:lang w:val="en-US" w:eastAsia="zh-CN" w:bidi="ar-SA"/>
              </w:rPr>
            </w:pPr>
            <w:r>
              <w:rPr>
                <w:rFonts w:hint="eastAsia" w:ascii="Calibri" w:hAnsi="Calibri" w:eastAsia="仿宋_GB2312" w:cs="Times New Roman"/>
                <w:snapToGrid w:val="0"/>
                <w:kern w:val="2"/>
                <w:sz w:val="22"/>
                <w:szCs w:val="22"/>
                <w:vertAlign w:val="baseline"/>
                <w:lang w:val="en-US" w:eastAsia="zh-CN" w:bidi="ar-SA"/>
              </w:rPr>
              <w:t>综合研判风险等级（低风险、一般风险、较大风险、重大风险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941"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1050"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696"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1063"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949"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51"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46"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988"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95"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95"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95"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95"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95"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987"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941"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1050"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696"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1063"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949"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51"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46"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988"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95"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95"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95"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95"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895"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c>
          <w:tcPr>
            <w:tcW w:w="987" w:type="dxa"/>
            <w:noWrap w:val="0"/>
            <w:vAlign w:val="center"/>
          </w:tcPr>
          <w:p>
            <w:pPr>
              <w:widowControl w:val="0"/>
              <w:snapToGrid w:val="0"/>
              <w:spacing w:line="560" w:lineRule="exact"/>
              <w:ind w:firstLine="640" w:firstLineChars="200"/>
              <w:jc w:val="center"/>
              <w:rPr>
                <w:rFonts w:hint="default" w:ascii="Calibri" w:hAnsi="Calibri" w:eastAsia="仿宋_GB2312" w:cs="Times New Roman"/>
                <w:snapToGrid w:val="0"/>
                <w:kern w:val="2"/>
                <w:sz w:val="32"/>
                <w:szCs w:val="22"/>
                <w:vertAlign w:val="baseline"/>
                <w:lang w:val="en-US" w:eastAsia="zh-CN" w:bidi="ar-SA"/>
              </w:rPr>
            </w:pPr>
          </w:p>
        </w:tc>
      </w:tr>
    </w:tbl>
    <w:p>
      <w:pPr>
        <w:pStyle w:val="2"/>
        <w:rPr>
          <w:rFonts w:hint="default"/>
          <w:lang w:eastAsia="zh-CN"/>
        </w:rPr>
        <w:sectPr>
          <w:pgSz w:w="16838" w:h="11906" w:orient="landscape"/>
          <w:pgMar w:top="1446" w:right="1984" w:bottom="1446" w:left="1644" w:header="851" w:footer="141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w:t>
      </w:r>
      <w:r>
        <w:rPr>
          <w:rFonts w:hint="default" w:ascii="Times New Roman" w:hAnsi="Times New Roman" w:eastAsia="方正黑体_GBK" w:cs="Times New Roman"/>
          <w:kern w:val="2"/>
          <w:sz w:val="32"/>
          <w:szCs w:val="32"/>
          <w:lang w:val="en-US" w:eastAsia="zh-CN" w:bidi="ar-SA"/>
        </w:rPr>
        <w:t>2</w:t>
      </w:r>
      <w:r>
        <w:rPr>
          <w:rFonts w:hint="eastAsia" w:ascii="方正黑体_GBK" w:hAnsi="方正黑体_GBK" w:eastAsia="方正黑体_GBK" w:cs="方正黑体_GBK"/>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性侵未成年人风险重点人群摸排台账</w:t>
      </w:r>
    </w:p>
    <w:p>
      <w:pPr>
        <w:pStyle w:val="2"/>
        <w:rPr>
          <w:rFonts w:hint="default"/>
          <w:lang w:val="en-US" w:eastAsia="zh-CN"/>
        </w:rPr>
      </w:pPr>
    </w:p>
    <w:tbl>
      <w:tblPr>
        <w:tblStyle w:val="15"/>
        <w:tblW w:w="13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009"/>
        <w:gridCol w:w="1363"/>
        <w:gridCol w:w="873"/>
        <w:gridCol w:w="1855"/>
        <w:gridCol w:w="1909"/>
        <w:gridCol w:w="1295"/>
        <w:gridCol w:w="2496"/>
        <w:gridCol w:w="668"/>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序号</w:t>
            </w:r>
          </w:p>
        </w:tc>
        <w:tc>
          <w:tcPr>
            <w:tcW w:w="1009"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姓名</w:t>
            </w:r>
          </w:p>
        </w:tc>
        <w:tc>
          <w:tcPr>
            <w:tcW w:w="1363"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身份证号码</w:t>
            </w:r>
          </w:p>
        </w:tc>
        <w:tc>
          <w:tcPr>
            <w:tcW w:w="873"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性别</w:t>
            </w:r>
          </w:p>
        </w:tc>
        <w:tc>
          <w:tcPr>
            <w:tcW w:w="1855"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户籍地</w:t>
            </w:r>
          </w:p>
        </w:tc>
        <w:tc>
          <w:tcPr>
            <w:tcW w:w="1909"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常住地</w:t>
            </w:r>
          </w:p>
        </w:tc>
        <w:tc>
          <w:tcPr>
            <w:tcW w:w="1295"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联系方式</w:t>
            </w:r>
          </w:p>
        </w:tc>
        <w:tc>
          <w:tcPr>
            <w:tcW w:w="2496"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分类：1、性侵犯罪前科刑满释放人员；2、社区矫正对象；3、流浪乞讨人员；4、涉黄涉毒人员；5、性病患者；6、与继女（孙女）共同生活男性；7、因组织介绍强制卖淫被公安机关处理过人员。</w:t>
            </w:r>
          </w:p>
        </w:tc>
        <w:tc>
          <w:tcPr>
            <w:tcW w:w="668"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ascii="Calibri" w:hAnsi="Calibri" w:eastAsia="仿宋_GB2312" w:cs="Times New Roman"/>
                <w:snapToGrid w:val="0"/>
                <w:kern w:val="2"/>
                <w:sz w:val="22"/>
                <w:szCs w:val="22"/>
                <w:vertAlign w:val="baseline"/>
                <w:lang w:val="en-US" w:eastAsia="zh-CN" w:bidi="ar-SA"/>
              </w:rPr>
              <w:t>综合研判风险等</w:t>
            </w:r>
            <w:r>
              <w:rPr>
                <w:rFonts w:hint="eastAsia"/>
                <w:sz w:val="22"/>
                <w:szCs w:val="22"/>
                <w:vertAlign w:val="baseline"/>
                <w:lang w:val="en-US" w:eastAsia="zh-CN"/>
              </w:rPr>
              <w:t>级</w:t>
            </w:r>
          </w:p>
        </w:tc>
        <w:tc>
          <w:tcPr>
            <w:tcW w:w="1254"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ascii="Calibri" w:hAnsi="Calibri" w:eastAsia="仿宋_GB2312" w:cs="Times New Roman"/>
                <w:snapToGrid w:val="0"/>
                <w:kern w:val="2"/>
                <w:sz w:val="22"/>
                <w:szCs w:val="22"/>
                <w:vertAlign w:val="baseline"/>
                <w:lang w:val="en-US" w:eastAsia="zh-CN" w:bidi="ar-SA"/>
              </w:rPr>
              <w:t>管控措施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top"/>
          </w:tcPr>
          <w:p>
            <w:pPr>
              <w:pStyle w:val="2"/>
              <w:rPr>
                <w:rFonts w:hint="default"/>
                <w:vertAlign w:val="baseline"/>
                <w:lang w:val="en-US" w:eastAsia="zh-CN"/>
              </w:rPr>
            </w:pPr>
          </w:p>
        </w:tc>
        <w:tc>
          <w:tcPr>
            <w:tcW w:w="1009" w:type="dxa"/>
            <w:noWrap w:val="0"/>
            <w:vAlign w:val="top"/>
          </w:tcPr>
          <w:p>
            <w:pPr>
              <w:pStyle w:val="2"/>
              <w:rPr>
                <w:rFonts w:hint="default"/>
                <w:vertAlign w:val="baseline"/>
                <w:lang w:val="en-US" w:eastAsia="zh-CN"/>
              </w:rPr>
            </w:pPr>
          </w:p>
        </w:tc>
        <w:tc>
          <w:tcPr>
            <w:tcW w:w="1363" w:type="dxa"/>
            <w:noWrap w:val="0"/>
            <w:vAlign w:val="top"/>
          </w:tcPr>
          <w:p>
            <w:pPr>
              <w:pStyle w:val="2"/>
              <w:rPr>
                <w:rFonts w:hint="default"/>
                <w:vertAlign w:val="baseline"/>
                <w:lang w:val="en-US" w:eastAsia="zh-CN"/>
              </w:rPr>
            </w:pPr>
          </w:p>
        </w:tc>
        <w:tc>
          <w:tcPr>
            <w:tcW w:w="873" w:type="dxa"/>
            <w:noWrap w:val="0"/>
            <w:vAlign w:val="top"/>
          </w:tcPr>
          <w:p>
            <w:pPr>
              <w:pStyle w:val="2"/>
              <w:rPr>
                <w:rFonts w:hint="default"/>
                <w:vertAlign w:val="baseline"/>
                <w:lang w:val="en-US" w:eastAsia="zh-CN"/>
              </w:rPr>
            </w:pPr>
          </w:p>
        </w:tc>
        <w:tc>
          <w:tcPr>
            <w:tcW w:w="1855" w:type="dxa"/>
            <w:noWrap w:val="0"/>
            <w:vAlign w:val="top"/>
          </w:tcPr>
          <w:p>
            <w:pPr>
              <w:pStyle w:val="2"/>
              <w:rPr>
                <w:rFonts w:hint="default"/>
                <w:vertAlign w:val="baseline"/>
                <w:lang w:val="en-US" w:eastAsia="zh-CN"/>
              </w:rPr>
            </w:pPr>
          </w:p>
        </w:tc>
        <w:tc>
          <w:tcPr>
            <w:tcW w:w="1909" w:type="dxa"/>
            <w:noWrap w:val="0"/>
            <w:vAlign w:val="top"/>
          </w:tcPr>
          <w:p>
            <w:pPr>
              <w:pStyle w:val="2"/>
              <w:rPr>
                <w:rFonts w:hint="default"/>
                <w:vertAlign w:val="baseline"/>
                <w:lang w:val="en-US" w:eastAsia="zh-CN"/>
              </w:rPr>
            </w:pPr>
          </w:p>
        </w:tc>
        <w:tc>
          <w:tcPr>
            <w:tcW w:w="1295" w:type="dxa"/>
            <w:noWrap w:val="0"/>
            <w:vAlign w:val="top"/>
          </w:tcPr>
          <w:p>
            <w:pPr>
              <w:pStyle w:val="2"/>
              <w:rPr>
                <w:rFonts w:hint="default"/>
                <w:vertAlign w:val="baseline"/>
                <w:lang w:val="en-US" w:eastAsia="zh-CN"/>
              </w:rPr>
            </w:pPr>
          </w:p>
        </w:tc>
        <w:tc>
          <w:tcPr>
            <w:tcW w:w="2496" w:type="dxa"/>
            <w:noWrap w:val="0"/>
            <w:vAlign w:val="top"/>
          </w:tcPr>
          <w:p>
            <w:pPr>
              <w:pStyle w:val="2"/>
              <w:rPr>
                <w:rFonts w:hint="default"/>
                <w:vertAlign w:val="baseline"/>
                <w:lang w:val="en-US" w:eastAsia="zh-CN"/>
              </w:rPr>
            </w:pPr>
          </w:p>
        </w:tc>
        <w:tc>
          <w:tcPr>
            <w:tcW w:w="668" w:type="dxa"/>
            <w:noWrap w:val="0"/>
            <w:vAlign w:val="top"/>
          </w:tcPr>
          <w:p>
            <w:pPr>
              <w:pStyle w:val="2"/>
              <w:rPr>
                <w:rFonts w:hint="default"/>
                <w:vertAlign w:val="baseline"/>
                <w:lang w:val="en-US" w:eastAsia="zh-CN"/>
              </w:rPr>
            </w:pPr>
          </w:p>
        </w:tc>
        <w:tc>
          <w:tcPr>
            <w:tcW w:w="1254" w:type="dxa"/>
            <w:noWrap w:val="0"/>
            <w:vAlign w:val="top"/>
          </w:tcPr>
          <w:p>
            <w:pPr>
              <w:pStyle w:val="2"/>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top"/>
          </w:tcPr>
          <w:p>
            <w:pPr>
              <w:pStyle w:val="2"/>
              <w:rPr>
                <w:rFonts w:hint="default"/>
                <w:vertAlign w:val="baseline"/>
                <w:lang w:val="en-US" w:eastAsia="zh-CN"/>
              </w:rPr>
            </w:pPr>
          </w:p>
        </w:tc>
        <w:tc>
          <w:tcPr>
            <w:tcW w:w="1009" w:type="dxa"/>
            <w:noWrap w:val="0"/>
            <w:vAlign w:val="top"/>
          </w:tcPr>
          <w:p>
            <w:pPr>
              <w:pStyle w:val="2"/>
              <w:rPr>
                <w:rFonts w:hint="default"/>
                <w:vertAlign w:val="baseline"/>
                <w:lang w:val="en-US" w:eastAsia="zh-CN"/>
              </w:rPr>
            </w:pPr>
          </w:p>
        </w:tc>
        <w:tc>
          <w:tcPr>
            <w:tcW w:w="1363" w:type="dxa"/>
            <w:noWrap w:val="0"/>
            <w:vAlign w:val="top"/>
          </w:tcPr>
          <w:p>
            <w:pPr>
              <w:pStyle w:val="2"/>
              <w:rPr>
                <w:rFonts w:hint="default"/>
                <w:vertAlign w:val="baseline"/>
                <w:lang w:val="en-US" w:eastAsia="zh-CN"/>
              </w:rPr>
            </w:pPr>
          </w:p>
        </w:tc>
        <w:tc>
          <w:tcPr>
            <w:tcW w:w="873" w:type="dxa"/>
            <w:noWrap w:val="0"/>
            <w:vAlign w:val="top"/>
          </w:tcPr>
          <w:p>
            <w:pPr>
              <w:pStyle w:val="2"/>
              <w:rPr>
                <w:rFonts w:hint="default"/>
                <w:vertAlign w:val="baseline"/>
                <w:lang w:val="en-US" w:eastAsia="zh-CN"/>
              </w:rPr>
            </w:pPr>
          </w:p>
        </w:tc>
        <w:tc>
          <w:tcPr>
            <w:tcW w:w="1855" w:type="dxa"/>
            <w:noWrap w:val="0"/>
            <w:vAlign w:val="top"/>
          </w:tcPr>
          <w:p>
            <w:pPr>
              <w:pStyle w:val="2"/>
              <w:rPr>
                <w:rFonts w:hint="default"/>
                <w:vertAlign w:val="baseline"/>
                <w:lang w:val="en-US" w:eastAsia="zh-CN"/>
              </w:rPr>
            </w:pPr>
          </w:p>
        </w:tc>
        <w:tc>
          <w:tcPr>
            <w:tcW w:w="1909" w:type="dxa"/>
            <w:noWrap w:val="0"/>
            <w:vAlign w:val="top"/>
          </w:tcPr>
          <w:p>
            <w:pPr>
              <w:pStyle w:val="2"/>
              <w:rPr>
                <w:rFonts w:hint="default"/>
                <w:vertAlign w:val="baseline"/>
                <w:lang w:val="en-US" w:eastAsia="zh-CN"/>
              </w:rPr>
            </w:pPr>
          </w:p>
        </w:tc>
        <w:tc>
          <w:tcPr>
            <w:tcW w:w="1295" w:type="dxa"/>
            <w:noWrap w:val="0"/>
            <w:vAlign w:val="top"/>
          </w:tcPr>
          <w:p>
            <w:pPr>
              <w:pStyle w:val="2"/>
              <w:rPr>
                <w:rFonts w:hint="default"/>
                <w:vertAlign w:val="baseline"/>
                <w:lang w:val="en-US" w:eastAsia="zh-CN"/>
              </w:rPr>
            </w:pPr>
          </w:p>
        </w:tc>
        <w:tc>
          <w:tcPr>
            <w:tcW w:w="2496" w:type="dxa"/>
            <w:noWrap w:val="0"/>
            <w:vAlign w:val="top"/>
          </w:tcPr>
          <w:p>
            <w:pPr>
              <w:pStyle w:val="2"/>
              <w:rPr>
                <w:rFonts w:hint="default"/>
                <w:vertAlign w:val="baseline"/>
                <w:lang w:val="en-US" w:eastAsia="zh-CN"/>
              </w:rPr>
            </w:pPr>
          </w:p>
        </w:tc>
        <w:tc>
          <w:tcPr>
            <w:tcW w:w="668" w:type="dxa"/>
            <w:noWrap w:val="0"/>
            <w:vAlign w:val="top"/>
          </w:tcPr>
          <w:p>
            <w:pPr>
              <w:pStyle w:val="2"/>
              <w:rPr>
                <w:rFonts w:hint="default"/>
                <w:vertAlign w:val="baseline"/>
                <w:lang w:val="en-US" w:eastAsia="zh-CN"/>
              </w:rPr>
            </w:pPr>
          </w:p>
        </w:tc>
        <w:tc>
          <w:tcPr>
            <w:tcW w:w="1254" w:type="dxa"/>
            <w:noWrap w:val="0"/>
            <w:vAlign w:val="top"/>
          </w:tcPr>
          <w:p>
            <w:pPr>
              <w:pStyle w:val="2"/>
              <w:rPr>
                <w:rFonts w:hint="default"/>
                <w:vertAlign w:val="baseline"/>
                <w:lang w:val="en-US" w:eastAsia="zh-CN"/>
              </w:rPr>
            </w:pPr>
          </w:p>
        </w:tc>
      </w:tr>
    </w:tbl>
    <w:p>
      <w:pPr>
        <w:pStyle w:val="2"/>
        <w:rPr>
          <w:rFonts w:hint="default"/>
          <w:lang w:eastAsia="zh-CN"/>
        </w:rPr>
        <w:sectPr>
          <w:pgSz w:w="16838" w:h="11906" w:orient="landscape"/>
          <w:pgMar w:top="1446" w:right="1984" w:bottom="1446" w:left="1644" w:header="851" w:footer="141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w:t>
      </w:r>
      <w:r>
        <w:rPr>
          <w:rFonts w:hint="default" w:ascii="Times New Roman" w:hAnsi="Times New Roman" w:eastAsia="方正黑体_GBK" w:cs="Times New Roman"/>
          <w:kern w:val="2"/>
          <w:sz w:val="32"/>
          <w:szCs w:val="32"/>
          <w:lang w:val="en-US" w:eastAsia="zh-CN" w:bidi="ar-SA"/>
        </w:rPr>
        <w:t>3</w:t>
      </w:r>
      <w:r>
        <w:rPr>
          <w:rFonts w:hint="eastAsia" w:ascii="方正黑体_GBK" w:hAnsi="方正黑体_GBK" w:eastAsia="方正黑体_GBK" w:cs="方正黑体_GBK"/>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易受性侵风险的未成年人摸排台账</w:t>
      </w:r>
    </w:p>
    <w:p>
      <w:pPr>
        <w:pStyle w:val="2"/>
        <w:rPr>
          <w:rFonts w:hint="default"/>
          <w:lang w:val="en-US" w:eastAsia="zh-CN"/>
        </w:rPr>
      </w:pPr>
    </w:p>
    <w:tbl>
      <w:tblPr>
        <w:tblStyle w:val="15"/>
        <w:tblW w:w="13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022"/>
        <w:gridCol w:w="1364"/>
        <w:gridCol w:w="873"/>
        <w:gridCol w:w="1159"/>
        <w:gridCol w:w="1145"/>
        <w:gridCol w:w="1255"/>
        <w:gridCol w:w="845"/>
        <w:gridCol w:w="1378"/>
        <w:gridCol w:w="1118"/>
        <w:gridCol w:w="1340"/>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序号</w:t>
            </w:r>
          </w:p>
        </w:tc>
        <w:tc>
          <w:tcPr>
            <w:tcW w:w="1022"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姓名</w:t>
            </w:r>
          </w:p>
        </w:tc>
        <w:tc>
          <w:tcPr>
            <w:tcW w:w="1364"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身份证号码</w:t>
            </w:r>
          </w:p>
        </w:tc>
        <w:tc>
          <w:tcPr>
            <w:tcW w:w="873"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性别</w:t>
            </w:r>
          </w:p>
        </w:tc>
        <w:tc>
          <w:tcPr>
            <w:tcW w:w="1159" w:type="dxa"/>
            <w:noWrap w:val="0"/>
            <w:vAlign w:val="center"/>
          </w:tcPr>
          <w:p>
            <w:pPr>
              <w:pStyle w:val="2"/>
              <w:ind w:left="0" w:leftChars="0" w:firstLine="0" w:firstLineChars="0"/>
              <w:jc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vertAlign w:val="baseline"/>
                <w:lang w:val="en-US" w:eastAsia="zh-CN"/>
              </w:rPr>
              <w:t>户籍地</w:t>
            </w:r>
          </w:p>
        </w:tc>
        <w:tc>
          <w:tcPr>
            <w:tcW w:w="1145" w:type="dxa"/>
            <w:noWrap w:val="0"/>
            <w:vAlign w:val="center"/>
          </w:tcPr>
          <w:p>
            <w:pPr>
              <w:pStyle w:val="2"/>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常住地</w:t>
            </w:r>
          </w:p>
        </w:tc>
        <w:tc>
          <w:tcPr>
            <w:tcW w:w="1255" w:type="dxa"/>
            <w:noWrap w:val="0"/>
            <w:vAlign w:val="center"/>
          </w:tcPr>
          <w:p>
            <w:pPr>
              <w:pStyle w:val="2"/>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联系电话</w:t>
            </w:r>
          </w:p>
        </w:tc>
        <w:tc>
          <w:tcPr>
            <w:tcW w:w="845" w:type="dxa"/>
            <w:noWrap w:val="0"/>
            <w:vAlign w:val="center"/>
          </w:tcPr>
          <w:p>
            <w:pPr>
              <w:pStyle w:val="2"/>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是否在读</w:t>
            </w:r>
          </w:p>
        </w:tc>
        <w:tc>
          <w:tcPr>
            <w:tcW w:w="1378" w:type="dxa"/>
            <w:noWrap w:val="0"/>
            <w:vAlign w:val="center"/>
          </w:tcPr>
          <w:p>
            <w:pPr>
              <w:pStyle w:val="2"/>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监护人姓名</w:t>
            </w:r>
          </w:p>
        </w:tc>
        <w:tc>
          <w:tcPr>
            <w:tcW w:w="1118" w:type="dxa"/>
            <w:noWrap w:val="0"/>
            <w:vAlign w:val="center"/>
          </w:tcPr>
          <w:p>
            <w:pPr>
              <w:pStyle w:val="2"/>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联系电话</w:t>
            </w:r>
          </w:p>
        </w:tc>
        <w:tc>
          <w:tcPr>
            <w:tcW w:w="1340" w:type="dxa"/>
            <w:noWrap w:val="0"/>
            <w:vAlign w:val="center"/>
          </w:tcPr>
          <w:p>
            <w:pPr>
              <w:pStyle w:val="2"/>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专班人员及联系方式</w:t>
            </w:r>
          </w:p>
        </w:tc>
        <w:tc>
          <w:tcPr>
            <w:tcW w:w="1223" w:type="dxa"/>
            <w:noWrap w:val="0"/>
            <w:vAlign w:val="center"/>
          </w:tcPr>
          <w:p>
            <w:pPr>
              <w:pStyle w:val="2"/>
              <w:ind w:left="0" w:leftChars="0" w:firstLine="0" w:firstLineChars="0"/>
              <w:jc w:val="center"/>
              <w:rPr>
                <w:rFonts w:hint="default"/>
                <w:sz w:val="22"/>
                <w:szCs w:val="22"/>
                <w:vertAlign w:val="baseline"/>
                <w:lang w:val="en-US" w:eastAsia="zh-CN"/>
              </w:rPr>
            </w:pPr>
            <w:r>
              <w:rPr>
                <w:rFonts w:hint="eastAsia"/>
                <w:sz w:val="22"/>
                <w:szCs w:val="22"/>
                <w:vertAlign w:val="baseline"/>
                <w:lang w:val="en-US" w:eastAsia="zh-CN"/>
              </w:rPr>
              <w:t>帮扶措施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top"/>
          </w:tcPr>
          <w:p>
            <w:pPr>
              <w:pStyle w:val="2"/>
              <w:jc w:val="left"/>
              <w:rPr>
                <w:rFonts w:hint="default"/>
                <w:vertAlign w:val="baseline"/>
                <w:lang w:val="en-US" w:eastAsia="zh-CN"/>
              </w:rPr>
            </w:pPr>
          </w:p>
        </w:tc>
        <w:tc>
          <w:tcPr>
            <w:tcW w:w="1022" w:type="dxa"/>
            <w:noWrap w:val="0"/>
            <w:vAlign w:val="top"/>
          </w:tcPr>
          <w:p>
            <w:pPr>
              <w:pStyle w:val="2"/>
              <w:jc w:val="left"/>
              <w:rPr>
                <w:rFonts w:hint="default"/>
                <w:vertAlign w:val="baseline"/>
                <w:lang w:val="en-US" w:eastAsia="zh-CN"/>
              </w:rPr>
            </w:pPr>
          </w:p>
        </w:tc>
        <w:tc>
          <w:tcPr>
            <w:tcW w:w="1364" w:type="dxa"/>
            <w:noWrap w:val="0"/>
            <w:vAlign w:val="top"/>
          </w:tcPr>
          <w:p>
            <w:pPr>
              <w:pStyle w:val="2"/>
              <w:jc w:val="left"/>
              <w:rPr>
                <w:rFonts w:hint="default"/>
                <w:vertAlign w:val="baseline"/>
                <w:lang w:val="en-US" w:eastAsia="zh-CN"/>
              </w:rPr>
            </w:pPr>
          </w:p>
        </w:tc>
        <w:tc>
          <w:tcPr>
            <w:tcW w:w="873" w:type="dxa"/>
            <w:noWrap w:val="0"/>
            <w:vAlign w:val="top"/>
          </w:tcPr>
          <w:p>
            <w:pPr>
              <w:pStyle w:val="2"/>
              <w:jc w:val="left"/>
              <w:rPr>
                <w:rFonts w:hint="default"/>
                <w:vertAlign w:val="baseline"/>
                <w:lang w:val="en-US" w:eastAsia="zh-CN"/>
              </w:rPr>
            </w:pPr>
          </w:p>
        </w:tc>
        <w:tc>
          <w:tcPr>
            <w:tcW w:w="1159" w:type="dxa"/>
            <w:noWrap w:val="0"/>
            <w:vAlign w:val="top"/>
          </w:tcPr>
          <w:p>
            <w:pPr>
              <w:pStyle w:val="2"/>
              <w:jc w:val="left"/>
              <w:rPr>
                <w:rFonts w:hint="default"/>
                <w:vertAlign w:val="baseline"/>
                <w:lang w:val="en-US" w:eastAsia="zh-CN"/>
              </w:rPr>
            </w:pPr>
          </w:p>
        </w:tc>
        <w:tc>
          <w:tcPr>
            <w:tcW w:w="1145" w:type="dxa"/>
            <w:noWrap w:val="0"/>
            <w:vAlign w:val="top"/>
          </w:tcPr>
          <w:p>
            <w:pPr>
              <w:pStyle w:val="2"/>
              <w:jc w:val="left"/>
              <w:rPr>
                <w:rFonts w:hint="default"/>
                <w:vertAlign w:val="baseline"/>
                <w:lang w:val="en-US" w:eastAsia="zh-CN"/>
              </w:rPr>
            </w:pPr>
          </w:p>
        </w:tc>
        <w:tc>
          <w:tcPr>
            <w:tcW w:w="1255" w:type="dxa"/>
            <w:noWrap w:val="0"/>
            <w:vAlign w:val="top"/>
          </w:tcPr>
          <w:p>
            <w:pPr>
              <w:pStyle w:val="2"/>
              <w:jc w:val="left"/>
              <w:rPr>
                <w:rFonts w:hint="default"/>
                <w:vertAlign w:val="baseline"/>
                <w:lang w:val="en-US" w:eastAsia="zh-CN"/>
              </w:rPr>
            </w:pPr>
          </w:p>
        </w:tc>
        <w:tc>
          <w:tcPr>
            <w:tcW w:w="845" w:type="dxa"/>
            <w:noWrap w:val="0"/>
            <w:vAlign w:val="top"/>
          </w:tcPr>
          <w:p>
            <w:pPr>
              <w:pStyle w:val="2"/>
              <w:jc w:val="left"/>
              <w:rPr>
                <w:rFonts w:hint="default"/>
                <w:vertAlign w:val="baseline"/>
                <w:lang w:val="en-US" w:eastAsia="zh-CN"/>
              </w:rPr>
            </w:pPr>
          </w:p>
        </w:tc>
        <w:tc>
          <w:tcPr>
            <w:tcW w:w="1378" w:type="dxa"/>
            <w:noWrap w:val="0"/>
            <w:vAlign w:val="top"/>
          </w:tcPr>
          <w:p>
            <w:pPr>
              <w:pStyle w:val="2"/>
              <w:jc w:val="left"/>
              <w:rPr>
                <w:rFonts w:hint="default"/>
                <w:vertAlign w:val="baseline"/>
                <w:lang w:val="en-US" w:eastAsia="zh-CN"/>
              </w:rPr>
            </w:pPr>
          </w:p>
        </w:tc>
        <w:tc>
          <w:tcPr>
            <w:tcW w:w="1118" w:type="dxa"/>
            <w:noWrap w:val="0"/>
            <w:vAlign w:val="top"/>
          </w:tcPr>
          <w:p>
            <w:pPr>
              <w:pStyle w:val="2"/>
              <w:jc w:val="left"/>
              <w:rPr>
                <w:rFonts w:hint="default"/>
                <w:vertAlign w:val="baseline"/>
                <w:lang w:val="en-US" w:eastAsia="zh-CN"/>
              </w:rPr>
            </w:pPr>
          </w:p>
        </w:tc>
        <w:tc>
          <w:tcPr>
            <w:tcW w:w="1340" w:type="dxa"/>
            <w:noWrap w:val="0"/>
            <w:vAlign w:val="top"/>
          </w:tcPr>
          <w:p>
            <w:pPr>
              <w:pStyle w:val="2"/>
              <w:jc w:val="left"/>
              <w:rPr>
                <w:rFonts w:hint="default"/>
                <w:vertAlign w:val="baseline"/>
                <w:lang w:val="en-US" w:eastAsia="zh-CN"/>
              </w:rPr>
            </w:pPr>
          </w:p>
        </w:tc>
        <w:tc>
          <w:tcPr>
            <w:tcW w:w="1223" w:type="dxa"/>
            <w:noWrap w:val="0"/>
            <w:vAlign w:val="top"/>
          </w:tcPr>
          <w:p>
            <w:pPr>
              <w:pStyle w:val="2"/>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top"/>
          </w:tcPr>
          <w:p>
            <w:pPr>
              <w:pStyle w:val="2"/>
              <w:jc w:val="left"/>
              <w:rPr>
                <w:rFonts w:hint="default"/>
                <w:vertAlign w:val="baseline"/>
                <w:lang w:val="en-US" w:eastAsia="zh-CN"/>
              </w:rPr>
            </w:pPr>
          </w:p>
        </w:tc>
        <w:tc>
          <w:tcPr>
            <w:tcW w:w="1022" w:type="dxa"/>
            <w:noWrap w:val="0"/>
            <w:vAlign w:val="top"/>
          </w:tcPr>
          <w:p>
            <w:pPr>
              <w:pStyle w:val="2"/>
              <w:jc w:val="left"/>
              <w:rPr>
                <w:rFonts w:hint="default"/>
                <w:vertAlign w:val="baseline"/>
                <w:lang w:val="en-US" w:eastAsia="zh-CN"/>
              </w:rPr>
            </w:pPr>
          </w:p>
        </w:tc>
        <w:tc>
          <w:tcPr>
            <w:tcW w:w="1364" w:type="dxa"/>
            <w:noWrap w:val="0"/>
            <w:vAlign w:val="top"/>
          </w:tcPr>
          <w:p>
            <w:pPr>
              <w:pStyle w:val="2"/>
              <w:jc w:val="left"/>
              <w:rPr>
                <w:rFonts w:hint="default"/>
                <w:vertAlign w:val="baseline"/>
                <w:lang w:val="en-US" w:eastAsia="zh-CN"/>
              </w:rPr>
            </w:pPr>
          </w:p>
        </w:tc>
        <w:tc>
          <w:tcPr>
            <w:tcW w:w="873" w:type="dxa"/>
            <w:noWrap w:val="0"/>
            <w:vAlign w:val="top"/>
          </w:tcPr>
          <w:p>
            <w:pPr>
              <w:pStyle w:val="2"/>
              <w:jc w:val="left"/>
              <w:rPr>
                <w:rFonts w:hint="default"/>
                <w:vertAlign w:val="baseline"/>
                <w:lang w:val="en-US" w:eastAsia="zh-CN"/>
              </w:rPr>
            </w:pPr>
          </w:p>
        </w:tc>
        <w:tc>
          <w:tcPr>
            <w:tcW w:w="1159" w:type="dxa"/>
            <w:noWrap w:val="0"/>
            <w:vAlign w:val="top"/>
          </w:tcPr>
          <w:p>
            <w:pPr>
              <w:pStyle w:val="2"/>
              <w:jc w:val="left"/>
              <w:rPr>
                <w:rFonts w:hint="default"/>
                <w:vertAlign w:val="baseline"/>
                <w:lang w:val="en-US" w:eastAsia="zh-CN"/>
              </w:rPr>
            </w:pPr>
          </w:p>
        </w:tc>
        <w:tc>
          <w:tcPr>
            <w:tcW w:w="1145" w:type="dxa"/>
            <w:noWrap w:val="0"/>
            <w:vAlign w:val="top"/>
          </w:tcPr>
          <w:p>
            <w:pPr>
              <w:pStyle w:val="2"/>
              <w:jc w:val="left"/>
              <w:rPr>
                <w:rFonts w:hint="default"/>
                <w:vertAlign w:val="baseline"/>
                <w:lang w:val="en-US" w:eastAsia="zh-CN"/>
              </w:rPr>
            </w:pPr>
          </w:p>
        </w:tc>
        <w:tc>
          <w:tcPr>
            <w:tcW w:w="1255" w:type="dxa"/>
            <w:noWrap w:val="0"/>
            <w:vAlign w:val="top"/>
          </w:tcPr>
          <w:p>
            <w:pPr>
              <w:pStyle w:val="2"/>
              <w:jc w:val="left"/>
              <w:rPr>
                <w:rFonts w:hint="default"/>
                <w:vertAlign w:val="baseline"/>
                <w:lang w:val="en-US" w:eastAsia="zh-CN"/>
              </w:rPr>
            </w:pPr>
          </w:p>
        </w:tc>
        <w:tc>
          <w:tcPr>
            <w:tcW w:w="845" w:type="dxa"/>
            <w:noWrap w:val="0"/>
            <w:vAlign w:val="top"/>
          </w:tcPr>
          <w:p>
            <w:pPr>
              <w:pStyle w:val="2"/>
              <w:jc w:val="left"/>
              <w:rPr>
                <w:rFonts w:hint="default"/>
                <w:vertAlign w:val="baseline"/>
                <w:lang w:val="en-US" w:eastAsia="zh-CN"/>
              </w:rPr>
            </w:pPr>
          </w:p>
        </w:tc>
        <w:tc>
          <w:tcPr>
            <w:tcW w:w="1378" w:type="dxa"/>
            <w:noWrap w:val="0"/>
            <w:vAlign w:val="top"/>
          </w:tcPr>
          <w:p>
            <w:pPr>
              <w:pStyle w:val="2"/>
              <w:jc w:val="left"/>
              <w:rPr>
                <w:rFonts w:hint="default"/>
                <w:vertAlign w:val="baseline"/>
                <w:lang w:val="en-US" w:eastAsia="zh-CN"/>
              </w:rPr>
            </w:pPr>
          </w:p>
        </w:tc>
        <w:tc>
          <w:tcPr>
            <w:tcW w:w="1118" w:type="dxa"/>
            <w:noWrap w:val="0"/>
            <w:vAlign w:val="top"/>
          </w:tcPr>
          <w:p>
            <w:pPr>
              <w:pStyle w:val="2"/>
              <w:jc w:val="left"/>
              <w:rPr>
                <w:rFonts w:hint="default"/>
                <w:vertAlign w:val="baseline"/>
                <w:lang w:val="en-US" w:eastAsia="zh-CN"/>
              </w:rPr>
            </w:pPr>
          </w:p>
        </w:tc>
        <w:tc>
          <w:tcPr>
            <w:tcW w:w="1340" w:type="dxa"/>
            <w:noWrap w:val="0"/>
            <w:vAlign w:val="top"/>
          </w:tcPr>
          <w:p>
            <w:pPr>
              <w:pStyle w:val="2"/>
              <w:jc w:val="left"/>
              <w:rPr>
                <w:rFonts w:hint="default"/>
                <w:vertAlign w:val="baseline"/>
                <w:lang w:val="en-US" w:eastAsia="zh-CN"/>
              </w:rPr>
            </w:pPr>
          </w:p>
        </w:tc>
        <w:tc>
          <w:tcPr>
            <w:tcW w:w="1223" w:type="dxa"/>
            <w:noWrap w:val="0"/>
            <w:vAlign w:val="top"/>
          </w:tcPr>
          <w:p>
            <w:pPr>
              <w:pStyle w:val="2"/>
              <w:jc w:val="left"/>
              <w:rPr>
                <w:rFonts w:hint="default"/>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lang w:val="en-US" w:eastAsia="zh-CN"/>
        </w:rPr>
      </w:pPr>
    </w:p>
    <w:p>
      <w:pPr>
        <w:pStyle w:val="2"/>
        <w:rPr>
          <w:rFonts w:hint="default"/>
          <w:lang w:eastAsia="zh-CN"/>
        </w:rPr>
      </w:pPr>
    </w:p>
    <w:sectPr>
      <w:footerReference r:id="rId6" w:type="default"/>
      <w:headerReference r:id="rId5" w:type="even"/>
      <w:footerReference r:id="rId7" w:type="even"/>
      <w:pgSz w:w="16838" w:h="11906" w:orient="landscape"/>
      <w:pgMar w:top="1446" w:right="1984" w:bottom="1446" w:left="1644" w:header="851" w:footer="119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仿宋_GB2312">
    <w:altName w:val="方正仿宋_GBK"/>
    <w:panose1 w:val="00000000000000000000"/>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w:altName w:val="FreeSans"/>
    <w:panose1 w:val="020B0504020202030204"/>
    <w:charset w:val="00"/>
    <w:family w:val="swiss"/>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">
              <v:fill on="f" focussize="0,0"/>
              <v:stroke on="f"/>
              <v:imagedata o:title=""/>
              <o:lock v:ext="edit" aspectratio="f"/>
              <v:textbox inset="0mm,0mm,0mm,0mm" style="mso-fit-shape-to-text:t;">
                <w:txbxContent>
                  <w:p>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">
              <v:fill on="f" focussize="0,0"/>
              <v:stroke on="f"/>
              <v:imagedata o:title=""/>
              <o:lock v:ext="edit" aspectratio="f"/>
              <v:textbox inset="0mm,0mm,0mm,0mm" style="mso-fit-shape-to-text:t;">
                <w:txbxContent>
                  <w:p>
                    <w:pPr>
                      <w:pStyle w:val="8"/>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40" w:firstLineChars="5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MDVmN2MyMDQ0YThmMTk5MDBiYmI1YTY3ZDliZDgifQ=="/>
  </w:docVars>
  <w:rsids>
    <w:rsidRoot w:val="004C48C4"/>
    <w:rsid w:val="00042500"/>
    <w:rsid w:val="00107A58"/>
    <w:rsid w:val="00316611"/>
    <w:rsid w:val="00374CF6"/>
    <w:rsid w:val="00482216"/>
    <w:rsid w:val="004C48C4"/>
    <w:rsid w:val="00542BBA"/>
    <w:rsid w:val="00684F40"/>
    <w:rsid w:val="006E1A8A"/>
    <w:rsid w:val="00886124"/>
    <w:rsid w:val="0097655A"/>
    <w:rsid w:val="00A82BD6"/>
    <w:rsid w:val="00B42CF0"/>
    <w:rsid w:val="00B454A1"/>
    <w:rsid w:val="00B97BC2"/>
    <w:rsid w:val="05C7642C"/>
    <w:rsid w:val="07D7E461"/>
    <w:rsid w:val="0A7E3051"/>
    <w:rsid w:val="0CF40DE4"/>
    <w:rsid w:val="0D406CDE"/>
    <w:rsid w:val="0EA941E5"/>
    <w:rsid w:val="11393235"/>
    <w:rsid w:val="11CB3AC2"/>
    <w:rsid w:val="154B5031"/>
    <w:rsid w:val="162C4FC9"/>
    <w:rsid w:val="172626E0"/>
    <w:rsid w:val="181C7C86"/>
    <w:rsid w:val="1EED75A9"/>
    <w:rsid w:val="23445E3D"/>
    <w:rsid w:val="26B311F9"/>
    <w:rsid w:val="27535173"/>
    <w:rsid w:val="28EB6A05"/>
    <w:rsid w:val="299A412B"/>
    <w:rsid w:val="2CDE0EBB"/>
    <w:rsid w:val="2EA15E7F"/>
    <w:rsid w:val="3111070B"/>
    <w:rsid w:val="34D712C6"/>
    <w:rsid w:val="36ED4412"/>
    <w:rsid w:val="398232A9"/>
    <w:rsid w:val="39DB7C46"/>
    <w:rsid w:val="3A4C078B"/>
    <w:rsid w:val="3CF73D85"/>
    <w:rsid w:val="3ED718C1"/>
    <w:rsid w:val="3FBFAE71"/>
    <w:rsid w:val="43D91CD5"/>
    <w:rsid w:val="45AD0D5A"/>
    <w:rsid w:val="460F1B6F"/>
    <w:rsid w:val="49A174DB"/>
    <w:rsid w:val="49F31A11"/>
    <w:rsid w:val="4A155D55"/>
    <w:rsid w:val="4D2B7E01"/>
    <w:rsid w:val="4E8921E1"/>
    <w:rsid w:val="4F310701"/>
    <w:rsid w:val="504712EB"/>
    <w:rsid w:val="51703A5D"/>
    <w:rsid w:val="53BF7AA1"/>
    <w:rsid w:val="57460AC2"/>
    <w:rsid w:val="575140B9"/>
    <w:rsid w:val="57E3C6FB"/>
    <w:rsid w:val="58306118"/>
    <w:rsid w:val="585842CA"/>
    <w:rsid w:val="5A0713BB"/>
    <w:rsid w:val="5A9C494D"/>
    <w:rsid w:val="5D483BE4"/>
    <w:rsid w:val="5F542CA1"/>
    <w:rsid w:val="61046FC5"/>
    <w:rsid w:val="62797CE1"/>
    <w:rsid w:val="650554A0"/>
    <w:rsid w:val="671740DE"/>
    <w:rsid w:val="69570FDD"/>
    <w:rsid w:val="69653029"/>
    <w:rsid w:val="6C8977A7"/>
    <w:rsid w:val="6D9F29C7"/>
    <w:rsid w:val="6FCD7637"/>
    <w:rsid w:val="706A71B0"/>
    <w:rsid w:val="71BB36DB"/>
    <w:rsid w:val="72B37F55"/>
    <w:rsid w:val="730D2C2B"/>
    <w:rsid w:val="73E67BC5"/>
    <w:rsid w:val="74EF9585"/>
    <w:rsid w:val="77631250"/>
    <w:rsid w:val="7885232F"/>
    <w:rsid w:val="7A8D23E0"/>
    <w:rsid w:val="7BE32697"/>
    <w:rsid w:val="7C583199"/>
    <w:rsid w:val="7EFF262F"/>
    <w:rsid w:val="7FFB636C"/>
    <w:rsid w:val="8FD1F1D8"/>
    <w:rsid w:val="8FFBA236"/>
    <w:rsid w:val="9E54A08F"/>
    <w:rsid w:val="BBCF4E2D"/>
    <w:rsid w:val="BF736AF0"/>
    <w:rsid w:val="BFD75B93"/>
    <w:rsid w:val="C5FF40B9"/>
    <w:rsid w:val="C9EB889A"/>
    <w:rsid w:val="D9DB4204"/>
    <w:rsid w:val="D9DF682C"/>
    <w:rsid w:val="DDFFDD48"/>
    <w:rsid w:val="DF1F8141"/>
    <w:rsid w:val="E0EFC348"/>
    <w:rsid w:val="F3D819C0"/>
    <w:rsid w:val="F96D64D8"/>
    <w:rsid w:val="FDFF5A84"/>
    <w:rsid w:val="FFBB952A"/>
    <w:rsid w:val="FFDFD12A"/>
    <w:rsid w:val="FFFE2267"/>
    <w:rsid w:val="FFFF5B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6">
    <w:name w:val="Default Paragraph Font"/>
    <w:link w:val="17"/>
    <w:unhideWhenUsed/>
    <w:qFormat/>
    <w:uiPriority w:val="1"/>
    <w:rPr>
      <w:rFonts w:ascii="Times New Roman" w:hAnsi="Times New Roman" w:eastAsia="宋体" w:cs="Times New Roman"/>
      <w:sz w:val="24"/>
      <w:szCs w:val="24"/>
    </w:rPr>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99"/>
    <w:pPr>
      <w:widowControl w:val="0"/>
      <w:snapToGrid w:val="0"/>
      <w:spacing w:line="560" w:lineRule="exact"/>
      <w:ind w:firstLine="639" w:firstLineChars="150"/>
      <w:jc w:val="both"/>
    </w:pPr>
    <w:rPr>
      <w:rFonts w:ascii="Calibri" w:hAnsi="Calibri" w:eastAsia="仿宋_GB2312" w:cs="Times New Roman"/>
      <w:snapToGrid w:val="0"/>
      <w:kern w:val="2"/>
      <w:sz w:val="32"/>
      <w:szCs w:val="22"/>
      <w:lang w:val="en-US" w:eastAsia="zh-CN" w:bidi="ar-SA"/>
    </w:rPr>
  </w:style>
  <w:style w:type="paragraph" w:styleId="5">
    <w:name w:val="table of authorities"/>
    <w:basedOn w:val="1"/>
    <w:next w:val="1"/>
    <w:unhideWhenUsed/>
    <w:qFormat/>
    <w:uiPriority w:val="99"/>
    <w:pPr>
      <w:ind w:left="420" w:leftChars="200"/>
    </w:pPr>
  </w:style>
  <w:style w:type="paragraph" w:styleId="6">
    <w:name w:val="Body Text"/>
    <w:basedOn w:val="1"/>
    <w:next w:val="7"/>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7">
    <w:name w:val="默认"/>
    <w:qFormat/>
    <w:uiPriority w:val="0"/>
    <w:rPr>
      <w:rFonts w:ascii="Helvetica" w:hAnsi="Helvetica" w:eastAsia="Helvetica" w:cs="Helvetica"/>
      <w:color w:val="000000"/>
      <w:sz w:val="22"/>
      <w:szCs w:val="22"/>
      <w:lang w:val="en-US" w:eastAsia="zh-CN" w:bidi="ar-SA"/>
    </w:rPr>
  </w:style>
  <w:style w:type="paragraph" w:styleId="8">
    <w:name w:val="footer"/>
    <w:basedOn w:val="1"/>
    <w:next w:val="9"/>
    <w:link w:val="19"/>
    <w:unhideWhenUsed/>
    <w:qFormat/>
    <w:uiPriority w:val="99"/>
    <w:pPr>
      <w:tabs>
        <w:tab w:val="center" w:pos="4153"/>
        <w:tab w:val="right" w:pos="8306"/>
      </w:tabs>
      <w:snapToGrid w:val="0"/>
      <w:jc w:val="left"/>
    </w:pPr>
    <w:rPr>
      <w:sz w:val="18"/>
      <w:szCs w:val="18"/>
    </w:rPr>
  </w:style>
  <w:style w:type="paragraph" w:customStyle="1" w:styleId="9">
    <w:name w:val="索引 51"/>
    <w:basedOn w:val="1"/>
    <w:next w:val="1"/>
    <w:qFormat/>
    <w:uiPriority w:val="0"/>
    <w:pPr>
      <w:ind w:left="1680"/>
    </w:p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2">
    <w:name w:val="Normal (Web)"/>
    <w:basedOn w:val="1"/>
    <w:unhideWhenUsed/>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3">
    <w:name w:val="Title"/>
    <w:basedOn w:val="1"/>
    <w:qFormat/>
    <w:uiPriority w:val="0"/>
    <w:pPr>
      <w:spacing w:before="240" w:after="60"/>
      <w:jc w:val="center"/>
      <w:outlineLvl w:val="0"/>
    </w:pPr>
    <w:rPr>
      <w:rFonts w:ascii="Arial" w:hAnsi="Arial"/>
      <w:b/>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w:basedOn w:val="1"/>
    <w:link w:val="16"/>
    <w:qFormat/>
    <w:uiPriority w:val="0"/>
    <w:rPr>
      <w:rFonts w:ascii="Times New Roman" w:hAnsi="Times New Roman" w:eastAsia="宋体" w:cs="Times New Roman"/>
      <w:sz w:val="24"/>
      <w:szCs w:val="24"/>
    </w:rPr>
  </w:style>
  <w:style w:type="character" w:styleId="18">
    <w:name w:val="Hyperlink"/>
    <w:basedOn w:val="16"/>
    <w:qFormat/>
    <w:uiPriority w:val="0"/>
    <w:rPr>
      <w:color w:val="0000FF"/>
      <w:u w:val="single"/>
    </w:rPr>
  </w:style>
  <w:style w:type="character" w:customStyle="1" w:styleId="19">
    <w:name w:val="页脚 Char"/>
    <w:basedOn w:val="16"/>
    <w:link w:val="8"/>
    <w:qFormat/>
    <w:uiPriority w:val="99"/>
    <w:rPr>
      <w:sz w:val="18"/>
      <w:szCs w:val="18"/>
    </w:rPr>
  </w:style>
  <w:style w:type="character" w:customStyle="1" w:styleId="20">
    <w:name w:val="页眉 Char"/>
    <w:basedOn w:val="16"/>
    <w:link w:val="10"/>
    <w:semiHidden/>
    <w:qFormat/>
    <w:uiPriority w:val="99"/>
    <w:rPr>
      <w:sz w:val="18"/>
      <w:szCs w:val="18"/>
    </w:rPr>
  </w:style>
  <w:style w:type="paragraph" w:customStyle="1" w:styleId="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2">
    <w:name w:val="font21"/>
    <w:basedOn w:val="16"/>
    <w:qFormat/>
    <w:uiPriority w:val="0"/>
    <w:rPr>
      <w:rFonts w:ascii="方正仿宋_GBK" w:hAnsi="方正仿宋_GBK" w:eastAsia="方正仿宋_GBK" w:cs="方正仿宋_GBK"/>
      <w:color w:val="000000"/>
      <w:sz w:val="22"/>
      <w:szCs w:val="22"/>
      <w:u w:val="none"/>
    </w:rPr>
  </w:style>
  <w:style w:type="character" w:customStyle="1" w:styleId="23">
    <w:name w:val="font01"/>
    <w:basedOn w:val="16"/>
    <w:qFormat/>
    <w:uiPriority w:val="0"/>
    <w:rPr>
      <w:rFonts w:ascii="方正仿宋_GBK" w:hAnsi="方正仿宋_GBK" w:eastAsia="方正仿宋_GBK" w:cs="方正仿宋_GBK"/>
      <w:color w:val="000000"/>
      <w:sz w:val="24"/>
      <w:szCs w:val="24"/>
      <w:u w:val="none"/>
    </w:rPr>
  </w:style>
  <w:style w:type="character" w:customStyle="1" w:styleId="24">
    <w:name w:val="NormalCharacter"/>
    <w:basedOn w:val="16"/>
    <w:qFormat/>
    <w:uiPriority w:val="0"/>
    <w:rPr>
      <w:rFonts w:hint="eastAsia" w:ascii="等线" w:hAnsi="等线" w:eastAsia="等线" w:cs="Times New Roman"/>
    </w:rPr>
  </w:style>
  <w:style w:type="paragraph" w:styleId="25">
    <w:name w:val="List Paragraph"/>
    <w:basedOn w:val="1"/>
    <w:qFormat/>
    <w:uiPriority w:val="34"/>
    <w:pPr>
      <w:ind w:firstLine="420" w:firstLineChars="200"/>
    </w:pPr>
  </w:style>
  <w:style w:type="character" w:customStyle="1" w:styleId="26">
    <w:name w:val="font41"/>
    <w:basedOn w:val="16"/>
    <w:qFormat/>
    <w:uiPriority w:val="0"/>
    <w:rPr>
      <w:rFonts w:hint="eastAsia" w:ascii="方正仿宋_GBK" w:hAnsi="方正仿宋_GBK" w:eastAsia="方正仿宋_GBK" w:cs="方正仿宋_GBK"/>
      <w:color w:val="000000"/>
      <w:sz w:val="32"/>
      <w:szCs w:val="32"/>
      <w:u w:val="none"/>
    </w:rPr>
  </w:style>
  <w:style w:type="character" w:customStyle="1" w:styleId="27">
    <w:name w:val="font51"/>
    <w:basedOn w:val="16"/>
    <w:qFormat/>
    <w:uiPriority w:val="0"/>
    <w:rPr>
      <w:rFonts w:hint="eastAsia" w:ascii="方正仿宋_GBK" w:hAnsi="方正仿宋_GBK" w:eastAsia="方正仿宋_GBK" w:cs="方正仿宋_GBK"/>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2699</Words>
  <Characters>2739</Characters>
  <Lines>3</Lines>
  <Paragraphs>1</Paragraphs>
  <TotalTime>0</TotalTime>
  <ScaleCrop>false</ScaleCrop>
  <LinksUpToDate>false</LinksUpToDate>
  <CharactersWithSpaces>2818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2021-01-04T08:44:00Z</dcterms:created>
  <dc:creator>Windows User</dc:creator>
  <cp:lastModifiedBy>charon</cp:lastModifiedBy>
  <cp:lastPrinted>2025-07-19T08:53:00Z</cp:lastPrinted>
  <dcterms:modified xsi:type="dcterms:W3CDTF">2025-11-05T17:21:29Z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KSOSaveFontToCloudKey">
    <vt:lpwstr>0_btnclosed</vt:lpwstr>
  </property>
  <property fmtid="{D5CDD505-2E9C-101B-9397-08002B2CF9AE}" pid="4" name="ICV">
    <vt:lpwstr>1C5C6370F7A04F85B1AA38BF076C4F55_13</vt:lpwstr>
  </property>
  <property fmtid="{D5CDD505-2E9C-101B-9397-08002B2CF9AE}" pid="5" name="commondata">
    <vt:lpwstr>eyJoZGlkIjoiNzIzYzUwZGUzNWExYTVkZDQ2ZmE4YzM5NTJkYmQ0NDcifQ==</vt:lpwstr>
  </property>
</Properties>
</file>