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王场镇</w:t>
      </w:r>
      <w:r>
        <w:rPr>
          <w:rFonts w:hint="default" w:ascii="Times New Roman" w:hAnsi="Times New Roman" w:eastAsia="方正小标宋_GBK"/>
          <w:sz w:val="44"/>
          <w:szCs w:val="44"/>
          <w:lang w:val="en-US" w:eastAsia="zh-CN"/>
        </w:rPr>
        <w:t>集中整治村组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干部</w:t>
      </w:r>
      <w:r>
        <w:rPr>
          <w:rFonts w:hint="default" w:ascii="Times New Roman" w:hAnsi="Times New Roman" w:eastAsia="方正小标宋_GBK"/>
          <w:sz w:val="44"/>
          <w:szCs w:val="44"/>
          <w:lang w:val="en-US" w:eastAsia="zh-CN"/>
        </w:rPr>
        <w:t>报酬不能</w:t>
      </w:r>
      <w:r>
        <w:rPr>
          <w:rFonts w:hint="default" w:ascii="Times New Roman" w:hAnsi="Times New Roman" w:eastAsia="方正小标宋_GBK"/>
          <w:sz w:val="44"/>
          <w:szCs w:val="44"/>
        </w:rPr>
        <w:t>按时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/>
          <w:sz w:val="44"/>
          <w:szCs w:val="44"/>
        </w:rPr>
        <w:t>发放问题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工作专班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组  长：王  奎（镇党委副书记、镇长）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副组长：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张  杰（党委委员、纪委书记）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4" w:firstLineChars="4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刘光玉（副镇长）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4" w:firstLineChars="4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焦  苇（党委委员、组织委员）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成  员：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董纯龙（纪委工作人员）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4" w:firstLineChars="4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龙润东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（财政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办工作人员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4" w:firstLineChars="4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刘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敏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组织办工作人员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领导小组办公室下设在镇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财政办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龙润东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同志负责日常工作。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bidi w:val="0"/>
        <w:ind w:firstLine="388" w:firstLineChars="0"/>
        <w:jc w:val="left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cols w:space="72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F29FC"/>
    <w:rsid w:val="0C1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2025-05-21T02:21:00Z</dcterms:created>
  <dc:creator>Administrator</dc:creator>
  <cp:lastModifiedBy>Administrator</cp:lastModifiedBy>
  <dcterms:modified xsi:type="dcterms:W3CDTF">2025-05-21T02:22:20Z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17C27FBA943E47C3975B5DD032C867DA</vt:lpwstr>
  </property>
</Properties>
</file>