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4" w:lineRule="exact"/>
        <w:ind w:firstLine="660" w:firstLineChars="200"/>
        <w:rPr>
          <w:rFonts w:hint="default" w:ascii="Times New Roman" w:hAnsi="Times New Roman" w:eastAsia="方正仿宋_GBK" w:cs="Times New Roman"/>
          <w:sz w:val="33"/>
          <w:szCs w:val="33"/>
        </w:rPr>
      </w:pPr>
    </w:p>
    <w:p>
      <w:pPr>
        <w:keepNext w:val="0"/>
        <w:keepLines w:val="0"/>
        <w:pageBreakBefore w:val="0"/>
        <w:kinsoku/>
        <w:wordWrap/>
        <w:overflowPunct/>
        <w:topLinePunct w:val="0"/>
        <w:autoSpaceDE/>
        <w:autoSpaceDN/>
        <w:bidi w:val="0"/>
        <w:spacing w:line="594" w:lineRule="exact"/>
        <w:ind w:firstLine="660" w:firstLineChars="200"/>
        <w:rPr>
          <w:rFonts w:hint="default" w:ascii="Times New Roman" w:hAnsi="Times New Roman" w:eastAsia="方正仿宋_GBK" w:cs="Times New Roman"/>
          <w:sz w:val="33"/>
          <w:szCs w:val="33"/>
        </w:rPr>
      </w:pPr>
    </w:p>
    <w:p>
      <w:pPr>
        <w:keepNext w:val="0"/>
        <w:keepLines w:val="0"/>
        <w:pageBreakBefore w:val="0"/>
        <w:kinsoku/>
        <w:wordWrap/>
        <w:overflowPunct/>
        <w:topLinePunct w:val="0"/>
        <w:autoSpaceDE/>
        <w:autoSpaceDN/>
        <w:bidi w:val="0"/>
        <w:spacing w:line="594" w:lineRule="exact"/>
        <w:ind w:firstLine="660" w:firstLineChars="200"/>
        <w:rPr>
          <w:rFonts w:hint="default" w:ascii="Times New Roman" w:hAnsi="Times New Roman" w:eastAsia="方正仿宋_GBK" w:cs="Times New Roman"/>
          <w:sz w:val="33"/>
          <w:szCs w:val="33"/>
        </w:rPr>
      </w:pPr>
    </w:p>
    <w:p>
      <w:pPr>
        <w:keepNext w:val="0"/>
        <w:keepLines w:val="0"/>
        <w:pageBreakBefore w:val="0"/>
        <w:kinsoku/>
        <w:wordWrap/>
        <w:overflowPunct/>
        <w:topLinePunct w:val="0"/>
        <w:autoSpaceDE/>
        <w:autoSpaceDN/>
        <w:bidi w:val="0"/>
        <w:spacing w:line="594"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pict>
          <v:shape id="AutoShape 15" o:spid="_x0000_s2051" o:spt="136" type="#_x0000_t136" style="position:absolute;left:0pt;margin-left:3.2pt;margin-top:-14.6pt;height:63.4pt;width:423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万朝镇人民政府文件" style="font-family:华文中宋;font-size:28pt;v-text-align:center;"/>
          </v:shape>
        </w:pict>
      </w:r>
    </w:p>
    <w:p>
      <w:pPr>
        <w:keepNext w:val="0"/>
        <w:keepLines w:val="0"/>
        <w:pageBreakBefore w:val="0"/>
        <w:tabs>
          <w:tab w:val="left" w:pos="5010"/>
        </w:tabs>
        <w:kinsoku/>
        <w:wordWrap/>
        <w:overflowPunct/>
        <w:topLinePunct w:val="0"/>
        <w:autoSpaceDE/>
        <w:autoSpaceDN/>
        <w:bidi w:val="0"/>
        <w:spacing w:line="594"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ab/>
      </w:r>
    </w:p>
    <w:p>
      <w:pPr>
        <w:keepNext w:val="0"/>
        <w:keepLines w:val="0"/>
        <w:pageBreakBefore w:val="0"/>
        <w:kinsoku/>
        <w:wordWrap/>
        <w:overflowPunct/>
        <w:topLinePunct w:val="0"/>
        <w:autoSpaceDE/>
        <w:autoSpaceDN/>
        <w:bidi w:val="0"/>
        <w:spacing w:line="594" w:lineRule="exact"/>
        <w:ind w:firstLine="660" w:firstLineChars="200"/>
        <w:jc w:val="center"/>
        <w:rPr>
          <w:rFonts w:hint="default" w:ascii="Times New Roman" w:hAnsi="Times New Roman" w:eastAsia="方正仿宋_GBK" w:cs="Times New Roman"/>
          <w:sz w:val="33"/>
          <w:szCs w:val="33"/>
        </w:rPr>
      </w:pPr>
    </w:p>
    <w:p>
      <w:pPr>
        <w:keepNext w:val="0"/>
        <w:keepLines w:val="0"/>
        <w:pageBreakBefore w:val="0"/>
        <w:kinsoku/>
        <w:wordWrap/>
        <w:overflowPunct/>
        <w:topLinePunct w:val="0"/>
        <w:autoSpaceDE/>
        <w:autoSpaceDN/>
        <w:bidi w:val="0"/>
        <w:spacing w:line="594" w:lineRule="exact"/>
        <w:ind w:firstLine="660" w:firstLineChars="200"/>
        <w:jc w:val="center"/>
        <w:rPr>
          <w:rFonts w:hint="default" w:ascii="Times New Roman" w:hAnsi="Times New Roman" w:eastAsia="方正仿宋_GBK" w:cs="Times New Roman"/>
          <w:sz w:val="33"/>
          <w:szCs w:val="33"/>
        </w:rPr>
      </w:pPr>
    </w:p>
    <w:p>
      <w:pPr>
        <w:keepNext w:val="0"/>
        <w:keepLines w:val="0"/>
        <w:pageBreakBefore w:val="0"/>
        <w:kinsoku/>
        <w:wordWrap/>
        <w:overflowPunct/>
        <w:topLinePunct w:val="0"/>
        <w:autoSpaceDE/>
        <w:autoSpaceDN/>
        <w:bidi w:val="0"/>
        <w:spacing w:after="75" w:afterLines="24" w:afterAutospacing="0" w:line="594" w:lineRule="exact"/>
        <w:jc w:val="center"/>
        <w:rPr>
          <w:rFonts w:hint="default" w:ascii="Times New Roman" w:hAnsi="Times New Roman" w:eastAsia="方正仿宋_GBK" w:cs="Times New Roman"/>
          <w:sz w:val="33"/>
          <w:szCs w:val="33"/>
        </w:rPr>
      </w:pPr>
      <w:r>
        <w:rPr>
          <w:rFonts w:hint="default" w:ascii="Times New Roman" w:hAnsi="Times New Roman" w:eastAsia="方正仿宋_GBK" w:cs="Times New Roman"/>
          <w:snapToGrid w:val="0"/>
          <w:sz w:val="33"/>
          <w:szCs w:val="33"/>
        </w:rPr>
        <w:t>万府发〔20</w:t>
      </w:r>
      <w:r>
        <w:rPr>
          <w:rFonts w:hint="default" w:ascii="Times New Roman" w:hAnsi="Times New Roman" w:eastAsia="方正仿宋_GBK" w:cs="Times New Roman"/>
          <w:snapToGrid w:val="0"/>
          <w:sz w:val="33"/>
          <w:szCs w:val="33"/>
          <w:lang w:val="en-US" w:eastAsia="zh-CN"/>
        </w:rPr>
        <w:t>2</w:t>
      </w:r>
      <w:r>
        <w:rPr>
          <w:rFonts w:hint="eastAsia" w:eastAsia="方正仿宋_GBK" w:cs="Times New Roman"/>
          <w:snapToGrid w:val="0"/>
          <w:sz w:val="33"/>
          <w:szCs w:val="33"/>
          <w:lang w:val="en-US" w:eastAsia="zh-CN"/>
        </w:rPr>
        <w:t>4</w:t>
      </w:r>
      <w:r>
        <w:rPr>
          <w:rFonts w:hint="default" w:ascii="Times New Roman" w:hAnsi="Times New Roman" w:eastAsia="方正仿宋_GBK" w:cs="Times New Roman"/>
          <w:snapToGrid w:val="0"/>
          <w:sz w:val="33"/>
          <w:szCs w:val="33"/>
        </w:rPr>
        <w:t>〕</w:t>
      </w:r>
      <w:r>
        <w:rPr>
          <w:rFonts w:hint="eastAsia" w:eastAsia="方正仿宋_GBK" w:cs="Times New Roman"/>
          <w:snapToGrid w:val="0"/>
          <w:sz w:val="33"/>
          <w:szCs w:val="33"/>
          <w:lang w:val="en-US" w:eastAsia="zh-CN"/>
        </w:rPr>
        <w:t>58</w:t>
      </w:r>
      <w:r>
        <w:rPr>
          <w:rFonts w:hint="default" w:ascii="Times New Roman" w:hAnsi="Times New Roman" w:eastAsia="方正仿宋_GBK" w:cs="Times New Roman"/>
          <w:snapToGrid w:val="0"/>
          <w:sz w:val="33"/>
          <w:szCs w:val="33"/>
        </w:rPr>
        <w:t>号</w:t>
      </w:r>
    </w:p>
    <w:p>
      <w:pPr>
        <w:keepNext w:val="0"/>
        <w:keepLines w:val="0"/>
        <w:pageBreakBefore w:val="0"/>
        <w:kinsoku/>
        <w:wordWrap/>
        <w:overflowPunct/>
        <w:topLinePunct w:val="0"/>
        <w:autoSpaceDE/>
        <w:autoSpaceDN/>
        <w:bidi w:val="0"/>
        <w:spacing w:beforeAutospacing="0" w:line="594" w:lineRule="exact"/>
        <w:ind w:firstLine="1440" w:firstLineChars="200"/>
        <w:rPr>
          <w:rFonts w:hint="default" w:ascii="Times New Roman" w:hAnsi="Times New Roman" w:eastAsia="方正仿宋_GBK" w:cs="Times New Roman"/>
          <w:sz w:val="72"/>
          <w:szCs w:val="72"/>
        </w:rPr>
      </w:pPr>
      <w:r>
        <w:rPr>
          <w:rFonts w:hint="default" w:ascii="Times New Roman" w:hAnsi="Times New Roman" w:eastAsia="方正仿宋_GBK" w:cs="Times New Roman"/>
          <w:sz w:val="72"/>
          <w:szCs w:val="72"/>
        </w:rPr>
        <mc:AlternateContent>
          <mc:Choice Requires="wps">
            <w:drawing>
              <wp:anchor distT="0" distB="0" distL="114300" distR="114300" simplePos="0" relativeHeight="251661312" behindDoc="0" locked="0" layoutInCell="1" allowOverlap="1">
                <wp:simplePos x="0" y="0"/>
                <wp:positionH relativeFrom="page">
                  <wp:posOffset>1044575</wp:posOffset>
                </wp:positionH>
                <wp:positionV relativeFrom="margin">
                  <wp:posOffset>3053715</wp:posOffset>
                </wp:positionV>
                <wp:extent cx="5489575" cy="698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489575" cy="6985"/>
                        </a:xfrm>
                        <a:prstGeom prst="straightConnector1">
                          <a:avLst/>
                        </a:prstGeom>
                        <a:ln w="22225"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82.25pt;margin-top:240.45pt;height:0.55pt;width:432.25pt;mso-position-horizontal-relative:page;mso-position-vertical-relative:margin;z-index:251661312;mso-width-relative:page;mso-height-relative:page;" filled="f" stroked="t" coordsize="21600,21600" o:gfxdata="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&#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fpEOO2QAAAAwBAAAPAAAAAAAAAAEAIAAAADgAAABk&#10;cnMvZG93bnJldi54bWxQSwECFAAUAAAACACHTuJAbfWSUu8BAAC6AwAADgAAAAAAAAABACAAAAA+&#10;AQAAZHJzL2Uyb0RvYy54bWxQSwUGAAAAAAYABgBZAQAAnwUAAAAA&#10;">
                <v:fill on="f" focussize="0,0"/>
                <v:stroke weight="1.7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color w:val="000000"/>
          <w:sz w:val="44"/>
          <w:szCs w:val="44"/>
          <w:highlight w:val="none"/>
          <w:lang w:val="en-US" w:eastAsia="zh-CN"/>
        </w:rPr>
      </w:pPr>
      <w:r>
        <w:rPr>
          <w:rFonts w:hint="default" w:ascii="Times New Roman" w:hAnsi="Times New Roman" w:eastAsia="方正小标宋_GBK" w:cs="Times New Roman"/>
          <w:color w:val="000000"/>
          <w:sz w:val="44"/>
          <w:szCs w:val="44"/>
          <w:highlight w:val="none"/>
          <w:lang w:val="en-US" w:eastAsia="zh-CN"/>
        </w:rPr>
        <w:t>石柱土家族自治县万朝镇人民政府</w:t>
      </w:r>
    </w:p>
    <w:p>
      <w:pPr>
        <w:spacing w:line="594" w:lineRule="exact"/>
        <w:jc w:val="center"/>
        <w:rPr>
          <w:rFonts w:hint="default" w:ascii="Times New Roman" w:hAnsi="Times New Roman" w:eastAsia="方正小标宋_GBK" w:cs="Times New Roman"/>
          <w:color w:val="000000"/>
          <w:sz w:val="44"/>
          <w:szCs w:val="44"/>
          <w:highlight w:val="none"/>
          <w:lang w:val="en-US" w:eastAsia="zh-CN"/>
        </w:rPr>
      </w:pPr>
      <w:r>
        <w:rPr>
          <w:rFonts w:hint="default" w:ascii="Times New Roman" w:hAnsi="Times New Roman" w:eastAsia="方正小标宋_GBK" w:cs="Times New Roman"/>
          <w:color w:val="000000"/>
          <w:sz w:val="44"/>
          <w:szCs w:val="44"/>
          <w:highlight w:val="none"/>
          <w:lang w:val="en-US" w:eastAsia="zh-CN"/>
        </w:rPr>
        <w:t>关于印发《万朝镇清廉村居建设的实施方案》的通知</w:t>
      </w:r>
    </w:p>
    <w:p>
      <w:pPr>
        <w:spacing w:line="594"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napToGrid w:val="0"/>
          <w:kern w:val="21"/>
          <w:sz w:val="32"/>
          <w:szCs w:val="32"/>
          <w:lang w:val="en-US" w:eastAsia="zh-CN"/>
        </w:rPr>
      </w:pPr>
      <w:r>
        <w:rPr>
          <w:rFonts w:hint="default" w:ascii="Times New Roman" w:hAnsi="Times New Roman" w:eastAsia="方正仿宋_GBK" w:cs="Times New Roman"/>
          <w:snapToGrid w:val="0"/>
          <w:kern w:val="21"/>
          <w:sz w:val="32"/>
          <w:szCs w:val="32"/>
          <w:lang w:val="en-US" w:eastAsia="zh-CN"/>
        </w:rPr>
        <w:t>各村党支部，村民委员会，镇属各版块：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val="0"/>
          <w:kern w:val="21"/>
          <w:sz w:val="32"/>
          <w:szCs w:val="32"/>
          <w:lang w:val="en-US" w:eastAsia="zh-CN"/>
        </w:rPr>
      </w:pPr>
      <w:r>
        <w:rPr>
          <w:rFonts w:hint="default" w:ascii="Times New Roman" w:hAnsi="Times New Roman" w:eastAsia="方正仿宋_GBK" w:cs="Times New Roman"/>
          <w:snapToGrid w:val="0"/>
          <w:kern w:val="21"/>
          <w:sz w:val="32"/>
          <w:szCs w:val="32"/>
          <w:lang w:val="en-US" w:eastAsia="zh-CN"/>
        </w:rPr>
        <w:t>《万朝镇清廉村居建设的实施方案》已经镇政府研究同意，现印发给你们，请遵照执行。</w:t>
      </w:r>
    </w:p>
    <w:p>
      <w:pPr>
        <w:keepNext w:val="0"/>
        <w:keepLines w:val="0"/>
        <w:pageBreakBefore w:val="0"/>
        <w:widowControl w:val="0"/>
        <w:kinsoku/>
        <w:wordWrap/>
        <w:overflowPunct/>
        <w:topLinePunct w:val="0"/>
        <w:autoSpaceDE/>
        <w:autoSpaceDN/>
        <w:bidi w:val="0"/>
        <w:adjustRightInd/>
        <w:snapToGrid/>
        <w:spacing w:line="594" w:lineRule="exact"/>
        <w:ind w:firstLine="3200" w:firstLineChars="10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石柱土家族自治县万朝镇人民政府  </w:t>
      </w: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textAlignment w:val="auto"/>
        <w:rPr>
          <w:rFonts w:hint="default" w:ascii="方正小标宋_GBK" w:hAnsi="方正小标宋_GBK" w:eastAsia="方正小标宋_GBK" w:cs="方正小标宋_GBK"/>
          <w:spacing w:val="-10"/>
          <w:kern w:val="0"/>
          <w:sz w:val="44"/>
          <w:szCs w:val="44"/>
          <w:lang w:val="en-US" w:eastAsia="zh-CN" w:bidi="ar"/>
        </w:rPr>
      </w:pP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日</w:t>
      </w:r>
    </w:p>
    <w:p>
      <w:pPr>
        <w:pStyle w:val="18"/>
        <w:keepNext w:val="0"/>
        <w:keepLines w:val="0"/>
        <w:pageBreakBefore w:val="0"/>
        <w:kinsoku/>
        <w:wordWrap/>
        <w:topLinePunct w:val="0"/>
        <w:autoSpaceDE/>
        <w:autoSpaceDN/>
        <w:bidi w:val="0"/>
        <w:spacing w:line="594"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18"/>
        <w:keepNext w:val="0"/>
        <w:keepLines w:val="0"/>
        <w:pageBreakBefore w:val="0"/>
        <w:kinsoku/>
        <w:wordWrap/>
        <w:topLinePunct w:val="0"/>
        <w:autoSpaceDE/>
        <w:autoSpaceDN/>
        <w:bidi w:val="0"/>
        <w:spacing w:line="594" w:lineRule="exact"/>
        <w:rPr>
          <w:rFonts w:hint="eastAsia"/>
          <w:lang w:val="en-US" w:eastAsia="zh-CN"/>
        </w:rPr>
      </w:pPr>
    </w:p>
    <w:p>
      <w:pPr>
        <w:pStyle w:val="18"/>
        <w:keepNext w:val="0"/>
        <w:keepLines w:val="0"/>
        <w:pageBreakBefore w:val="0"/>
        <w:kinsoku/>
        <w:wordWrap/>
        <w:topLinePunct w:val="0"/>
        <w:autoSpaceDE/>
        <w:autoSpaceDN/>
        <w:bidi w:val="0"/>
        <w:spacing w:line="594" w:lineRule="exact"/>
        <w:rPr>
          <w:rFonts w:hint="eastAsia"/>
          <w:lang w:val="en-US" w:eastAsia="zh-CN"/>
        </w:rPr>
      </w:pPr>
      <w:bookmarkStart w:id="0" w:name="_GoBack"/>
      <w:bookmarkEnd w:id="0"/>
    </w:p>
    <w:p>
      <w:pPr>
        <w:keepNext w:val="0"/>
        <w:keepLines w:val="0"/>
        <w:pageBreakBefore w:val="0"/>
        <w:widowControl w:val="0"/>
        <w:kinsoku/>
        <w:wordWrap/>
        <w:topLinePunct w:val="0"/>
        <w:autoSpaceDE/>
        <w:autoSpaceDN/>
        <w:bidi w:val="0"/>
        <w:spacing w:line="594" w:lineRule="exact"/>
        <w:jc w:val="center"/>
        <w:rPr>
          <w:rFonts w:hint="default" w:ascii="方正仿宋_GBK" w:hAnsi="方正仿宋_GBK" w:eastAsia="方正仿宋_GBK" w:cs="方正仿宋_GBK"/>
          <w:kern w:val="2"/>
          <w:sz w:val="31"/>
          <w:szCs w:val="31"/>
          <w:lang w:val="en-US" w:eastAsia="en-US" w:bidi="ar-SA"/>
        </w:rPr>
      </w:pPr>
      <w:r>
        <w:rPr>
          <w:rFonts w:hint="eastAsia" w:ascii="方正小标宋_GBK" w:hAnsi="Times New Roman" w:eastAsia="方正小标宋_GBK" w:cs="Times New Roman"/>
          <w:color w:val="000000"/>
          <w:spacing w:val="-2"/>
          <w:kern w:val="0"/>
          <w:sz w:val="44"/>
          <w:szCs w:val="44"/>
          <w:lang w:val="en-US" w:eastAsia="zh-CN" w:bidi="ar-SA"/>
        </w:rPr>
        <w:t>万朝镇清廉村居建设的实施方案</w:t>
      </w:r>
    </w:p>
    <w:p>
      <w:pPr>
        <w:keepNext w:val="0"/>
        <w:keepLines w:val="0"/>
        <w:pageBreakBefore w:val="0"/>
        <w:kinsoku/>
        <w:wordWrap/>
        <w:topLinePunct w:val="0"/>
        <w:autoSpaceDE/>
        <w:autoSpaceDN/>
        <w:bidi w:val="0"/>
        <w:spacing w:line="594" w:lineRule="exact"/>
        <w:ind w:firstLine="640" w:firstLineChars="200"/>
        <w:rPr>
          <w:rFonts w:hint="eastAsia" w:ascii="Times New Roman" w:hAnsi="Times New Roman" w:eastAsia="方正仿宋_GBK" w:cs="方正仿宋_GBK"/>
          <w:sz w:val="32"/>
          <w:szCs w:val="32"/>
        </w:rPr>
      </w:pPr>
    </w:p>
    <w:p>
      <w:pPr>
        <w:keepNext w:val="0"/>
        <w:keepLines w:val="0"/>
        <w:pageBreakBefore w:val="0"/>
        <w:kinsoku/>
        <w:wordWrap/>
        <w:topLinePunct w:val="0"/>
        <w:autoSpaceDE/>
        <w:autoSpaceDN/>
        <w:bidi w:val="0"/>
        <w:spacing w:line="594"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为深入贯彻落实党的二十大精神，认真贯彻落实习近平总书记关于全面从严治党的重要论述和关于基层治理的重要论述，县委关于印发《石柱县推进清廉重庆建设实施方案》的通知（ 石柱委发〔2024〕7号 ）部署要求，根据</w:t>
      </w:r>
      <w:r>
        <w:rPr>
          <w:rFonts w:hint="eastAsia" w:ascii="Times New Roman" w:hAnsi="Times New Roman" w:eastAsia="方正仿宋_GBK" w:cs="方正仿宋_GBK"/>
          <w:sz w:val="32"/>
          <w:szCs w:val="32"/>
          <w:lang w:eastAsia="zh-CN"/>
        </w:rPr>
        <w:t>万朝镇</w:t>
      </w:r>
      <w:r>
        <w:rPr>
          <w:rFonts w:hint="eastAsia" w:ascii="Times New Roman" w:hAnsi="Times New Roman" w:eastAsia="方正仿宋_GBK" w:cs="方正仿宋_GBK"/>
          <w:sz w:val="32"/>
          <w:szCs w:val="32"/>
        </w:rPr>
        <w:t>实际，特制定本方案。</w:t>
      </w:r>
    </w:p>
    <w:p>
      <w:pPr>
        <w:keepNext w:val="0"/>
        <w:keepLines w:val="0"/>
        <w:pageBreakBefore w:val="0"/>
        <w:kinsoku/>
        <w:wordWrap/>
        <w:topLinePunct w:val="0"/>
        <w:autoSpaceDE/>
        <w:autoSpaceDN/>
        <w:bidi w:val="0"/>
        <w:spacing w:line="594" w:lineRule="exact"/>
        <w:ind w:firstLine="680"/>
        <w:textAlignment w:val="baseline"/>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一、总体要求</w:t>
      </w:r>
    </w:p>
    <w:p>
      <w:pPr>
        <w:keepNext w:val="0"/>
        <w:keepLines w:val="0"/>
        <w:pageBreakBefore w:val="0"/>
        <w:widowControl w:val="0"/>
        <w:kinsoku/>
        <w:wordWrap/>
        <w:topLinePunct w:val="0"/>
        <w:autoSpaceDE/>
        <w:autoSpaceDN/>
        <w:bidi w:val="0"/>
        <w:spacing w:line="594" w:lineRule="exact"/>
        <w:ind w:firstLine="640" w:firstLineChars="200"/>
        <w:jc w:val="both"/>
        <w:textAlignment w:val="baseline"/>
        <w:rPr>
          <w:rFonts w:hint="default" w:ascii="方正黑体_GBK" w:hAnsi="方正黑体_GBK" w:eastAsia="方正黑体_GBK" w:cs="方正黑体_GBK"/>
          <w:kern w:val="2"/>
          <w:sz w:val="32"/>
          <w:szCs w:val="32"/>
          <w:lang w:val="en-US" w:eastAsia="zh-CN" w:bidi="ar-SA"/>
        </w:rPr>
      </w:pPr>
      <w:r>
        <w:rPr>
          <w:rFonts w:ascii="Times New Roman" w:hAnsi="Times New Roman" w:eastAsia="方正楷体_GBK" w:cs="Times New Roman"/>
          <w:kern w:val="0"/>
          <w:sz w:val="32"/>
          <w:szCs w:val="32"/>
          <w:lang w:val="en-US" w:eastAsia="zh-CN" w:bidi="ar-SA"/>
        </w:rPr>
        <w:t>（一）指导思想</w:t>
      </w:r>
      <w:r>
        <w:rPr>
          <w:rFonts w:hint="eastAsia" w:ascii="方正黑体_GBK" w:hAnsi="方正黑体_GBK" w:eastAsia="方正黑体_GBK" w:cs="方正黑体_GBK"/>
          <w:kern w:val="2"/>
          <w:sz w:val="32"/>
          <w:szCs w:val="32"/>
          <w:lang w:val="en-US" w:eastAsia="zh-CN" w:bidi="ar-SA"/>
        </w:rPr>
        <w:t xml:space="preserve"> </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新时代中国特色社会主义思想和党的二十大精神为指导，以基层组织有力、权力运行有序、基层监督有为、基层治理有效、清廉氛围有魂、人民群众有感为重点，积极改革创新，以治理的理念、法治的思维、智治的方式，推动基层党组织管党治党机制更加健全，基层权力运行制约监督机制更加有效，基层党员干部敬畏意识、廉洁意识明显增强，群众身边腐败和作风问题明显下降，不断提升群众获得感、幸福感、安全感、认同感。</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rPr>
          <w:rFonts w:hint="eastAsia" w:ascii="Times New Roman" w:hAnsi="Times New Roman" w:eastAsia="方正楷体_GBK" w:cs="Times New Roman"/>
          <w:kern w:val="0"/>
          <w:sz w:val="32"/>
          <w:szCs w:val="32"/>
          <w:lang w:val="en-US" w:eastAsia="zh-CN" w:bidi="ar-SA"/>
        </w:rPr>
      </w:pPr>
      <w:r>
        <w:rPr>
          <w:rFonts w:hint="eastAsia" w:ascii="Times New Roman" w:hAnsi="Times New Roman" w:eastAsia="方正楷体_GBK" w:cs="Times New Roman"/>
          <w:kern w:val="0"/>
          <w:sz w:val="32"/>
          <w:szCs w:val="32"/>
          <w:lang w:val="en-US" w:eastAsia="zh-CN" w:bidi="ar-SA"/>
        </w:rPr>
        <w:t>（二）目标要求</w:t>
      </w:r>
    </w:p>
    <w:p>
      <w:pPr>
        <w:keepNext w:val="0"/>
        <w:keepLines w:val="0"/>
        <w:pageBreakBefore w:val="0"/>
        <w:kinsoku/>
        <w:wordWrap/>
        <w:topLinePunct w:val="0"/>
        <w:autoSpaceDE/>
        <w:autoSpaceDN/>
        <w:bidi w:val="0"/>
        <w:spacing w:line="594"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以习近平新时代中国特色社会主义思想为指导，以健全全面从严治党体系为主线，以党的政治建设为统领，体系化推动全面从严治党向基层延伸，着力建设“班子清廉、干部清正、村务清爽、民风清朗”的清廉村居，为推进重庆基层治理体系和治理能力现代化、</w:t>
      </w:r>
      <w:r>
        <w:rPr>
          <w:rFonts w:hint="eastAsia" w:ascii="Times New Roman" w:hAnsi="Times New Roman" w:eastAsia="方正仿宋_GBK" w:cs="方正仿宋_GBK"/>
          <w:sz w:val="32"/>
          <w:szCs w:val="32"/>
          <w:lang w:val="en-US" w:eastAsia="zh-CN"/>
        </w:rPr>
        <w:t>乡</w:t>
      </w:r>
      <w:r>
        <w:rPr>
          <w:rFonts w:hint="eastAsia" w:ascii="Times New Roman" w:hAnsi="Times New Roman" w:eastAsia="方正仿宋_GBK" w:cs="方正仿宋_GBK"/>
          <w:sz w:val="32"/>
          <w:szCs w:val="32"/>
        </w:rPr>
        <w:t>村全面振兴提供坚强保障。</w:t>
      </w:r>
    </w:p>
    <w:p>
      <w:pPr>
        <w:keepNext w:val="0"/>
        <w:keepLines w:val="0"/>
        <w:pageBreakBefore w:val="0"/>
        <w:kinsoku/>
        <w:wordWrap/>
        <w:topLinePunct w:val="0"/>
        <w:autoSpaceDE/>
        <w:autoSpaceDN/>
        <w:bidi w:val="0"/>
        <w:spacing w:line="594"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加强宣传，提高群众参与度。多渠道宣传，拓宽群众参与清廉村居建设渠道，提升群众的知晓度、参与度、满意度。</w:t>
      </w:r>
    </w:p>
    <w:p>
      <w:pPr>
        <w:keepNext w:val="0"/>
        <w:keepLines w:val="0"/>
        <w:pageBreakBefore w:val="0"/>
        <w:kinsoku/>
        <w:wordWrap/>
        <w:topLinePunct w:val="0"/>
        <w:autoSpaceDE/>
        <w:autoSpaceDN/>
        <w:bidi w:val="0"/>
        <w:spacing w:line="594"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到2025年，清廉村居建设“四梁八柱”基本成型，目标体系、工作体系、政策体系、评价体系全面建立，基层权力运行更加有序，各类监督更加有效，</w:t>
      </w:r>
      <w:r>
        <w:rPr>
          <w:rFonts w:hint="eastAsia" w:ascii="Times New Roman" w:hAnsi="Times New Roman" w:eastAsia="方正仿宋_GBK" w:cs="方正仿宋_GBK"/>
          <w:sz w:val="32"/>
          <w:szCs w:val="32"/>
          <w:lang w:eastAsia="zh-CN"/>
        </w:rPr>
        <w:t>镇</w:t>
      </w:r>
      <w:r>
        <w:rPr>
          <w:rFonts w:hint="eastAsia" w:ascii="Times New Roman" w:hAnsi="Times New Roman" w:eastAsia="方正仿宋_GBK" w:cs="方正仿宋_GBK"/>
          <w:sz w:val="32"/>
          <w:szCs w:val="32"/>
        </w:rPr>
        <w:t>风民风持续向上，基层群众对党的信心、信任和信赖不断增强。到2027年，最小颗粒度的清廉细胞建设延伸至各村居，政治生态风清气正、向上向好，清廉村居建设成为党建统领基层治理和助推</w:t>
      </w:r>
      <w:r>
        <w:rPr>
          <w:rFonts w:hint="eastAsia" w:ascii="Times New Roman" w:hAnsi="Times New Roman" w:eastAsia="方正仿宋_GBK" w:cs="方正仿宋_GBK"/>
          <w:sz w:val="32"/>
          <w:szCs w:val="32"/>
          <w:lang w:val="en-US" w:eastAsia="zh-CN"/>
        </w:rPr>
        <w:t>乡</w:t>
      </w:r>
      <w:r>
        <w:rPr>
          <w:rFonts w:hint="eastAsia" w:ascii="Times New Roman" w:hAnsi="Times New Roman" w:eastAsia="方正仿宋_GBK" w:cs="方正仿宋_GBK"/>
          <w:sz w:val="32"/>
          <w:szCs w:val="32"/>
        </w:rPr>
        <w:t>村全面振兴的重要名片。到2035年，清廉村居建设各项机制制度更加成熟定型，清廉理念深入人心，村居整体廉洁程度显著提升。</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rPr>
          <w:rFonts w:hint="eastAsia" w:ascii="Times New Roman" w:hAnsi="Times New Roman" w:eastAsia="方正楷体_GBK" w:cs="Times New Roman"/>
          <w:kern w:val="0"/>
          <w:sz w:val="32"/>
          <w:szCs w:val="32"/>
          <w:lang w:val="en-US" w:eastAsia="zh-CN" w:bidi="ar-SA"/>
        </w:rPr>
      </w:pPr>
      <w:r>
        <w:rPr>
          <w:rFonts w:hint="eastAsia" w:ascii="Times New Roman" w:hAnsi="Times New Roman" w:eastAsia="方正楷体_GBK" w:cs="Times New Roman"/>
          <w:kern w:val="0"/>
          <w:sz w:val="32"/>
          <w:szCs w:val="32"/>
          <w:lang w:val="en-US" w:eastAsia="zh-CN" w:bidi="ar-SA"/>
        </w:rPr>
        <w:t>（三）基本原则</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rPr>
        <w:t>坚持党的全面领导。</w:t>
      </w:r>
      <w:r>
        <w:rPr>
          <w:rFonts w:hint="default" w:ascii="Times New Roman" w:hAnsi="Times New Roman" w:eastAsia="方正仿宋_GBK" w:cs="Times New Roman"/>
          <w:sz w:val="32"/>
          <w:szCs w:val="32"/>
        </w:rPr>
        <w:t>坚决拥护“两个确立”、坚决做到“两个维护”，充分发挥各级党组织总揽全局、协调各方的领导作用，把党的全面领导贯穿清廉村居建设全过程，确保清廉村居建设始终沿着正确方向前进。</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坚持问题导向。</w:t>
      </w:r>
      <w:r>
        <w:rPr>
          <w:rFonts w:hint="default" w:ascii="Times New Roman" w:hAnsi="Times New Roman" w:eastAsia="方正仿宋_GBK" w:cs="Times New Roman"/>
          <w:sz w:val="32"/>
          <w:szCs w:val="32"/>
        </w:rPr>
        <w:t>紧盯基层“微腐败”易发多发的重点领域和关键环节，及时纠治损害群众利益的不正之风和腐败问题，解决一批群众急难愁盼问题，维护群众合法权益，让群众感受到更多公平正义。</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坚持系统施治。</w:t>
      </w:r>
      <w:r>
        <w:rPr>
          <w:rFonts w:hint="default" w:ascii="Times New Roman" w:hAnsi="Times New Roman" w:eastAsia="方正仿宋_GBK" w:cs="Times New Roman"/>
          <w:sz w:val="32"/>
          <w:szCs w:val="32"/>
        </w:rPr>
        <w:t>聚焦重难点问题，推动惩治震慑、法纪约束、思想教育同向发力，在清廉村居建设中一体推进不敢腐、不能腐、不想腐，有效防范和化解腐败风险，提高治理腐败效能，努力取得更多制度性成果和更大治理成效。</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rPr>
          <w:rFonts w:hint="eastAsia" w:ascii="Times New Roman" w:hAnsi="Times New Roman" w:eastAsia="方正仿宋_GBK" w:cs="方正仿宋_GBK"/>
          <w:sz w:val="32"/>
          <w:szCs w:val="32"/>
        </w:rPr>
      </w:pPr>
      <w:r>
        <w:rPr>
          <w:rFonts w:hint="default"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rPr>
        <w:t>坚持惠民有感。</w:t>
      </w:r>
      <w:r>
        <w:rPr>
          <w:rFonts w:hint="default" w:ascii="Times New Roman" w:hAnsi="Times New Roman" w:eastAsia="方正仿宋_GBK" w:cs="Times New Roman"/>
          <w:sz w:val="32"/>
          <w:szCs w:val="32"/>
        </w:rPr>
        <w:t>坚持新时代党的群众路线，以群众满意为落脚点，尊重人民首创精神，始终接受人民批评和监督，充分调动各级干部群众参与清廉村居建设的积极性和主</w:t>
      </w:r>
      <w:r>
        <w:rPr>
          <w:rFonts w:hint="eastAsia" w:ascii="Times New Roman" w:hAnsi="Times New Roman" w:eastAsia="方正仿宋_GBK" w:cs="方正仿宋_GBK"/>
          <w:sz w:val="32"/>
          <w:szCs w:val="32"/>
        </w:rPr>
        <w:t>动性，确保人民群众在清廉村居建设中有实实在在的获得感。</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重点任务</w:t>
      </w:r>
    </w:p>
    <w:p>
      <w:pPr>
        <w:keepNext w:val="0"/>
        <w:keepLines w:val="0"/>
        <w:pageBreakBefore w:val="0"/>
        <w:kinsoku/>
        <w:wordWrap/>
        <w:topLinePunct w:val="0"/>
        <w:autoSpaceDE/>
        <w:autoSpaceDN/>
        <w:bidi w:val="0"/>
        <w:spacing w:line="594" w:lineRule="exact"/>
        <w:ind w:left="0" w:leftChars="0" w:firstLine="0" w:firstLineChars="0"/>
        <w:rPr>
          <w:rFonts w:hint="eastAsia"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eastAsia="zh-CN" w:bidi="ar-SA"/>
        </w:rPr>
        <w:t xml:space="preserve">    </w:t>
      </w:r>
      <w:r>
        <w:rPr>
          <w:rFonts w:hint="eastAsia" w:ascii="Times New Roman" w:hAnsi="Times New Roman" w:eastAsia="方正楷体_GBK" w:cs="Times New Roman"/>
          <w:kern w:val="0"/>
          <w:sz w:val="32"/>
          <w:szCs w:val="32"/>
          <w:lang w:val="en-US" w:eastAsia="zh-CN" w:bidi="ar-SA"/>
        </w:rPr>
        <w:t>（一）总体要求</w:t>
      </w:r>
    </w:p>
    <w:p>
      <w:pPr>
        <w:keepNext w:val="0"/>
        <w:keepLines w:val="0"/>
        <w:pageBreakBefore w:val="0"/>
        <w:kinsoku/>
        <w:wordWrap/>
        <w:topLinePunct w:val="0"/>
        <w:autoSpaceDE/>
        <w:autoSpaceDN/>
        <w:bidi w:val="0"/>
        <w:spacing w:line="594" w:lineRule="exact"/>
        <w:ind w:left="0" w:leftChars="0" w:firstLine="0" w:firstLineChars="0"/>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lang w:eastAsia="zh-CN" w:bidi="ar-SA"/>
        </w:rPr>
        <w:t xml:space="preserve">    </w:t>
      </w:r>
      <w:r>
        <w:rPr>
          <w:rFonts w:hint="eastAsia" w:ascii="Times New Roman" w:hAnsi="Times New Roman" w:eastAsia="方正仿宋_GBK" w:cs="方正仿宋_GBK"/>
          <w:sz w:val="32"/>
          <w:szCs w:val="32"/>
          <w:lang w:eastAsia="zh-CN"/>
        </w:rPr>
        <w:t>本镇根据各村实际情况</w:t>
      </w:r>
      <w:r>
        <w:rPr>
          <w:rFonts w:hint="eastAsia" w:ascii="Times New Roman" w:hAnsi="Times New Roman" w:eastAsia="方正仿宋_GBK" w:cs="方正仿宋_GBK"/>
          <w:sz w:val="32"/>
          <w:szCs w:val="32"/>
        </w:rPr>
        <w:t>围绕“四项行动”明确重点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打造</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干部清正、村务清爽、民风清朗、村庄清美”的目标定位，通过健全制度、加强管理、强化监督、培育文化等举措，大力推进清廉思想、清廉制度、清廉规则、清廉纪律、清廉文化融入村居建设各方面和全过程，努力实现村级党组织领导有力、村民自治依法规范、村级权力监督有效、经济社会和谐发展。</w:t>
      </w:r>
      <w:r>
        <w:rPr>
          <w:rFonts w:hint="eastAsia" w:ascii="Times New Roman" w:hAnsi="Times New Roman" w:eastAsia="方正仿宋_GBK" w:cs="方正仿宋_GBK"/>
          <w:sz w:val="32"/>
          <w:szCs w:val="32"/>
          <w:lang w:eastAsia="zh-CN"/>
        </w:rPr>
        <w:t>同时</w:t>
      </w:r>
      <w:r>
        <w:rPr>
          <w:rFonts w:hint="eastAsia" w:ascii="Times New Roman" w:hAnsi="Times New Roman" w:eastAsia="方正仿宋_GBK" w:cs="方正仿宋_GBK"/>
          <w:sz w:val="32"/>
          <w:szCs w:val="32"/>
        </w:rPr>
        <w:t>多渠道宣传，拓宽群众参与清廉村居建设渠道，提升群众的知晓度、参与度、</w:t>
      </w:r>
      <w:r>
        <w:rPr>
          <w:rFonts w:hint="default" w:ascii="Times New Roman" w:hAnsi="Times New Roman" w:eastAsia="方正仿宋_GBK" w:cs="Times New Roman"/>
          <w:sz w:val="32"/>
          <w:szCs w:val="32"/>
        </w:rPr>
        <w:t>满意度。</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（二）主要任务</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rPr>
        <w:t>实施“党建领航”行动</w:t>
      </w:r>
    </w:p>
    <w:p>
      <w:pPr>
        <w:keepNext w:val="0"/>
        <w:keepLines w:val="0"/>
        <w:pageBreakBefore w:val="0"/>
        <w:kinsoku/>
        <w:wordWrap/>
        <w:topLinePunct w:val="0"/>
        <w:autoSpaceDE/>
        <w:autoSpaceDN/>
        <w:bidi w:val="0"/>
        <w:spacing w:line="594"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加</w:t>
      </w:r>
      <w:r>
        <w:rPr>
          <w:rFonts w:hint="default" w:ascii="Times New Roman" w:hAnsi="Times New Roman" w:eastAsia="方正仿宋_GBK" w:cs="Times New Roman"/>
          <w:b/>
          <w:bCs/>
          <w:sz w:val="32"/>
          <w:szCs w:val="32"/>
        </w:rPr>
        <w:t>强基层党组织</w:t>
      </w:r>
      <w:r>
        <w:rPr>
          <w:rFonts w:hint="default" w:ascii="Times New Roman" w:hAnsi="Times New Roman" w:eastAsia="方正仿宋_GBK" w:cs="Times New Roman"/>
          <w:sz w:val="32"/>
          <w:szCs w:val="32"/>
        </w:rPr>
        <w:t>。增强村党组织政治功能和组织功能，全面加强党支部标准化、规范化建设，持续整顿软弱涣散村党组织，把村干部违纪违法情形作为排查整顿重点内容，“一支一策”精准整顿提升。强化对廉洁风险高的村的重点管理和风险防范。</w:t>
      </w:r>
    </w:p>
    <w:p>
      <w:pPr>
        <w:keepNext w:val="0"/>
        <w:keepLines w:val="0"/>
        <w:pageBreakBefore w:val="0"/>
        <w:kinsoku/>
        <w:wordWrap/>
        <w:topLinePunct w:val="0"/>
        <w:autoSpaceDE/>
        <w:autoSpaceDN/>
        <w:bidi w:val="0"/>
        <w:spacing w:line="594" w:lineRule="exact"/>
        <w:ind w:firstLine="642"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加强村级党组织建设,建设清正干部队伍</w:t>
      </w:r>
      <w:r>
        <w:rPr>
          <w:rFonts w:hint="default" w:ascii="Times New Roman" w:hAnsi="Times New Roman" w:eastAsia="方正仿宋_GBK" w:cs="Times New Roman"/>
          <w:sz w:val="32"/>
          <w:szCs w:val="32"/>
        </w:rPr>
        <w:t>。以村两委换届为契机,选优配强村委班子，特别是村党组织书记，优化村干部队伍结构,提高村干部队伍整体素质。加强村级后备干部队伍建设,把优秀青年人才纳入村级后备干部库进行重点培养。选优配强带头人。实施“头雁领航·强村富民”工程,加强村党组织书记专题培训，提升村党组织书记能力素质。</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加强对村干部的教育管理监督</w:t>
      </w:r>
      <w:r>
        <w:rPr>
          <w:rFonts w:hint="default" w:ascii="Times New Roman" w:hAnsi="Times New Roman" w:eastAsia="方正仿宋_GBK" w:cs="Times New Roman"/>
          <w:sz w:val="32"/>
          <w:szCs w:val="32"/>
        </w:rPr>
        <w:t>。深入学习《习近平关于全面从严治党论述摘编》和《习近平关于基层治理论述摘编》。扎实开展党纪学习教育，认真学习贯彻新修订的纪律处分条例。完善村干部廉政教育机制，把纪律教育作为村干部教育培训的重要内容，每年集中开展村干部廉政专题教育。严格落实村干部述责述廉、个人有关事项报告等制度，加强对村干部的日常监督。深化运用监督执纪四种形态”，特别是对第 一种形态”的运用， 对村干部存在的苗头性、倾向性问题，及时谈话提醒、批评教育。</w:t>
      </w:r>
    </w:p>
    <w:p>
      <w:pPr>
        <w:keepNext w:val="0"/>
        <w:keepLines w:val="0"/>
        <w:pageBreakBefore w:val="0"/>
        <w:kinsoku/>
        <w:wordWrap/>
        <w:topLinePunct w:val="0"/>
        <w:autoSpaceDE/>
        <w:autoSpaceDN/>
        <w:bidi w:val="0"/>
        <w:spacing w:line="594"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持续推进正风肃纪反腐</w:t>
      </w:r>
      <w:r>
        <w:rPr>
          <w:rFonts w:hint="default" w:ascii="Times New Roman" w:hAnsi="Times New Roman" w:eastAsia="方正仿宋_GBK" w:cs="Times New Roman"/>
          <w:sz w:val="32"/>
          <w:szCs w:val="32"/>
        </w:rPr>
        <w:t>。严格遵守《农村基层干部廉洁履行职责若干规定》，深入开展群众身边不正之风和腐败问题集中整治，下力气整治</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村党员干部违规吃喝、违规收送红包礼品、大操大办婚丧喜庆、沉迷打牌、酒驾醉驾、“躺平”等顽疾，严查风腐一体问题，严惩</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so.com/link?m=bULoxpZKvLNC78Ia3e9PU+xdX5335AMkwh02iPRr07qFuovCrFaYDwgzGB1w/TVOWHs5FwqxmnwmCwa5FoGkdSY+nzu3mq9cEz/1VkeMamxs1fWw/uZ62dw6/zWxtLT1/7W+CEGNXDLGubH5uGHBlT4qefzjONncA6BBNb5i5OESHITXyPbGuVoqjFqoRKfbrnMCNdoJIRZHcVv+N752tqlreSW+0bfua6qe1fnSeIStYtdhd86g982SL5Xw0v/XuGuq/sw==" \t "/home/user/文档\\x/_blank"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“蝇贪”“蚁腐”</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加强对</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村巡察，压紧压实整改主体责任，形成整改工作闭环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2.实施“治理强基”行动</w:t>
      </w:r>
    </w:p>
    <w:p>
      <w:pPr>
        <w:keepNext w:val="0"/>
        <w:keepLines w:val="0"/>
        <w:pageBreakBefore w:val="0"/>
        <w:kinsoku/>
        <w:wordWrap/>
        <w:topLinePunct w:val="0"/>
        <w:autoSpaceDE/>
        <w:autoSpaceDN/>
        <w:bidi w:val="0"/>
        <w:spacing w:line="594" w:lineRule="exact"/>
        <w:ind w:firstLine="64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深化村民自治实践，构建清爽村务环境</w:t>
      </w:r>
      <w:r>
        <w:rPr>
          <w:rFonts w:hint="eastAsia" w:ascii="Times New Roman" w:hAnsi="Times New Roman" w:eastAsia="方正仿宋_GBK" w:cs="方正仿宋_GBK"/>
          <w:sz w:val="32"/>
          <w:szCs w:val="32"/>
        </w:rPr>
        <w:t>。规范村级事务决策程序。发挥村务监督委员会作用。重点对村务决策和公开、财产管理、工程项目建设、惠农政策措施落实、执行村民自治章程和村规民约、村民委员会成员履职承诺和述职制度落实等情况加强监督，每半年组织村民代表会议听取村民委员会的工作汇报，并进行满意度测评，同时向村党组织汇报一次监督情况。规范村级重大事项决策程序,确保村民的知情权、参与权、表达权和监督权。完善村民会议和村民代表会议制度，规范村民代表产生和管理，提高村民代表参政议政能力。</w:t>
      </w:r>
    </w:p>
    <w:p>
      <w:pPr>
        <w:keepNext w:val="0"/>
        <w:keepLines w:val="0"/>
        <w:pageBreakBefore w:val="0"/>
        <w:kinsoku/>
        <w:wordWrap/>
        <w:topLinePunct w:val="0"/>
        <w:autoSpaceDE/>
        <w:autoSpaceDN/>
        <w:bidi w:val="0"/>
        <w:spacing w:line="594" w:lineRule="exact"/>
        <w:ind w:firstLine="64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健全基层群众自治制度</w:t>
      </w:r>
      <w:r>
        <w:rPr>
          <w:rFonts w:hint="eastAsia" w:ascii="Times New Roman" w:hAnsi="Times New Roman" w:eastAsia="方正仿宋_GBK" w:cs="方正仿宋_GBK"/>
          <w:sz w:val="32"/>
          <w:szCs w:val="32"/>
        </w:rPr>
        <w:t>。深化新时代“枫桥经验”重庆实践，推广村级工作事务“三事分流”分责办理机制，努力做到“小事不出村、大事不出镇、矛盾不上交”。运用数字化线上协商功能，搭建外出人员参与议事协商渠道。规范村民委员会成员缺额人选补选工作，依法打击贿选拉票行为，削弱家族、宗族势力对村干部选举的影响。常态化开展扫黑除恶，严厉打击“村霸”“街霸”“矿霸”等基层黑恶势力，严惩背后腐败和“保护伞”。</w:t>
      </w:r>
    </w:p>
    <w:p>
      <w:pPr>
        <w:keepNext w:val="0"/>
        <w:keepLines w:val="0"/>
        <w:pageBreakBefore w:val="0"/>
        <w:kinsoku/>
        <w:wordWrap/>
        <w:topLinePunct w:val="0"/>
        <w:autoSpaceDE/>
        <w:autoSpaceDN/>
        <w:bidi w:val="0"/>
        <w:spacing w:line="594" w:lineRule="exact"/>
        <w:ind w:firstLine="64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深化基层减负增效</w:t>
      </w:r>
      <w:r>
        <w:rPr>
          <w:rFonts w:hint="eastAsia" w:ascii="Times New Roman" w:hAnsi="Times New Roman" w:eastAsia="方正仿宋_GBK" w:cs="方正仿宋_GBK"/>
          <w:sz w:val="32"/>
          <w:szCs w:val="32"/>
        </w:rPr>
        <w:t>。强化协同配合，着力破解基层治理“小马拉大车”突出问题。规范整合党政群机构设立的各类工作机制，统一村组织和工作机制挂牌数量、名称和式样。严格落实《涉村事项“四清单一目录”》和“6+1”网格任务清单，加强事项准入管理，防止反弹和隐形变异。持续深化整治形式主义为基层减负，推广使用“一表通”智能报表。教育引导村干部增强履职尽责、担当作为的积极性主动性</w:t>
      </w:r>
    </w:p>
    <w:p>
      <w:pPr>
        <w:keepNext w:val="0"/>
        <w:keepLines w:val="0"/>
        <w:pageBreakBefore w:val="0"/>
        <w:kinsoku/>
        <w:wordWrap/>
        <w:topLinePunct w:val="0"/>
        <w:autoSpaceDE/>
        <w:autoSpaceDN/>
        <w:bidi w:val="0"/>
        <w:spacing w:line="594" w:lineRule="exact"/>
        <w:ind w:firstLine="642" w:firstLineChars="200"/>
        <w:rPr>
          <w:rFonts w:hint="default" w:ascii="Times New Roman" w:hAnsi="Times New Roman" w:eastAsia="方正仿宋_GBK" w:cs="Times New Roman"/>
          <w:sz w:val="32"/>
          <w:szCs w:val="32"/>
          <w:lang w:eastAsia="zh-CN"/>
        </w:rPr>
      </w:pPr>
      <w:r>
        <w:rPr>
          <w:rFonts w:hint="eastAsia" w:ascii="Times New Roman" w:hAnsi="Times New Roman" w:eastAsia="方正仿宋_GBK" w:cs="方正仿宋_GBK"/>
          <w:b/>
          <w:bCs/>
          <w:sz w:val="32"/>
          <w:szCs w:val="32"/>
        </w:rPr>
        <w:t>加强村级财务管理</w:t>
      </w:r>
      <w:r>
        <w:rPr>
          <w:rFonts w:hint="eastAsia" w:ascii="Times New Roman" w:hAnsi="Times New Roman" w:eastAsia="方正仿宋_GBK" w:cs="方正仿宋_GBK"/>
          <w:sz w:val="32"/>
          <w:szCs w:val="32"/>
        </w:rPr>
        <w:t>。建立健全村级财务管理制度,规范村级财务收支行为。推行村级财务预决算制度，合理控制村级非生产性开支。加强村级财务公开,定期向村民公开村级财务收支情况，接受</w:t>
      </w:r>
      <w:r>
        <w:rPr>
          <w:rFonts w:hint="default" w:ascii="Times New Roman" w:hAnsi="Times New Roman" w:eastAsia="方正仿宋_GBK" w:cs="Times New Roman"/>
          <w:sz w:val="32"/>
          <w:szCs w:val="32"/>
        </w:rPr>
        <w:t>村民监督。</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 xml:space="preserve">   3.</w:t>
      </w:r>
      <w:r>
        <w:rPr>
          <w:rFonts w:hint="default" w:ascii="Times New Roman" w:hAnsi="Times New Roman" w:eastAsia="方正楷体_GBK" w:cs="Times New Roman"/>
          <w:sz w:val="32"/>
          <w:szCs w:val="32"/>
        </w:rPr>
        <w:t>实施“阳光村务”行动</w:t>
      </w:r>
    </w:p>
    <w:p>
      <w:pPr>
        <w:keepNext w:val="0"/>
        <w:keepLines w:val="0"/>
        <w:pageBreakBefore w:val="0"/>
        <w:kinsoku/>
        <w:wordWrap/>
        <w:topLinePunct w:val="0"/>
        <w:autoSpaceDE/>
        <w:autoSpaceDN/>
        <w:bidi w:val="0"/>
        <w:spacing w:line="594" w:lineRule="exact"/>
        <w:ind w:firstLine="64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强化村级权力监督制约，营造清朗民风氛围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加强村级纪检监察工作。建立健全村级纪检监察组织，配齐配强村级纪检监察干部。加强对村级纪检监察</w:t>
      </w:r>
      <w:r>
        <w:rPr>
          <w:rFonts w:hint="default" w:ascii="Times New Roman" w:hAnsi="Times New Roman" w:eastAsia="方正仿宋_GBK" w:cs="Times New Roman"/>
          <w:sz w:val="32"/>
          <w:szCs w:val="32"/>
          <w:lang w:eastAsia="zh-CN"/>
        </w:rPr>
        <w:t>干部</w:t>
      </w:r>
      <w:r>
        <w:rPr>
          <w:rFonts w:hint="default" w:ascii="Times New Roman" w:hAnsi="Times New Roman" w:eastAsia="方正仿宋_GBK" w:cs="Times New Roman"/>
          <w:sz w:val="32"/>
          <w:szCs w:val="32"/>
        </w:rPr>
        <w:t>的培训和管理，提高其履职能力。</w:t>
      </w:r>
    </w:p>
    <w:p>
      <w:pPr>
        <w:keepNext w:val="0"/>
        <w:keepLines w:val="0"/>
        <w:pageBreakBefore w:val="0"/>
        <w:kinsoku/>
        <w:wordWrap/>
        <w:topLinePunct w:val="0"/>
        <w:autoSpaceDE/>
        <w:autoSpaceDN/>
        <w:bidi w:val="0"/>
        <w:spacing w:line="594" w:lineRule="exact"/>
        <w:ind w:firstLine="642"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强化农村集体“三资”管理</w:t>
      </w:r>
      <w:r>
        <w:rPr>
          <w:rFonts w:hint="default" w:ascii="Times New Roman" w:hAnsi="Times New Roman" w:eastAsia="方正仿宋_GBK" w:cs="Times New Roman"/>
          <w:sz w:val="32"/>
          <w:szCs w:val="32"/>
        </w:rPr>
        <w:t>。常态化机制化开展农村集体经济组织有关问题专项治理。完善并严格执行集体经济组织章程，推动村级集体经济组织与村民委员会财务分离。履行村级财务支出联审联签程序，严防集体资金私存私放、违规出借或提供担保。警惕“小村大债”问题，做好防范化解村级债务工作。落实农村集体资产年度清查和定期报告制度，严禁违规占有、出借、经营。规范集体资源决策处置程序，严防违规参与干预承包经营。加强村级工程招标承包、工程款支付、项目质量监管，严禁未批先建、违规变更工程内容。</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topLinePunct w:val="0"/>
        <w:autoSpaceDE/>
        <w:autoSpaceDN/>
        <w:bidi w:val="0"/>
        <w:spacing w:line="594" w:lineRule="exact"/>
        <w:ind w:firstLine="64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加强</w:t>
      </w:r>
      <w:r>
        <w:rPr>
          <w:rFonts w:hint="default" w:ascii="Times New Roman" w:hAnsi="Times New Roman" w:eastAsia="方正仿宋_GBK" w:cs="Times New Roman"/>
          <w:b/>
          <w:bCs/>
          <w:sz w:val="32"/>
          <w:szCs w:val="32"/>
          <w:lang w:val="en-US" w:eastAsia="zh-CN"/>
        </w:rPr>
        <w:t>乡</w:t>
      </w:r>
      <w:r>
        <w:rPr>
          <w:rFonts w:hint="default" w:ascii="Times New Roman" w:hAnsi="Times New Roman" w:eastAsia="方正仿宋_GBK" w:cs="Times New Roman"/>
          <w:b/>
          <w:bCs/>
          <w:sz w:val="32"/>
          <w:szCs w:val="32"/>
        </w:rPr>
        <w:t>村振兴工作全方位监督</w:t>
      </w:r>
      <w:r>
        <w:rPr>
          <w:rFonts w:hint="default" w:ascii="Times New Roman" w:hAnsi="Times New Roman" w:eastAsia="方正仿宋_GBK" w:cs="Times New Roman"/>
          <w:sz w:val="32"/>
          <w:szCs w:val="32"/>
        </w:rPr>
        <w:t>。持续深化</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村振兴领域不正之风和腐败问题专项整治，加强</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村振兴领域重点项目专项督查，强化对农村山坪塘整治、农村入户道路修建、高标准农田整治、土地复垦等涉农项目建设的监督监管。针对项目供后合同履约、用地、建设、经营等情况，强化事后跟踪和监测。健全完善农村产权流转交易市场体系，鼓励农村集体资产规范有序进入交易市场公开交易，加强产权流转交易过程监督力度。</w:t>
      </w:r>
    </w:p>
    <w:p>
      <w:pPr>
        <w:keepNext w:val="0"/>
        <w:keepLines w:val="0"/>
        <w:pageBreakBefore w:val="0"/>
        <w:kinsoku/>
        <w:wordWrap/>
        <w:topLinePunct w:val="0"/>
        <w:autoSpaceDE/>
        <w:autoSpaceDN/>
        <w:bidi w:val="0"/>
        <w:spacing w:line="594" w:lineRule="exact"/>
        <w:ind w:firstLine="64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加强审核把关，严防骗取各类惠农富民补贴补助</w:t>
      </w:r>
      <w:r>
        <w:rPr>
          <w:rFonts w:hint="default" w:ascii="Times New Roman" w:hAnsi="Times New Roman" w:eastAsia="方正仿宋_GBK" w:cs="Times New Roman"/>
          <w:sz w:val="32"/>
          <w:szCs w:val="32"/>
        </w:rPr>
        <w:t>。创新数字监督方式。全面推广“渝农经管”平台，健全农村集体资源资产运营管理体系。探索建立“阳光村务”综合监管机制</w:t>
      </w:r>
      <w:r>
        <w:rPr>
          <w:rFonts w:hint="default" w:ascii="Times New Roman" w:hAnsi="Times New Roman" w:eastAsia="方正仿宋_GBK" w:cs="Times New Roman"/>
          <w:spacing w:val="-6"/>
          <w:sz w:val="32"/>
          <w:szCs w:val="32"/>
        </w:rPr>
        <w:t>，明确村务公开内容、方式、时限、程序。依托数字化</w:t>
      </w:r>
      <w:r>
        <w:rPr>
          <w:rFonts w:hint="default" w:ascii="Times New Roman" w:hAnsi="Times New Roman" w:eastAsia="方正仿宋_GBK" w:cs="Times New Roman"/>
          <w:sz w:val="32"/>
          <w:szCs w:val="32"/>
        </w:rPr>
        <w:t>线上平台，推进党务、村务、财务线上公开，进一步细化公开内容颗粒度。推行“码上监督”等载体，围绕“小微权力”使用，探索构建多跨协同监督应用场景，强化对工程建设、采购项目、低保评定、资金发放等数据的监管</w:t>
      </w:r>
    </w:p>
    <w:p>
      <w:pPr>
        <w:keepNext w:val="0"/>
        <w:keepLines w:val="0"/>
        <w:pageBreakBefore w:val="0"/>
        <w:kinsoku/>
        <w:wordWrap/>
        <w:topLinePunct w:val="0"/>
        <w:autoSpaceDE/>
        <w:autoSpaceDN/>
        <w:bidi w:val="0"/>
        <w:spacing w:line="594" w:lineRule="exact"/>
        <w:ind w:firstLine="64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深化村务监督委员会建设</w:t>
      </w:r>
      <w:r>
        <w:rPr>
          <w:rFonts w:hint="default" w:ascii="Times New Roman" w:hAnsi="Times New Roman" w:eastAsia="方正仿宋_GBK" w:cs="Times New Roman"/>
          <w:sz w:val="32"/>
          <w:szCs w:val="32"/>
        </w:rPr>
        <w:t>。规范村务监督委员会成员产生和管理，明确村务监督委员会职责权限和工作程序。加强对村务监督委员会成员的培训指导,提高其监督能力和水平。</w:t>
      </w:r>
    </w:p>
    <w:p>
      <w:pPr>
        <w:keepNext w:val="0"/>
        <w:keepLines w:val="0"/>
        <w:pageBreakBefore w:val="0"/>
        <w:kinsoku/>
        <w:wordWrap/>
        <w:topLinePunct w:val="0"/>
        <w:autoSpaceDE/>
        <w:autoSpaceDN/>
        <w:bidi w:val="0"/>
        <w:spacing w:line="594" w:lineRule="exact"/>
        <w:ind w:firstLine="640" w:firstLineChars="200"/>
        <w:jc w:val="left"/>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楷体_GBK" w:cs="Times New Roman"/>
          <w:sz w:val="32"/>
          <w:szCs w:val="32"/>
        </w:rPr>
        <w:t>实施“渝</w:t>
      </w:r>
      <w:r>
        <w:rPr>
          <w:rFonts w:hint="default" w:ascii="Times New Roman" w:hAnsi="Times New Roman" w:eastAsia="方正楷体_GBK" w:cs="Times New Roman"/>
          <w:sz w:val="32"/>
          <w:szCs w:val="32"/>
          <w:lang w:val="en-US" w:eastAsia="zh-CN"/>
        </w:rPr>
        <w:t>乡</w:t>
      </w:r>
      <w:r>
        <w:rPr>
          <w:rFonts w:hint="default" w:ascii="Times New Roman" w:hAnsi="Times New Roman" w:eastAsia="方正楷体_GBK" w:cs="Times New Roman"/>
          <w:sz w:val="32"/>
          <w:szCs w:val="32"/>
        </w:rPr>
        <w:t>清风”行动</w:t>
      </w:r>
    </w:p>
    <w:p>
      <w:pPr>
        <w:keepNext w:val="0"/>
        <w:keepLines w:val="0"/>
        <w:pageBreakBefore w:val="0"/>
        <w:kinsoku/>
        <w:wordWrap/>
        <w:overflowPunct w:val="0"/>
        <w:topLinePunct w:val="0"/>
        <w:autoSpaceDE/>
        <w:autoSpaceDN/>
        <w:bidi w:val="0"/>
        <w:adjustRightInd w:val="0"/>
        <w:snapToGrid w:val="0"/>
        <w:spacing w:line="594" w:lineRule="exact"/>
        <w:ind w:firstLine="642" w:firstLineChars="200"/>
        <w:rPr>
          <w:rFonts w:hint="eastAsia" w:ascii="Times New Roman" w:hAnsi="Times New Roman" w:eastAsia="方正仿宋_GBK" w:cs="方正仿宋_GBK"/>
          <w:sz w:val="32"/>
          <w:szCs w:val="32"/>
        </w:rPr>
      </w:pPr>
      <w:r>
        <w:rPr>
          <w:rFonts w:hint="default" w:ascii="Times New Roman" w:hAnsi="Times New Roman" w:eastAsia="方正仿宋_GBK" w:cs="Times New Roman"/>
          <w:b/>
          <w:bCs/>
          <w:sz w:val="32"/>
          <w:szCs w:val="32"/>
        </w:rPr>
        <w:t>培育清廉文化，打造清美村庄环境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清廉文化宣传教育。通过多种形式开展清廉文化进农村活动，引导广大村民树立以廉为荣、以贪为耻的价值观念。治理突出问题推进移风易俗。开展“春风满巴渝”社会风气提升行动，组织实施好“文明节俭”“奋斗有我”“诚实守信”“健康娱乐”“渝见有礼”五大行动。发挥党员干部示范带头作用，深化移风易俗“十抵制十提倡”和婚丧嫁娶“八反对八倡导”工作，抓好移风易俗集中宣传月活动，常态化开展“无事酒”、高价彩礼、厚葬薄养、人情</w:t>
      </w:r>
      <w:r>
        <w:rPr>
          <w:rFonts w:hint="eastAsia" w:ascii="Times New Roman" w:hAnsi="Times New Roman" w:eastAsia="方正仿宋_GBK" w:cs="方正仿宋_GBK"/>
          <w:sz w:val="32"/>
          <w:szCs w:val="32"/>
        </w:rPr>
        <w:t>攀比、大操大办等突出问题专项治理，坚决查处黄赌毒。以“清廉”为底色修订村规民约，引导群众破除陈规陋习。完善婚事新办、丧事简办、孝老爱亲等约束性规范和倡导性标准，切实发挥村红白理事会、道德评议会等组织作用。</w:t>
      </w:r>
    </w:p>
    <w:p>
      <w:pPr>
        <w:keepNext w:val="0"/>
        <w:keepLines w:val="0"/>
        <w:pageBreakBefore w:val="0"/>
        <w:kinsoku/>
        <w:wordWrap/>
        <w:overflowPunct w:val="0"/>
        <w:topLinePunct w:val="0"/>
        <w:autoSpaceDE/>
        <w:autoSpaceDN/>
        <w:bidi w:val="0"/>
        <w:adjustRightInd w:val="0"/>
        <w:snapToGrid w:val="0"/>
        <w:spacing w:line="594" w:lineRule="exact"/>
        <w:ind w:firstLine="64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弘扬优秀传统文化引领</w:t>
      </w:r>
      <w:r>
        <w:rPr>
          <w:rFonts w:hint="eastAsia" w:ascii="Times New Roman" w:hAnsi="Times New Roman" w:eastAsia="方正仿宋_GBK" w:cs="方正仿宋_GBK"/>
          <w:b/>
          <w:bCs/>
          <w:sz w:val="32"/>
          <w:szCs w:val="32"/>
          <w:lang w:eastAsia="zh-CN"/>
        </w:rPr>
        <w:t>镇</w:t>
      </w:r>
      <w:r>
        <w:rPr>
          <w:rFonts w:hint="eastAsia" w:ascii="Times New Roman" w:hAnsi="Times New Roman" w:eastAsia="方正仿宋_GBK" w:cs="方正仿宋_GBK"/>
          <w:b/>
          <w:bCs/>
          <w:sz w:val="32"/>
          <w:szCs w:val="32"/>
        </w:rPr>
        <w:t>风文明</w:t>
      </w:r>
      <w:r>
        <w:rPr>
          <w:rFonts w:hint="eastAsia" w:ascii="Times New Roman" w:hAnsi="Times New Roman" w:eastAsia="方正仿宋_GBK" w:cs="方正仿宋_GBK"/>
          <w:sz w:val="32"/>
          <w:szCs w:val="32"/>
        </w:rPr>
        <w:t>。深化城</w:t>
      </w:r>
      <w:r>
        <w:rPr>
          <w:rFonts w:hint="eastAsia" w:ascii="Times New Roman" w:hAnsi="Times New Roman" w:eastAsia="方正仿宋_GBK" w:cs="方正仿宋_GBK"/>
          <w:sz w:val="32"/>
          <w:szCs w:val="32"/>
          <w:lang w:eastAsia="zh-CN"/>
        </w:rPr>
        <w:t>镇</w:t>
      </w:r>
      <w:r>
        <w:rPr>
          <w:rFonts w:hint="eastAsia" w:ascii="Times New Roman" w:hAnsi="Times New Roman" w:eastAsia="方正仿宋_GBK" w:cs="方正仿宋_GBK"/>
          <w:sz w:val="32"/>
          <w:szCs w:val="32"/>
        </w:rPr>
        <w:t>精神文明建设，大力践行社会主义核心价值观，进一步提高全社会文明程度。扎实开展“听党话、感党恩、跟党走”等系列宣传教育活动，持续深化新时代文明实践“六讲”志愿服务，以“六讲”“啰儿调”、三句半、快板、小品等群众喜闻乐见的载体，以具象化、生活化方式开展习近平新时代中国特色社会主义思想宣传宣讲。积极开展“家风润万家”主题活动，推广好家训好家风，引导干部群众撰写、悬挂、诵读家训。深入实施农耕文化传承保护工程，组织开展富有农趣的农民群众性文体活动和</w:t>
      </w:r>
      <w:r>
        <w:rPr>
          <w:rFonts w:hint="eastAsia" w:ascii="Times New Roman" w:hAnsi="Times New Roman" w:eastAsia="方正仿宋_GBK" w:cs="方正仿宋_GBK"/>
          <w:sz w:val="32"/>
          <w:szCs w:val="32"/>
          <w:lang w:val="en-US" w:eastAsia="zh-CN"/>
        </w:rPr>
        <w:t>乡</w:t>
      </w:r>
      <w:r>
        <w:rPr>
          <w:rFonts w:hint="eastAsia" w:ascii="Times New Roman" w:hAnsi="Times New Roman" w:eastAsia="方正仿宋_GBK" w:cs="方正仿宋_GBK"/>
          <w:sz w:val="32"/>
          <w:szCs w:val="32"/>
        </w:rPr>
        <w:t>村民俗展演展示</w:t>
      </w:r>
    </w:p>
    <w:p>
      <w:pPr>
        <w:keepNext w:val="0"/>
        <w:keepLines w:val="0"/>
        <w:pageBreakBefore w:val="0"/>
        <w:kinsoku/>
        <w:wordWrap/>
        <w:overflowPunct w:val="0"/>
        <w:topLinePunct w:val="0"/>
        <w:autoSpaceDE/>
        <w:autoSpaceDN/>
        <w:bidi w:val="0"/>
        <w:adjustRightInd w:val="0"/>
        <w:snapToGrid w:val="0"/>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、组织保障</w:t>
      </w:r>
    </w:p>
    <w:p>
      <w:pPr>
        <w:keepNext w:val="0"/>
        <w:keepLines w:val="0"/>
        <w:pageBreakBefore w:val="0"/>
        <w:kinsoku/>
        <w:wordWrap/>
        <w:topLinePunct w:val="0"/>
        <w:autoSpaceDE/>
        <w:autoSpaceDN/>
        <w:bidi w:val="0"/>
        <w:spacing w:line="594"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Times New Roman" w:hAnsi="Times New Roman" w:eastAsia="方正仿宋_GBK" w:cs="方正仿宋_GBK"/>
          <w:sz w:val="32"/>
          <w:szCs w:val="32"/>
        </w:rPr>
        <w:t>在</w:t>
      </w:r>
      <w:r>
        <w:rPr>
          <w:rFonts w:hint="eastAsia" w:ascii="Times New Roman" w:hAnsi="Times New Roman" w:eastAsia="方正仿宋_GBK" w:cs="方正仿宋_GBK"/>
          <w:sz w:val="32"/>
          <w:szCs w:val="32"/>
          <w:lang w:val="en-US" w:eastAsia="zh-CN"/>
        </w:rPr>
        <w:t>镇党</w:t>
      </w:r>
      <w:r>
        <w:rPr>
          <w:rFonts w:hint="eastAsia" w:ascii="Times New Roman" w:hAnsi="Times New Roman" w:eastAsia="方正仿宋_GBK" w:cs="方正仿宋_GBK"/>
          <w:sz w:val="32"/>
          <w:szCs w:val="32"/>
        </w:rPr>
        <w:t>委统一领导下，由</w:t>
      </w:r>
      <w:r>
        <w:rPr>
          <w:rFonts w:hint="eastAsia" w:ascii="Times New Roman" w:hAnsi="Times New Roman" w:eastAsia="方正仿宋_GBK" w:cs="方正仿宋_GBK"/>
          <w:sz w:val="32"/>
          <w:szCs w:val="32"/>
          <w:lang w:eastAsia="zh-CN"/>
        </w:rPr>
        <w:t>镇</w:t>
      </w:r>
      <w:r>
        <w:rPr>
          <w:rFonts w:hint="eastAsia" w:ascii="Times New Roman" w:hAnsi="Times New Roman" w:eastAsia="方正仿宋_GBK" w:cs="方正仿宋_GBK"/>
          <w:sz w:val="32"/>
          <w:szCs w:val="32"/>
        </w:rPr>
        <w:t>纪委领衔推动，民政</w:t>
      </w:r>
      <w:r>
        <w:rPr>
          <w:rFonts w:hint="eastAsia" w:ascii="Times New Roman" w:hAnsi="Times New Roman" w:eastAsia="方正仿宋_GBK" w:cs="方正仿宋_GBK"/>
          <w:sz w:val="32"/>
          <w:szCs w:val="32"/>
          <w:lang w:eastAsia="zh-CN"/>
        </w:rPr>
        <w:t>办</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农服中心牵头，</w:t>
      </w:r>
      <w:r>
        <w:rPr>
          <w:rFonts w:hint="default" w:ascii="Times New Roman" w:hAnsi="Times New Roman" w:eastAsia="方正仿宋_GBK" w:cs="方正仿宋_GBK"/>
          <w:sz w:val="32"/>
          <w:szCs w:val="32"/>
          <w:lang w:eastAsia="zh-CN"/>
        </w:rPr>
        <w:t>组织办</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财政所</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乡</w:t>
      </w:r>
      <w:r>
        <w:rPr>
          <w:rFonts w:hint="eastAsia" w:ascii="Times New Roman" w:hAnsi="Times New Roman" w:eastAsia="方正仿宋_GBK" w:cs="方正仿宋_GBK"/>
          <w:sz w:val="32"/>
          <w:szCs w:val="32"/>
        </w:rPr>
        <w:t>村振兴</w:t>
      </w:r>
      <w:r>
        <w:rPr>
          <w:rFonts w:hint="eastAsia" w:ascii="Times New Roman" w:hAnsi="Times New Roman" w:eastAsia="方正仿宋_GBK" w:cs="方正仿宋_GBK"/>
          <w:sz w:val="32"/>
          <w:szCs w:val="32"/>
          <w:lang w:eastAsia="zh-CN"/>
        </w:rPr>
        <w:t>办</w:t>
      </w:r>
      <w:r>
        <w:rPr>
          <w:rFonts w:hint="eastAsia" w:ascii="Times New Roman" w:hAnsi="Times New Roman" w:eastAsia="方正仿宋_GBK" w:cs="方正仿宋_GBK"/>
          <w:sz w:val="32"/>
          <w:szCs w:val="32"/>
        </w:rPr>
        <w:t>等部门协同配合，建立专班统筹谋划、包片指导、协同推进工作机制，加强统筹调度，整体推进清廉村居建设。</w:t>
      </w:r>
    </w:p>
    <w:p>
      <w:pPr>
        <w:keepNext w:val="0"/>
        <w:keepLines w:val="0"/>
        <w:pageBreakBefore w:val="0"/>
        <w:kinsoku/>
        <w:wordWrap/>
        <w:topLinePunct w:val="0"/>
        <w:autoSpaceDE/>
        <w:autoSpaceDN/>
        <w:bidi w:val="0"/>
        <w:spacing w:line="594"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（二）建立工作专班。</w:t>
      </w:r>
      <w:r>
        <w:rPr>
          <w:rFonts w:hint="default" w:ascii="Times New Roman" w:hAnsi="Times New Roman" w:eastAsia="方正仿宋_GBK" w:cs="方正仿宋_GBK"/>
          <w:sz w:val="32"/>
          <w:szCs w:val="32"/>
          <w:lang w:eastAsia="zh-CN"/>
        </w:rPr>
        <w:t>成立以</w:t>
      </w:r>
      <w:r>
        <w:rPr>
          <w:rFonts w:hint="eastAsia" w:ascii="Times New Roman" w:hAnsi="Times New Roman" w:eastAsia="方正仿宋_GBK" w:cs="方正仿宋_GBK"/>
          <w:sz w:val="32"/>
          <w:szCs w:val="32"/>
          <w:lang w:val="en-US" w:eastAsia="zh-CN"/>
        </w:rPr>
        <w:t>民政分管领导</w:t>
      </w:r>
      <w:r>
        <w:rPr>
          <w:rFonts w:hint="default" w:ascii="Times New Roman" w:hAnsi="Times New Roman" w:eastAsia="方正仿宋_GBK" w:cs="方正仿宋_GBK"/>
          <w:sz w:val="32"/>
          <w:szCs w:val="32"/>
          <w:lang w:eastAsia="zh-CN"/>
        </w:rPr>
        <w:t>为组长，相关责任科室人员为成员的工作</w:t>
      </w:r>
      <w:r>
        <w:rPr>
          <w:rFonts w:hint="eastAsia" w:ascii="Times New Roman" w:hAnsi="Times New Roman" w:eastAsia="方正仿宋_GBK" w:cs="方正仿宋_GBK"/>
          <w:sz w:val="32"/>
          <w:szCs w:val="32"/>
        </w:rPr>
        <w:t>专班，</w:t>
      </w:r>
      <w:r>
        <w:rPr>
          <w:rFonts w:hint="default" w:ascii="Times New Roman" w:hAnsi="Times New Roman" w:eastAsia="方正仿宋_GBK" w:cs="方正仿宋_GBK"/>
          <w:sz w:val="32"/>
          <w:szCs w:val="32"/>
        </w:rPr>
        <w:t>负责推进具体工作</w:t>
      </w:r>
      <w:r>
        <w:rPr>
          <w:rFonts w:hint="eastAsia" w:ascii="Times New Roman" w:hAnsi="Times New Roman" w:eastAsia="方正仿宋_GBK" w:cs="方正仿宋_GBK"/>
          <w:sz w:val="32"/>
          <w:szCs w:val="32"/>
        </w:rPr>
        <w:t>。</w:t>
      </w:r>
    </w:p>
    <w:p>
      <w:pPr>
        <w:keepNext w:val="0"/>
        <w:keepLines w:val="0"/>
        <w:pageBreakBefore w:val="0"/>
        <w:kinsoku/>
        <w:wordWrap/>
        <w:topLinePunct w:val="0"/>
        <w:autoSpaceDE/>
        <w:autoSpaceDN/>
        <w:bidi w:val="0"/>
        <w:spacing w:line="594" w:lineRule="exact"/>
        <w:ind w:firstLine="640" w:firstLineChars="200"/>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（三）强化督查指导。</w:t>
      </w:r>
      <w:r>
        <w:rPr>
          <w:rFonts w:hint="eastAsia" w:ascii="Times New Roman" w:hAnsi="Times New Roman" w:eastAsia="方正仿宋_GBK" w:cs="方正仿宋_GBK"/>
          <w:sz w:val="32"/>
          <w:szCs w:val="32"/>
          <w:lang w:eastAsia="zh-CN"/>
        </w:rPr>
        <w:t>镇纪委</w:t>
      </w:r>
      <w:r>
        <w:rPr>
          <w:rFonts w:hint="eastAsia" w:ascii="Times New Roman" w:hAnsi="Times New Roman" w:eastAsia="方正仿宋_GBK" w:cs="方正仿宋_GBK"/>
          <w:sz w:val="32"/>
          <w:szCs w:val="32"/>
        </w:rPr>
        <w:t>将适时组织开展督查，扎实推进清廉村居工作，确保“四项行动”工作落实，将督查结果纳入</w:t>
      </w:r>
      <w:r>
        <w:rPr>
          <w:rFonts w:hint="eastAsia" w:ascii="Times New Roman" w:hAnsi="Times New Roman" w:eastAsia="方正仿宋_GBK" w:cs="方正仿宋_GBK"/>
          <w:sz w:val="32"/>
          <w:szCs w:val="32"/>
          <w:lang w:eastAsia="zh-CN"/>
        </w:rPr>
        <w:t>各村年终</w:t>
      </w:r>
      <w:r>
        <w:rPr>
          <w:rFonts w:hint="eastAsia" w:ascii="Times New Roman" w:hAnsi="Times New Roman" w:eastAsia="方正仿宋_GBK" w:cs="方正仿宋_GBK"/>
          <w:sz w:val="32"/>
          <w:szCs w:val="32"/>
        </w:rPr>
        <w:t>实绩考核。</w:t>
      </w:r>
    </w:p>
    <w:p>
      <w:pPr>
        <w:spacing w:line="240" w:lineRule="auto"/>
        <w:rPr>
          <w:rFonts w:ascii="Calibri" w:hAnsi="Calibri" w:eastAsia="宋体" w:cs="Times New Roman"/>
          <w:sz w:val="21"/>
          <w:szCs w:val="24"/>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Bdr>
          <w:top w:val="single" w:color="auto" w:sz="6" w:space="1"/>
          <w:bottom w:val="single" w:color="auto" w:sz="6" w:space="1"/>
        </w:pBdr>
        <w:snapToGrid w:val="0"/>
        <w:spacing w:line="560" w:lineRule="exact"/>
        <w:rPr>
          <w:rFonts w:hint="default"/>
          <w:lang w:val="en-US" w:eastAsia="zh-CN"/>
        </w:rPr>
      </w:pPr>
      <w:r>
        <w:rPr>
          <w:rFonts w:hint="eastAsia" w:ascii="方正仿宋_GBK" w:hAnsi="方正仿宋_GBK" w:eastAsia="方正仿宋_GBK" w:cs="方正仿宋_GBK"/>
          <w:snapToGrid w:val="0"/>
          <w:sz w:val="28"/>
          <w:szCs w:val="28"/>
          <w:lang w:val="en-US" w:eastAsia="zh-CN"/>
        </w:rPr>
        <w:t>万朝镇党政办公室</w:t>
      </w:r>
      <w:r>
        <w:rPr>
          <w:rFonts w:hint="eastAsia" w:ascii="方正仿宋_GBK" w:hAnsi="方正仿宋_GBK" w:eastAsia="方正仿宋_GBK" w:cs="方正仿宋_GBK"/>
          <w:snapToGrid w:val="0"/>
          <w:sz w:val="28"/>
          <w:szCs w:val="28"/>
        </w:rPr>
        <w:t xml:space="preserve">         </w:t>
      </w:r>
      <w:r>
        <w:rPr>
          <w:rFonts w:hint="eastAsia" w:ascii="方正仿宋_GBK" w:hAnsi="方正仿宋_GBK" w:eastAsia="方正仿宋_GBK" w:cs="方正仿宋_GBK"/>
          <w:snapToGrid w:val="0"/>
          <w:sz w:val="28"/>
          <w:szCs w:val="28"/>
          <w:lang w:val="en-US" w:eastAsia="zh-CN"/>
        </w:rPr>
        <w:t xml:space="preserve">                </w:t>
      </w:r>
      <w:r>
        <w:rPr>
          <w:rFonts w:hint="default" w:ascii="Times New Roman" w:hAnsi="Times New Roman" w:eastAsia="方正仿宋_GBK" w:cs="Times New Roman"/>
          <w:snapToGrid w:val="0"/>
          <w:sz w:val="28"/>
          <w:szCs w:val="28"/>
          <w:lang w:val="en-US" w:eastAsia="zh-CN"/>
        </w:rPr>
        <w:t xml:space="preserve"> </w:t>
      </w:r>
      <w:r>
        <w:rPr>
          <w:rFonts w:hint="eastAsia" w:ascii="Times New Roman" w:hAnsi="Times New Roman" w:eastAsia="方正仿宋_GBK" w:cs="Times New Roman"/>
          <w:snapToGrid w:val="0"/>
          <w:sz w:val="28"/>
          <w:szCs w:val="28"/>
          <w:lang w:val="en-US" w:eastAsia="zh-CN"/>
        </w:rPr>
        <w:t xml:space="preserve"> </w:t>
      </w:r>
      <w:r>
        <w:rPr>
          <w:rFonts w:hint="default" w:ascii="Times New Roman" w:hAnsi="Times New Roman" w:eastAsia="方正仿宋_GBK" w:cs="Times New Roman"/>
          <w:snapToGrid w:val="0"/>
          <w:sz w:val="28"/>
          <w:szCs w:val="28"/>
          <w:lang w:val="en-US" w:eastAsia="zh-CN"/>
        </w:rPr>
        <w:t xml:space="preserve"> </w:t>
      </w:r>
      <w:r>
        <w:rPr>
          <w:rFonts w:hint="eastAsia" w:ascii="Times New Roman" w:hAnsi="Times New Roman" w:eastAsia="方正仿宋_GBK" w:cs="Times New Roman"/>
          <w:snapToGrid w:val="0"/>
          <w:sz w:val="28"/>
          <w:szCs w:val="28"/>
          <w:lang w:eastAsia="zh-CN"/>
        </w:rPr>
        <w:t>202</w:t>
      </w:r>
      <w:r>
        <w:rPr>
          <w:rFonts w:hint="eastAsia" w:ascii="Times New Roman" w:hAnsi="Times New Roman" w:eastAsia="方正仿宋_GBK" w:cs="Times New Roman"/>
          <w:snapToGrid w:val="0"/>
          <w:sz w:val="28"/>
          <w:szCs w:val="28"/>
          <w:lang w:val="en-US" w:eastAsia="zh-CN"/>
        </w:rPr>
        <w:t>4</w:t>
      </w:r>
      <w:r>
        <w:rPr>
          <w:rFonts w:hint="default" w:ascii="Times New Roman" w:hAnsi="Times New Roman" w:eastAsia="方正仿宋_GBK" w:cs="Times New Roman"/>
          <w:snapToGrid w:val="0"/>
          <w:sz w:val="28"/>
          <w:szCs w:val="28"/>
        </w:rPr>
        <w:t>年</w:t>
      </w:r>
      <w:r>
        <w:rPr>
          <w:rFonts w:hint="eastAsia" w:ascii="Times New Roman" w:hAnsi="Times New Roman" w:eastAsia="方正仿宋_GBK" w:cs="Times New Roman"/>
          <w:snapToGrid w:val="0"/>
          <w:sz w:val="28"/>
          <w:szCs w:val="28"/>
          <w:lang w:val="en-US" w:eastAsia="zh-CN"/>
        </w:rPr>
        <w:t>6</w:t>
      </w:r>
      <w:r>
        <w:rPr>
          <w:rFonts w:hint="default" w:ascii="Times New Roman" w:hAnsi="Times New Roman" w:eastAsia="方正仿宋_GBK" w:cs="Times New Roman"/>
          <w:snapToGrid w:val="0"/>
          <w:sz w:val="28"/>
          <w:szCs w:val="28"/>
        </w:rPr>
        <w:t>月</w:t>
      </w:r>
      <w:r>
        <w:rPr>
          <w:rFonts w:hint="eastAsia" w:eastAsia="方正仿宋_GBK" w:cs="Times New Roman"/>
          <w:snapToGrid w:val="0"/>
          <w:sz w:val="28"/>
          <w:szCs w:val="28"/>
          <w:lang w:val="en-US" w:eastAsia="zh-CN"/>
        </w:rPr>
        <w:t>24</w:t>
      </w:r>
      <w:r>
        <w:rPr>
          <w:rFonts w:hint="default" w:ascii="Times New Roman" w:hAnsi="Times New Roman" w:eastAsia="方正仿宋_GBK" w:cs="Times New Roman"/>
          <w:snapToGrid w:val="0"/>
          <w:sz w:val="28"/>
          <w:szCs w:val="28"/>
        </w:rPr>
        <w:t>日印</w:t>
      </w:r>
      <w:r>
        <w:rPr>
          <w:rFonts w:hint="eastAsia" w:ascii="Times New Roman" w:hAnsi="Times New Roman" w:eastAsia="方正仿宋_GBK" w:cs="Times New Roman"/>
          <w:snapToGrid w:val="0"/>
          <w:sz w:val="28"/>
          <w:szCs w:val="28"/>
          <w:lang w:val="en-US" w:eastAsia="zh-CN"/>
        </w:rPr>
        <w:t>发</w:t>
      </w:r>
    </w:p>
    <w:sectPr>
      <w:footerReference r:id="rId5" w:type="default"/>
      <w:footerReference r:id="rId6" w:type="even"/>
      <w:pgSz w:w="11906" w:h="16838"/>
      <w:pgMar w:top="2098" w:right="1474" w:bottom="1985" w:left="1588" w:header="851" w:footer="992" w:gutter="0"/>
      <w:pgNumType w:fmt="numberInDash"/>
      <w:cols w:space="425" w:num="1"/>
      <w:docGrid w:type="lines" w:linePitch="44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504020202030204"/>
    <w:charset w:val="00"/>
    <w:family w:val="swiss"/>
    <w:pitch w:val="default"/>
    <w:sig w:usb0="00000000" w:usb1="00000000" w:usb2="00000000" w:usb3="00000000" w:csb0="00000093"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bordersDoNotSurroundHeader w:val="false"/>
  <w:bordersDoNotSurroundFooter w:val="false"/>
  <w:documentProtection w:enforcement="0"/>
  <w:defaultTabStop w:val="420"/>
  <w:drawingGridHorizontalSpacing w:val="165"/>
  <w:drawingGridVerticalSpacing w:val="44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1Nzk4NDc3Yzk4OGJjM2IyMmJmMjBmODJjMjNlMDMifQ=="/>
    <w:docVar w:name="KSO_WPS_MARK_KEY" w:val="8a2439d2-ea1c-43a8-a7c0-4d063fd38b07"/>
  </w:docVars>
  <w:rsids>
    <w:rsidRoot w:val="00210EA9"/>
    <w:rsid w:val="000750AE"/>
    <w:rsid w:val="00127786"/>
    <w:rsid w:val="0013282A"/>
    <w:rsid w:val="00152462"/>
    <w:rsid w:val="001B1C12"/>
    <w:rsid w:val="00210EA9"/>
    <w:rsid w:val="002E0D7B"/>
    <w:rsid w:val="0060162A"/>
    <w:rsid w:val="006056A7"/>
    <w:rsid w:val="00697F39"/>
    <w:rsid w:val="00832725"/>
    <w:rsid w:val="008D08FE"/>
    <w:rsid w:val="009A1B70"/>
    <w:rsid w:val="00A0509B"/>
    <w:rsid w:val="00BA0725"/>
    <w:rsid w:val="00C43BDC"/>
    <w:rsid w:val="00C65FF4"/>
    <w:rsid w:val="00C83562"/>
    <w:rsid w:val="00ED2218"/>
    <w:rsid w:val="00F3730D"/>
    <w:rsid w:val="05136F18"/>
    <w:rsid w:val="06B43C8D"/>
    <w:rsid w:val="06F334E7"/>
    <w:rsid w:val="091C4B83"/>
    <w:rsid w:val="0D980D83"/>
    <w:rsid w:val="0EBD74DA"/>
    <w:rsid w:val="0F4D7BE3"/>
    <w:rsid w:val="11210DD5"/>
    <w:rsid w:val="144A2828"/>
    <w:rsid w:val="15820F3F"/>
    <w:rsid w:val="1AF74A8A"/>
    <w:rsid w:val="1C8D7E23"/>
    <w:rsid w:val="1F815093"/>
    <w:rsid w:val="202E609F"/>
    <w:rsid w:val="204A3102"/>
    <w:rsid w:val="22AB638C"/>
    <w:rsid w:val="231F3614"/>
    <w:rsid w:val="29F579D9"/>
    <w:rsid w:val="2D2E17A7"/>
    <w:rsid w:val="2D5F4BFA"/>
    <w:rsid w:val="301F2C81"/>
    <w:rsid w:val="306923DE"/>
    <w:rsid w:val="33BA2833"/>
    <w:rsid w:val="35686389"/>
    <w:rsid w:val="36EA06E7"/>
    <w:rsid w:val="38EB2052"/>
    <w:rsid w:val="38F61478"/>
    <w:rsid w:val="3AA53C72"/>
    <w:rsid w:val="3B1A6CD9"/>
    <w:rsid w:val="3B2F13C7"/>
    <w:rsid w:val="3C6F5E24"/>
    <w:rsid w:val="3F290B52"/>
    <w:rsid w:val="410D5441"/>
    <w:rsid w:val="42BF5C16"/>
    <w:rsid w:val="446D5C62"/>
    <w:rsid w:val="451F31B8"/>
    <w:rsid w:val="46706612"/>
    <w:rsid w:val="46F67CDD"/>
    <w:rsid w:val="47F45C17"/>
    <w:rsid w:val="49375F61"/>
    <w:rsid w:val="4B346643"/>
    <w:rsid w:val="4DE37E7E"/>
    <w:rsid w:val="4E4406CB"/>
    <w:rsid w:val="508B2809"/>
    <w:rsid w:val="550F44BF"/>
    <w:rsid w:val="591A0D9F"/>
    <w:rsid w:val="5D586DC4"/>
    <w:rsid w:val="600B0AC0"/>
    <w:rsid w:val="62D820A8"/>
    <w:rsid w:val="6B2F511A"/>
    <w:rsid w:val="6E9E4E9D"/>
    <w:rsid w:val="714B0941"/>
    <w:rsid w:val="76043676"/>
    <w:rsid w:val="7800006F"/>
    <w:rsid w:val="79101710"/>
    <w:rsid w:val="79183C14"/>
    <w:rsid w:val="7C1F1035"/>
    <w:rsid w:val="7D3C6A5D"/>
    <w:rsid w:val="7D473ECB"/>
    <w:rsid w:val="7F5D32C1"/>
    <w:rsid w:val="7FA9086E"/>
    <w:rsid w:val="FB7FB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jc w:val="both"/>
    </w:pPr>
    <w:rPr>
      <w:rFonts w:ascii="Times New Roman" w:hAnsi="Times New Roman" w:eastAsia="宋体" w:cs="Times New Roman"/>
      <w:kern w:val="2"/>
      <w:sz w:val="33"/>
      <w:szCs w:val="22"/>
      <w:lang w:val="en-US" w:eastAsia="zh-CN" w:bidi="ar-SA"/>
    </w:rPr>
  </w:style>
  <w:style w:type="paragraph" w:styleId="3">
    <w:name w:val="heading 1"/>
    <w:basedOn w:val="1"/>
    <w:next w:val="1"/>
    <w:qFormat/>
    <w:uiPriority w:val="0"/>
    <w:pPr>
      <w:keepNext w:val="0"/>
      <w:keepLines w:val="0"/>
      <w:adjustRightInd w:val="0"/>
      <w:snapToGrid w:val="0"/>
      <w:spacing w:beforeLines="0" w:beforeAutospacing="0" w:afterLines="0" w:afterAutospacing="0" w:line="560" w:lineRule="exact"/>
      <w:ind w:firstLine="0" w:firstLineChars="0"/>
      <w:jc w:val="center"/>
      <w:outlineLvl w:val="0"/>
    </w:pPr>
    <w:rPr>
      <w:rFonts w:ascii="Times New Roman" w:hAnsi="Times New Roman" w:eastAsia="方正小标宋_GBK"/>
      <w:kern w:val="44"/>
      <w:sz w:val="44"/>
      <w:szCs w:val="44"/>
    </w:rPr>
  </w:style>
  <w:style w:type="paragraph" w:styleId="4">
    <w:name w:val="heading 2"/>
    <w:basedOn w:val="1"/>
    <w:next w:val="1"/>
    <w:unhideWhenUsed/>
    <w:qFormat/>
    <w:uiPriority w:val="0"/>
    <w:pPr>
      <w:keepNext w:val="0"/>
      <w:keepLines w:val="0"/>
      <w:widowControl w:val="0"/>
      <w:suppressLineNumbers w:val="0"/>
      <w:adjustRightInd w:val="0"/>
      <w:snapToGrid w:val="0"/>
      <w:spacing w:before="0" w:beforeLines="0" w:beforeAutospacing="0" w:after="0" w:afterLines="0" w:afterAutospacing="0" w:line="560" w:lineRule="exact"/>
      <w:ind w:firstLine="640" w:firstLineChars="200"/>
      <w:jc w:val="both"/>
      <w:outlineLvl w:val="1"/>
    </w:pPr>
    <w:rPr>
      <w:rFonts w:hint="default" w:ascii="Times New Roman" w:hAnsi="Times New Roman" w:eastAsia="方正黑体_GBK" w:cs="Times New Roman"/>
      <w:b/>
      <w:bCs/>
      <w:snapToGrid/>
      <w:kern w:val="2"/>
      <w:sz w:val="32"/>
      <w:szCs w:val="32"/>
      <w:lang w:val="en-US" w:eastAsia="zh-CN" w:bidi="ar"/>
    </w:rPr>
  </w:style>
  <w:style w:type="paragraph" w:styleId="5">
    <w:name w:val="heading 3"/>
    <w:basedOn w:val="1"/>
    <w:next w:val="1"/>
    <w:unhideWhenUsed/>
    <w:qFormat/>
    <w:uiPriority w:val="0"/>
    <w:pPr>
      <w:keepNext/>
      <w:keepLines/>
      <w:widowControl w:val="0"/>
      <w:suppressLineNumbers w:val="0"/>
      <w:adjustRightInd w:val="0"/>
      <w:snapToGrid w:val="0"/>
      <w:spacing w:before="0" w:beforeLines="0" w:beforeAutospacing="0" w:after="0" w:afterLines="0" w:afterAutospacing="0" w:line="560" w:lineRule="atLeast"/>
      <w:ind w:firstLine="640" w:firstLineChars="200"/>
      <w:jc w:val="both"/>
      <w:outlineLvl w:val="2"/>
    </w:pPr>
    <w:rPr>
      <w:rFonts w:hint="default" w:ascii="Times New Roman" w:hAnsi="Times New Roman" w:eastAsia="方正楷体_GBK" w:cs="Times New Roman"/>
      <w:b/>
      <w:bCs/>
      <w:snapToGrid/>
      <w:kern w:val="2"/>
      <w:sz w:val="32"/>
      <w:szCs w:val="32"/>
      <w:lang w:val="en-US" w:eastAsia="zh-CN" w:bidi="ar"/>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6">
    <w:name w:val="Normal Indent"/>
    <w:basedOn w:val="1"/>
    <w:qFormat/>
    <w:uiPriority w:val="0"/>
    <w:pPr>
      <w:ind w:firstLine="420" w:firstLineChars="200"/>
    </w:pPr>
    <w:rPr>
      <w:rFonts w:ascii="Calibri" w:hAnsi="Calibri" w:eastAsia="方正仿宋_GBK"/>
      <w:sz w:val="21"/>
      <w:szCs w:val="21"/>
    </w:rPr>
  </w:style>
  <w:style w:type="paragraph" w:styleId="7">
    <w:name w:val="Date"/>
    <w:basedOn w:val="1"/>
    <w:next w:val="1"/>
    <w:link w:val="21"/>
    <w:semiHidden/>
    <w:unhideWhenUsed/>
    <w:qFormat/>
    <w:uiPriority w:val="99"/>
    <w:pPr>
      <w:ind w:left="100" w:leftChars="2500"/>
    </w:pPr>
  </w:style>
  <w:style w:type="paragraph" w:styleId="8">
    <w:name w:val="footer"/>
    <w:basedOn w:val="1"/>
    <w:next w:val="1"/>
    <w:link w:val="23"/>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1">
    <w:name w:val="Normal (Web)"/>
    <w:basedOn w:val="1"/>
    <w:semiHidden/>
    <w:unhideWhenUsed/>
    <w:qFormat/>
    <w:uiPriority w:val="99"/>
    <w:rPr>
      <w:sz w:val="24"/>
    </w:rPr>
  </w:style>
  <w:style w:type="paragraph" w:styleId="12">
    <w:name w:val="Body Text First Indent 2"/>
    <w:basedOn w:val="1"/>
    <w:qFormat/>
    <w:uiPriority w:val="0"/>
    <w:pPr>
      <w:ind w:left="420" w:leftChars="200" w:firstLine="420" w:firstLineChars="200"/>
    </w:pPr>
  </w:style>
  <w:style w:type="table" w:styleId="1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qFormat/>
    <w:uiPriority w:val="0"/>
  </w:style>
  <w:style w:type="paragraph" w:customStyle="1" w:styleId="17">
    <w:name w:val="Default"/>
    <w:next w:val="1"/>
    <w:qFormat/>
    <w:uiPriority w:val="99"/>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 w:type="paragraph" w:customStyle="1" w:styleId="19">
    <w:name w:val="索引 61"/>
    <w:basedOn w:val="1"/>
    <w:next w:val="1"/>
    <w:qFormat/>
    <w:uiPriority w:val="0"/>
    <w:pPr>
      <w:ind w:left="2100"/>
    </w:pPr>
  </w:style>
  <w:style w:type="paragraph" w:customStyle="1" w:styleId="20">
    <w:name w:val="Body Text First Indent1"/>
    <w:basedOn w:val="2"/>
    <w:qFormat/>
    <w:uiPriority w:val="0"/>
  </w:style>
  <w:style w:type="character" w:customStyle="1" w:styleId="21">
    <w:name w:val="日期 Char"/>
    <w:basedOn w:val="15"/>
    <w:link w:val="7"/>
    <w:semiHidden/>
    <w:qFormat/>
    <w:uiPriority w:val="99"/>
    <w:rPr>
      <w:rFonts w:ascii="Times New Roman" w:hAnsi="Times New Roman" w:eastAsia="宋体" w:cs="Times New Roman"/>
      <w:sz w:val="33"/>
    </w:rPr>
  </w:style>
  <w:style w:type="character" w:customStyle="1" w:styleId="22">
    <w:name w:val="页眉 Char"/>
    <w:basedOn w:val="15"/>
    <w:link w:val="9"/>
    <w:qFormat/>
    <w:uiPriority w:val="99"/>
    <w:rPr>
      <w:rFonts w:ascii="Times New Roman" w:hAnsi="Times New Roman" w:eastAsia="宋体" w:cs="Times New Roman"/>
      <w:sz w:val="18"/>
      <w:szCs w:val="18"/>
    </w:rPr>
  </w:style>
  <w:style w:type="character" w:customStyle="1" w:styleId="23">
    <w:name w:val="页脚 Char"/>
    <w:basedOn w:val="15"/>
    <w:link w:val="8"/>
    <w:qFormat/>
    <w:uiPriority w:val="99"/>
    <w:rPr>
      <w:rFonts w:ascii="Times New Roman" w:hAnsi="Times New Roman" w:eastAsia="宋体" w:cs="Times New Roman"/>
      <w:sz w:val="18"/>
      <w:szCs w:val="18"/>
    </w:rPr>
  </w:style>
  <w:style w:type="paragraph" w:styleId="24">
    <w:name w:val="List Paragraph"/>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5">
    <w:name w:val="正-文"/>
    <w:qFormat/>
    <w:uiPriority w:val="0"/>
    <w:pPr>
      <w:widowControl w:val="0"/>
      <w:spacing w:line="560" w:lineRule="exact"/>
      <w:ind w:firstLine="640" w:firstLineChars="200"/>
      <w:jc w:val="both"/>
    </w:pPr>
    <w:rPr>
      <w:rFonts w:ascii="Times New Roman" w:hAnsi="Times New Roman"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4429</Words>
  <Characters>4468</Characters>
  <Lines>1</Lines>
  <Paragraphs>1</Paragraphs>
  <TotalTime>3</TotalTime>
  <ScaleCrop>false</ScaleCrop>
  <LinksUpToDate>false</LinksUpToDate>
  <CharactersWithSpaces>4522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2018-01-17T13:55:00Z</dcterms:created>
  <dc:creator>xb21cn</dc:creator>
  <cp:lastModifiedBy>user</cp:lastModifiedBy>
  <cp:lastPrinted>2024-06-19T17:45:00Z</cp:lastPrinted>
  <dcterms:modified xsi:type="dcterms:W3CDTF">2024-07-16T17:37:28Z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755A116266AB45F8B0122E094138E05F_13</vt:lpwstr>
  </property>
  <property fmtid="{D5CDD505-2E9C-101B-9397-08002B2CF9AE}" pid="4" name="KSOSaveFontToCloudKey">
    <vt:lpwstr>1279890807_embed</vt:lpwstr>
  </property>
</Properties>
</file>