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pict>
          <v:group id="_x0000_s2050" o:spid="_x0000_s2050" o:spt="203" style="position:absolute;left:0pt;margin-left:4.2pt;margin-top:11.2pt;height:151.6pt;width:456.2pt;z-index:251659264;mso-width-relative:page;mso-height-relative:page;" coordorigin="1496,4498" coordsize="9124,3032">
            <o:lock v:ext="edit" aspectratio="f"/>
            <v:shape id="_x0000_s2051" o:spid="_x0000_s2051" o:spt="136" type="#_x0000_t136" style="position:absolute;left:1496;top:4513;height:1222;width:1369;" fillcolor="#FF0000" filled="t" stroked="t" coordsize="21600,21600" adj="10800">
              <v:path/>
              <v:fill on="t" color2="#FFFFFF" focussize="0,0"/>
              <v:stroke weight="0.5pt" color="#FF0000"/>
              <v:imagedata o:title=""/>
              <o:lock v:ext="edit" aspectratio="f"/>
              <v:textpath on="t" fitshape="t" fitpath="t" trim="t" xscale="f" string="石柱" style="font-family:方正小标宋_GBK;font-size:36pt;v-text-align:center;"/>
            </v:shape>
            <v:shape id="_x0000_s2052" o:spid="_x0000_s2052" o:spt="136" type="#_x0000_t136" style="position:absolute;left:2982;top:4498;height:1222;width:1533;" fillcolor="#FF0000" filled="t" stroked="t" coordsize="21600,21600" adj="10800">
              <v:path/>
              <v:fill on="t" color2="#FFFFFF" focussize="0,0"/>
              <v:stroke weight="0pt" color="#FF0000"/>
              <v:imagedata o:title=""/>
              <o:lock v:ext="edit" aspectratio="f"/>
              <v:textpath on="t" fitshape="t" fitpath="t" trim="t" xscale="f" string="土家族&#10;自治县" style="font-family:方正小标宋_GBK;font-size:36pt;v-text-align:center;"/>
            </v:shape>
            <v:shape id="_x0000_s2053" o:spid="_x0000_s2053" o:spt="136" type="#_x0000_t136" style="position:absolute;left:4515;top:4528;height:1200;width:6105;" fillcolor="#FF0000" filled="t" stroked="t" coordsize="21600,21600" adj="10800">
              <v:path/>
              <v:fill on="t" color2="#FFFFFF" focussize="0,0"/>
              <v:stroke weight="0.5pt" color="#FF0000"/>
              <v:imagedata o:title=""/>
              <o:lock v:ext="edit" aspectratio="f"/>
              <v:textpath on="t" fitshape="t" fitpath="t" trim="t" xscale="f" string="人民政府万安街道办事处文件" style="font-family:方正小标宋_GBK;font-size:36pt;v-text-align:center;"/>
            </v:shape>
            <v:shape id="_x0000_s2054" o:spid="_x0000_s2054" o:spt="32" type="#_x0000_t32" style="position:absolute;left:1496;top:7530;height:0;width:9124;" filled="f" stroked="t" coordsize="21600,21600">
              <v:path arrowok="t"/>
              <v:fill on="f" focussize="0,0"/>
              <v:stroke weight="2pt" color="#FF0000"/>
              <v:imagedata o:title=""/>
              <o:lock v:ext="edit" aspectratio="f"/>
            </v:shape>
          </v:group>
        </w:pic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color w:val="auto"/>
        </w:rPr>
      </w:pPr>
      <w:bookmarkStart w:id="0" w:name="_GoBack"/>
      <w:r>
        <w:rPr>
          <w:rFonts w:hint="default" w:ascii="Times New Roman" w:hAnsi="Times New Roman" w:eastAsia="方正仿宋_GBK" w:cs="Times New Roman"/>
          <w:color w:val="auto"/>
        </w:rPr>
        <w:t>万安街道发〔20</w:t>
      </w:r>
      <w:r>
        <w:rPr>
          <w:rFonts w:hint="eastAsia" w:eastAsia="方正仿宋_GBK" w:cs="Times New Roman"/>
          <w:color w:val="auto"/>
          <w:lang w:val="en-US" w:eastAsia="zh-CN"/>
        </w:rPr>
        <w:t>24</w:t>
      </w:r>
      <w:r>
        <w:rPr>
          <w:rFonts w:hint="default" w:ascii="Times New Roman" w:hAnsi="Times New Roman" w:eastAsia="方正仿宋_GBK" w:cs="Times New Roman"/>
          <w:color w:val="auto"/>
        </w:rPr>
        <w:t>〕</w:t>
      </w:r>
      <w:r>
        <w:rPr>
          <w:rFonts w:hint="eastAsia" w:eastAsia="方正仿宋_GBK" w:cs="Times New Roman"/>
          <w:color w:val="auto"/>
          <w:lang w:val="en-US" w:eastAsia="zh-CN"/>
        </w:rPr>
        <w:t>44</w:t>
      </w:r>
      <w:r>
        <w:rPr>
          <w:rFonts w:hint="default" w:ascii="Times New Roman" w:hAnsi="Times New Roman" w:eastAsia="方正仿宋_GBK" w:cs="Times New Roman"/>
          <w:color w:val="auto"/>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万安街道办事处</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关于印发《2024年农业防灾减灾和水利救灾资金使用方案》的通知</w:t>
      </w:r>
    </w:p>
    <w:p>
      <w:pPr>
        <w:pStyle w:val="15"/>
        <w:spacing w:line="360" w:lineRule="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b w:val="0"/>
          <w:bCs w:val="0"/>
        </w:rPr>
      </w:pPr>
      <w:r>
        <w:rPr>
          <w:rFonts w:hint="eastAsia"/>
          <w:b w:val="0"/>
          <w:bCs w:val="0"/>
        </w:rPr>
        <w:t>各村（社区）</w:t>
      </w:r>
      <w:r>
        <w:rPr>
          <w:b w:val="0"/>
          <w:bCs w:val="0"/>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b w:val="0"/>
          <w:bCs w:val="0"/>
        </w:rPr>
      </w:pPr>
      <w:r>
        <w:rPr>
          <w:b w:val="0"/>
          <w:bCs w:val="0"/>
        </w:rPr>
        <w:t>为切实使用好2024年</w:t>
      </w:r>
      <w:r>
        <w:rPr>
          <w:rFonts w:hint="eastAsia"/>
          <w:b w:val="0"/>
          <w:bCs w:val="0"/>
        </w:rPr>
        <w:t>中央</w:t>
      </w:r>
      <w:r>
        <w:rPr>
          <w:b w:val="0"/>
          <w:bCs w:val="0"/>
        </w:rPr>
        <w:t>农业防灾减灾资金，推进全街道农业产业持续稳定发展。根据石柱土家族自治县农业农村委员会《关于印发石柱县2024年</w:t>
      </w:r>
      <w:r>
        <w:rPr>
          <w:rFonts w:hint="eastAsia"/>
          <w:b w:val="0"/>
          <w:bCs w:val="0"/>
        </w:rPr>
        <w:t>中央</w:t>
      </w:r>
      <w:r>
        <w:rPr>
          <w:b w:val="0"/>
          <w:bCs w:val="0"/>
        </w:rPr>
        <w:t>农业防灾减灾和水利救灾资金使用方案的通知》（石农发〔2024〕</w:t>
      </w:r>
      <w:r>
        <w:rPr>
          <w:rFonts w:hint="eastAsia"/>
          <w:b w:val="0"/>
          <w:bCs w:val="0"/>
        </w:rPr>
        <w:t>216</w:t>
      </w:r>
      <w:r>
        <w:rPr>
          <w:b w:val="0"/>
          <w:bCs w:val="0"/>
        </w:rPr>
        <w:t>号）文件要求，结合我街道实际，特制定《万安街道2024年</w:t>
      </w:r>
      <w:r>
        <w:rPr>
          <w:rFonts w:hint="eastAsia" w:ascii="宋体" w:hAnsi="宋体" w:eastAsia="宋体" w:cs="宋体"/>
          <w:b w:val="0"/>
          <w:bCs w:val="0"/>
        </w:rPr>
        <w:t>中央</w:t>
      </w:r>
      <w:r>
        <w:rPr>
          <w:b w:val="0"/>
          <w:bCs w:val="0"/>
        </w:rPr>
        <w:t>农业防灾减灾和水利救灾资金使用方案》，现印发给你们，请遵照执行。</w:t>
      </w:r>
    </w:p>
    <w:p>
      <w:pPr>
        <w:pStyle w:val="24"/>
        <w:keepNext w:val="0"/>
        <w:keepLines w:val="0"/>
        <w:pageBreakBefore w:val="0"/>
        <w:widowControl w:val="0"/>
        <w:kinsoku/>
        <w:wordWrap/>
        <w:overflowPunct/>
        <w:topLinePunct w:val="0"/>
        <w:autoSpaceDE/>
        <w:autoSpaceDN/>
        <w:bidi w:val="0"/>
        <w:adjustRightInd/>
        <w:snapToGrid/>
        <w:spacing w:after="0" w:line="560" w:lineRule="atLeast"/>
        <w:ind w:firstLine="5440" w:firstLineChars="1700"/>
        <w:jc w:val="left"/>
        <w:textAlignment w:val="auto"/>
        <w:rPr>
          <w:rFonts w:hint="default" w:ascii="Times New Roman" w:hAnsi="Times New Roman" w:eastAsia="方正仿宋_GBK" w:cs="Times New Roman"/>
          <w:color w:val="000000"/>
        </w:rPr>
      </w:pPr>
    </w:p>
    <w:p>
      <w:pPr>
        <w:pStyle w:val="24"/>
        <w:keepNext w:val="0"/>
        <w:keepLines w:val="0"/>
        <w:pageBreakBefore w:val="0"/>
        <w:widowControl w:val="0"/>
        <w:kinsoku/>
        <w:wordWrap/>
        <w:overflowPunct/>
        <w:topLinePunct w:val="0"/>
        <w:autoSpaceDE/>
        <w:autoSpaceDN/>
        <w:bidi w:val="0"/>
        <w:adjustRightInd/>
        <w:snapToGrid/>
        <w:spacing w:after="0" w:line="560" w:lineRule="atLeast"/>
        <w:ind w:left="0" w:leftChars="0" w:firstLine="0" w:firstLineChars="0"/>
        <w:jc w:val="left"/>
        <w:textAlignment w:val="auto"/>
        <w:rPr>
          <w:rFonts w:hint="eastAsia" w:ascii="Times New Roman" w:hAnsi="Times New Roman" w:eastAsia="方正仿宋_GBK" w:cs="Times New Roman"/>
          <w:color w:val="000000"/>
          <w:lang w:eastAsia="zh-CN"/>
        </w:rPr>
      </w:pPr>
      <w:r>
        <w:rPr>
          <w:rFonts w:hint="eastAsia" w:ascii="Times New Roman" w:hAnsi="Times New Roman" w:eastAsia="方正仿宋_GBK" w:cs="Times New Roman"/>
          <w:color w:val="000000"/>
          <w:lang w:eastAsia="zh-CN"/>
        </w:rPr>
        <w:t>（此页无正文）</w:t>
      </w:r>
    </w:p>
    <w:p>
      <w:pPr>
        <w:pStyle w:val="24"/>
        <w:keepNext w:val="0"/>
        <w:keepLines w:val="0"/>
        <w:pageBreakBefore w:val="0"/>
        <w:widowControl w:val="0"/>
        <w:kinsoku/>
        <w:wordWrap/>
        <w:overflowPunct/>
        <w:topLinePunct w:val="0"/>
        <w:autoSpaceDE/>
        <w:autoSpaceDN/>
        <w:bidi w:val="0"/>
        <w:adjustRightInd/>
        <w:snapToGrid/>
        <w:spacing w:after="0" w:line="560" w:lineRule="atLeast"/>
        <w:ind w:firstLine="5440" w:firstLineChars="1700"/>
        <w:jc w:val="left"/>
        <w:textAlignment w:val="auto"/>
        <w:rPr>
          <w:rFonts w:hint="default" w:ascii="Times New Roman" w:hAnsi="Times New Roman" w:eastAsia="方正仿宋_GBK" w:cs="Times New Roman"/>
          <w:color w:val="000000"/>
        </w:rPr>
      </w:pPr>
    </w:p>
    <w:p>
      <w:pPr>
        <w:pStyle w:val="24"/>
        <w:keepNext w:val="0"/>
        <w:keepLines w:val="0"/>
        <w:pageBreakBefore w:val="0"/>
        <w:widowControl w:val="0"/>
        <w:kinsoku/>
        <w:wordWrap/>
        <w:overflowPunct/>
        <w:topLinePunct w:val="0"/>
        <w:autoSpaceDE/>
        <w:autoSpaceDN/>
        <w:bidi w:val="0"/>
        <w:adjustRightInd/>
        <w:snapToGrid/>
        <w:spacing w:after="0" w:line="560" w:lineRule="atLeast"/>
        <w:ind w:firstLine="5440" w:firstLineChars="17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万安街道办事处</w:t>
      </w:r>
    </w:p>
    <w:p>
      <w:pPr>
        <w:pStyle w:val="24"/>
        <w:keepNext w:val="0"/>
        <w:keepLines w:val="0"/>
        <w:pageBreakBefore w:val="0"/>
        <w:widowControl w:val="0"/>
        <w:kinsoku/>
        <w:wordWrap/>
        <w:overflowPunct/>
        <w:topLinePunct w:val="0"/>
        <w:autoSpaceDE/>
        <w:autoSpaceDN/>
        <w:bidi w:val="0"/>
        <w:adjustRightInd/>
        <w:snapToGrid/>
        <w:spacing w:after="0" w:line="560" w:lineRule="atLeast"/>
        <w:ind w:firstLine="5440" w:firstLineChars="17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2024年</w:t>
      </w: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rPr>
        <w:t>日</w:t>
      </w:r>
    </w:p>
    <w:p>
      <w:pPr>
        <w:pStyle w:val="24"/>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left"/>
        <w:textAlignment w:val="auto"/>
        <w:rPr>
          <w:rFonts w:hint="eastAsia" w:eastAsia="方正仿宋_GBK" w:cs="Times New Roman"/>
          <w:snapToGrid w:val="0"/>
          <w:color w:val="auto"/>
          <w:sz w:val="32"/>
          <w:szCs w:val="32"/>
          <w:lang w:val="en-US" w:eastAsia="zh-CN"/>
        </w:rPr>
      </w:pPr>
      <w:r>
        <w:rPr>
          <w:rFonts w:hint="eastAsia" w:eastAsia="方正仿宋_GBK" w:cs="Times New Roman"/>
          <w:snapToGrid w:val="0"/>
          <w:color w:val="auto"/>
          <w:sz w:val="32"/>
          <w:szCs w:val="32"/>
          <w:lang w:val="en-US" w:eastAsia="zh-CN"/>
        </w:rPr>
        <w:t>（此件</w:t>
      </w:r>
      <w:r>
        <w:rPr>
          <w:rFonts w:hint="default" w:ascii="Times New Roman" w:hAnsi="Times New Roman" w:eastAsia="方正仿宋_GB2312" w:cs="Times New Roman"/>
          <w:sz w:val="33"/>
          <w:szCs w:val="33"/>
        </w:rPr>
        <w:t>公开发布</w:t>
      </w:r>
      <w:r>
        <w:rPr>
          <w:rFonts w:hint="eastAsia" w:eastAsia="方正仿宋_GBK" w:cs="Times New Roman"/>
          <w:snapToGrid w:val="0"/>
          <w:color w:val="auto"/>
          <w:sz w:val="32"/>
          <w:szCs w:val="32"/>
          <w:lang w:val="en-US" w:eastAsia="zh-CN"/>
        </w:rPr>
        <w:t>）</w:t>
      </w:r>
    </w:p>
    <w:p>
      <w:pPr>
        <w:rPr>
          <w:rFonts w:hint="eastAsia" w:eastAsia="方正仿宋_GBK" w:cs="Times New Roman"/>
          <w:snapToGrid w:val="0"/>
          <w:color w:val="auto"/>
          <w:sz w:val="32"/>
          <w:szCs w:val="32"/>
          <w:lang w:val="en-US" w:eastAsia="zh-CN"/>
        </w:rPr>
      </w:pPr>
      <w:r>
        <w:rPr>
          <w:rFonts w:hint="eastAsia" w:eastAsia="方正仿宋_GBK" w:cs="Times New Roman"/>
          <w:snapToGrid w:val="0"/>
          <w:color w:val="auto"/>
          <w:sz w:val="32"/>
          <w:szCs w:val="32"/>
          <w:lang w:val="en-US" w:eastAsia="zh-CN"/>
        </w:rPr>
        <w:br w:type="page"/>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万安街道2024年农业防灾减灾和水利</w:t>
      </w:r>
    </w:p>
    <w:p>
      <w:pPr>
        <w:spacing w:line="640" w:lineRule="exact"/>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sz w:val="44"/>
          <w:szCs w:val="44"/>
        </w:rPr>
        <w:t>救灾资金使用方案</w:t>
      </w:r>
    </w:p>
    <w:p>
      <w:pPr>
        <w:spacing w:line="360" w:lineRule="auto"/>
      </w:pPr>
      <w:r>
        <w:t> </w:t>
      </w:r>
    </w:p>
    <w:p>
      <w:pPr>
        <w:spacing w:line="594" w:lineRule="exact"/>
        <w:ind w:firstLine="640" w:firstLineChars="200"/>
      </w:pPr>
      <w:r>
        <w:rPr>
          <w:rFonts w:hint="eastAsia"/>
        </w:rPr>
        <w:t>为切实使用好2024年</w:t>
      </w:r>
      <w:r>
        <w:rPr>
          <w:rFonts w:hint="eastAsia" w:ascii="宋体" w:hAnsi="宋体" w:eastAsia="宋体" w:cs="宋体"/>
        </w:rPr>
        <w:t>中央</w:t>
      </w:r>
      <w:r>
        <w:rPr>
          <w:rFonts w:hint="eastAsia"/>
        </w:rPr>
        <w:t>农业防灾减灾资金，推进全街道农业产业持续稳定发展。根据石柱土家族自治县农业农村委员会《关于印发石柱县2024年中央农业防灾减灾和水利救灾资金使用方案的通知》（石农发〔2024〕216号）文件要求，结合我街道实际，特制定《万安街道2024年</w:t>
      </w:r>
      <w:r>
        <w:rPr>
          <w:rFonts w:hint="eastAsia" w:ascii="宋体" w:hAnsi="宋体" w:eastAsia="宋体" w:cs="宋体"/>
        </w:rPr>
        <w:t>中央</w:t>
      </w:r>
      <w:r>
        <w:rPr>
          <w:rFonts w:hint="eastAsia"/>
        </w:rPr>
        <w:t>农业防灾减灾和水利救灾资金使用方案》。</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一、指导思想</w:t>
      </w:r>
    </w:p>
    <w:p>
      <w:pPr>
        <w:spacing w:line="594" w:lineRule="exact"/>
        <w:ind w:firstLine="640" w:firstLineChars="200"/>
      </w:pPr>
      <w:r>
        <w:rPr>
          <w:rFonts w:hint="eastAsia"/>
        </w:rPr>
        <w:t>深入学习贯彻习近平总书记就防灾减灾特别是做好防汛抗旱工作作出的重要指示批示精神，全面落实党中央、国务院决策部署和市委、市政府及县委县政府工作要求，充分认识当前灾后恢复生产的迫切性、艰巨性、复杂性，把实施防汛抗旱保农业丰收专项行动作为当前“三农”工作的重大任务来抓，强化组织领导，夯实责任担当，把稳控牢关键环节，梳理细化各项措施，守住守好粮食安全底线,抓紧抓实重要农产品稳产保供，稳住农业基本盘，坚决打赢防汛抗旱保农业丰收这场硬仗。</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二、总体目标</w:t>
      </w:r>
    </w:p>
    <w:p>
      <w:pPr>
        <w:spacing w:line="594" w:lineRule="exact"/>
        <w:ind w:firstLine="640" w:firstLineChars="200"/>
      </w:pPr>
      <w:r>
        <w:rPr>
          <w:szCs w:val="32"/>
        </w:rPr>
        <w:t>结合各</w:t>
      </w:r>
      <w:r>
        <w:rPr>
          <w:rFonts w:hint="eastAsia"/>
          <w:szCs w:val="32"/>
        </w:rPr>
        <w:t>村（社区）近期干旱</w:t>
      </w:r>
      <w:r>
        <w:rPr>
          <w:szCs w:val="32"/>
        </w:rPr>
        <w:t>受灾实际，分区分类精准施策，积极开展</w:t>
      </w:r>
      <w:r>
        <w:rPr>
          <w:rFonts w:hint="eastAsia"/>
          <w:szCs w:val="32"/>
        </w:rPr>
        <w:t>防灾减灾和</w:t>
      </w:r>
      <w:r>
        <w:rPr>
          <w:szCs w:val="32"/>
        </w:rPr>
        <w:t>灾后恢复生产。抓实抓细秋粮生产，力争实现秋粮总量稳中有升。突出抓好秋菜增扩种，确保蔬菜稳定均衡供应。</w:t>
      </w:r>
      <w:r>
        <w:rPr>
          <w:rFonts w:hint="eastAsia"/>
        </w:rPr>
        <w:t>完成灾后田管保苗231亩，改种补种增种26亩，实现全年粮食和农业稳产丰收，完成县级下达我街道全年农作物种植面积和产量的任务。</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三、实施内容</w:t>
      </w:r>
    </w:p>
    <w:p>
      <w:pPr>
        <w:spacing w:line="594" w:lineRule="exact"/>
        <w:ind w:firstLine="640" w:firstLineChars="200"/>
      </w:pPr>
      <w:r>
        <w:rPr>
          <w:rFonts w:hint="eastAsia" w:ascii="方正楷体_GBK" w:hAnsi="方正楷体_GBK" w:eastAsia="方正楷体_GBK" w:cs="方正楷体_GBK"/>
        </w:rPr>
        <w:t>（一）实施范围。</w:t>
      </w:r>
      <w:r>
        <w:rPr>
          <w:rFonts w:hint="eastAsia"/>
        </w:rPr>
        <w:t>2024年</w:t>
      </w:r>
      <w:r>
        <w:rPr>
          <w:rFonts w:hint="eastAsia" w:ascii="宋体" w:hAnsi="宋体" w:eastAsia="宋体" w:cs="宋体"/>
        </w:rPr>
        <w:t>中央</w:t>
      </w:r>
      <w:r>
        <w:rPr>
          <w:rFonts w:hint="eastAsia"/>
        </w:rPr>
        <w:t>农业防灾减灾补助资金近期农作物受灾的7个涉农村（社区）实施，主要作物为粮油、果树、蔬菜和辣椒等。</w:t>
      </w:r>
    </w:p>
    <w:p>
      <w:pPr>
        <w:spacing w:line="594" w:lineRule="exact"/>
        <w:ind w:firstLine="640" w:firstLineChars="200"/>
      </w:pPr>
      <w:r>
        <w:rPr>
          <w:rFonts w:hint="eastAsia" w:ascii="方正楷体_GBK" w:hAnsi="方正楷体_GBK" w:eastAsia="方正楷体_GBK" w:cs="方正楷体_GBK"/>
        </w:rPr>
        <w:t>（二）补助对象与补助方式。</w:t>
      </w:r>
      <w:r>
        <w:rPr>
          <w:rFonts w:hint="eastAsia"/>
        </w:rPr>
        <w:t>补助对象为因风雨、干旱等灾害等对农作物造成危害的</w:t>
      </w:r>
      <w:r>
        <w:rPr>
          <w:szCs w:val="32"/>
        </w:rPr>
        <w:t>一般种植户，重点关注风险未消除的监测户</w:t>
      </w:r>
      <w:r>
        <w:rPr>
          <w:rFonts w:hint="eastAsia"/>
        </w:rPr>
        <w:t>。补助方式采取资金补助、技术措施实施补助，由街道具体负责防灾减灾资金使用和落实。</w:t>
      </w:r>
    </w:p>
    <w:p>
      <w:pPr>
        <w:spacing w:line="560" w:lineRule="exact"/>
        <w:ind w:firstLine="640" w:firstLineChars="200"/>
      </w:pPr>
      <w:r>
        <w:rPr>
          <w:rFonts w:hint="eastAsia" w:ascii="方正楷体_GBK" w:hAnsi="方正楷体_GBK" w:eastAsia="方正楷体_GBK" w:cs="方正楷体_GBK"/>
        </w:rPr>
        <w:t>（三）补助环节和补助重点。</w:t>
      </w:r>
      <w:r>
        <w:rPr>
          <w:rFonts w:hint="eastAsia"/>
          <w:szCs w:val="32"/>
        </w:rPr>
        <w:t>中央</w:t>
      </w:r>
      <w:r>
        <w:rPr>
          <w:szCs w:val="32"/>
        </w:rPr>
        <w:t>补助资金</w:t>
      </w:r>
      <w:r>
        <w:rPr>
          <w:rFonts w:hint="eastAsia"/>
          <w:szCs w:val="32"/>
        </w:rPr>
        <w:t>0.5</w:t>
      </w:r>
      <w:r>
        <w:rPr>
          <w:szCs w:val="32"/>
        </w:rPr>
        <w:t>万元，主要用于粮油、果树、蔬菜和中药材等主要农作物因</w:t>
      </w:r>
      <w:r>
        <w:rPr>
          <w:rFonts w:hint="eastAsia"/>
          <w:szCs w:val="32"/>
        </w:rPr>
        <w:t>干旱</w:t>
      </w:r>
      <w:r>
        <w:rPr>
          <w:szCs w:val="32"/>
        </w:rPr>
        <w:t>对农作物造成危害的灾后农作物补、改种和灾后救助等环节，重点用于种子种苗、肥料、农膜、农</w:t>
      </w:r>
      <w:r>
        <w:rPr>
          <w:rFonts w:hint="eastAsia"/>
          <w:szCs w:val="32"/>
        </w:rPr>
        <w:t>药和“一喷三防”相关技</w:t>
      </w:r>
      <w:r>
        <w:rPr>
          <w:szCs w:val="32"/>
        </w:rPr>
        <w:t>术实施等所需的资金、物资补助。</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四、保障措施</w:t>
      </w:r>
    </w:p>
    <w:p>
      <w:pPr>
        <w:spacing w:line="594" w:lineRule="exact"/>
        <w:ind w:firstLine="640" w:firstLineChars="200"/>
      </w:pPr>
      <w:r>
        <w:rPr>
          <w:rFonts w:hint="eastAsia" w:ascii="方正楷体_GBK" w:hAnsi="方正楷体_GBK" w:eastAsia="方正楷体_GBK" w:cs="方正楷体_GBK"/>
        </w:rPr>
        <w:t>（一）加强组织领导。</w:t>
      </w:r>
      <w:r>
        <w:rPr>
          <w:rFonts w:hint="eastAsia"/>
        </w:rPr>
        <w:t>街道主要领导负总责，分管领导和街道农服中心具体负责防灾减灾补助资金实施工作，进一步细化使用方案，构建联动、共同工作机制，确保</w:t>
      </w:r>
      <w:r>
        <w:rPr>
          <w:rFonts w:hint="eastAsia" w:ascii="方正仿宋_GBK" w:hAnsi="方正仿宋_GBK" w:cs="方正仿宋_GBK"/>
        </w:rPr>
        <w:t>农业</w:t>
      </w:r>
      <w:r>
        <w:rPr>
          <w:rFonts w:hint="eastAsia"/>
        </w:rPr>
        <w:t>防灾减灾资金使用取得实效。</w:t>
      </w:r>
    </w:p>
    <w:p>
      <w:pPr>
        <w:spacing w:line="594" w:lineRule="exact"/>
        <w:ind w:firstLine="640" w:firstLineChars="200"/>
      </w:pPr>
      <w:r>
        <w:rPr>
          <w:rFonts w:hint="eastAsia" w:ascii="方正楷体_GBK" w:hAnsi="方正楷体_GBK" w:eastAsia="方正楷体_GBK" w:cs="方正楷体_GBK"/>
        </w:rPr>
        <w:t>（二）强化生产技术指导。</w:t>
      </w:r>
      <w:r>
        <w:rPr>
          <w:rFonts w:hint="eastAsia"/>
        </w:rPr>
        <w:t>各村积极组织开展宣传活动，充分利用各种媒体大力宣传晚秋生产栽培技术和灾后救助知识，开展巡回指导活动，加强种植大户和一般种植户的技术培训，提高服务水平和能力，确保关键技术入户到田。</w:t>
      </w:r>
    </w:p>
    <w:p>
      <w:pPr>
        <w:spacing w:line="594" w:lineRule="exact"/>
        <w:ind w:firstLine="640" w:firstLineChars="200"/>
      </w:pPr>
      <w:r>
        <w:rPr>
          <w:rFonts w:hint="eastAsia" w:ascii="方正楷体_GBK" w:hAnsi="方正楷体_GBK" w:eastAsia="方正楷体_GBK" w:cs="方正楷体_GBK"/>
        </w:rPr>
        <w:t>（三）严格资金管理。</w:t>
      </w:r>
      <w:r>
        <w:rPr>
          <w:rFonts w:hint="eastAsia"/>
        </w:rPr>
        <w:t>一是街道要严格按照防灾减灾资金只能用于农业防灾减灾的原则，用好用活农业防灾减灾资金，精准使用对象，建立资金使用台账，确保专款专用，最大限度发挥资金效益，确保资金审计不出问题。二是街道及时将资金使用方案上报县农业农村委备案，10月30日前及时支付到补助对象。三是要实事求是地开展资金绩效评价，并接受县级验收评价。</w:t>
      </w:r>
    </w:p>
    <w:p>
      <w:pPr>
        <w:spacing w:line="594" w:lineRule="exact"/>
        <w:ind w:firstLine="640" w:firstLineChars="200"/>
        <w:rPr>
          <w:rFonts w:hint="eastAsia"/>
        </w:rPr>
      </w:pPr>
      <w:r>
        <w:rPr>
          <w:rFonts w:hint="eastAsia" w:ascii="方正楷体_GBK" w:hAnsi="方正楷体_GBK" w:eastAsia="方正楷体_GBK" w:cs="方正楷体_GBK"/>
        </w:rPr>
        <w:t>（四）加强监督检查。</w:t>
      </w:r>
      <w:r>
        <w:rPr>
          <w:rFonts w:hint="eastAsia"/>
        </w:rPr>
        <w:t>街道按照将救灾资金使用的相关规定，及时开展救灾资金使用情况检查指导，把农民满意度、技术普及率和农作物补改种率等作为重要的督察检查内容，对将救灾资金挪为他用、不严不实的各村将予以全街道通报，并追究相关责任。</w:t>
      </w:r>
    </w:p>
    <w:p>
      <w:pPr>
        <w:spacing w:line="594" w:lineRule="exact"/>
        <w:ind w:firstLine="640" w:firstLineChars="200"/>
        <w:rPr>
          <w:rFonts w:hint="eastAsia"/>
          <w:lang w:eastAsia="zh-CN"/>
        </w:rPr>
      </w:pPr>
    </w:p>
    <w:p>
      <w:pPr>
        <w:spacing w:line="594" w:lineRule="exact"/>
        <w:ind w:firstLine="640" w:firstLineChars="200"/>
        <w:rPr>
          <w:rFonts w:hint="eastAsia"/>
          <w:lang w:eastAsia="zh-CN"/>
        </w:rPr>
      </w:pPr>
    </w:p>
    <w:p>
      <w:pPr>
        <w:spacing w:line="594" w:lineRule="exact"/>
        <w:ind w:firstLine="640" w:firstLineChars="200"/>
        <w:rPr>
          <w:rFonts w:hint="eastAsia"/>
          <w:lang w:eastAsia="zh-CN"/>
        </w:rPr>
      </w:pPr>
    </w:p>
    <w:p>
      <w:pPr>
        <w:rPr>
          <w:rFonts w:hint="default"/>
        </w:rPr>
      </w:pPr>
    </w:p>
    <w:p>
      <w:pPr>
        <w:rPr>
          <w:rFonts w:hint="default"/>
        </w:rPr>
      </w:pPr>
    </w:p>
    <w:p>
      <w:pPr>
        <w:rPr>
          <w:rFonts w:hint="default"/>
        </w:rPr>
      </w:pPr>
    </w:p>
    <w:p>
      <w:pPr>
        <w:rPr>
          <w:rFonts w:hint="eastAsia" w:eastAsia="仿宋_GB2312"/>
          <w:lang w:val="en-US" w:eastAsia="zh-CN"/>
        </w:rPr>
      </w:pPr>
      <w:r>
        <w:rPr>
          <w:rFonts w:hint="eastAsia"/>
          <w:lang w:val="en-US" w:eastAsia="zh-CN"/>
        </w:rPr>
        <w:t>（此页无正文）</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pacing w:after="114" w:afterLines="36" w:afterAutospacing="0"/>
        <w:rPr>
          <w:rFonts w:hint="default"/>
        </w:rPr>
      </w:pPr>
    </w:p>
    <w:p>
      <w:pPr>
        <w:pStyle w:val="14"/>
        <w:pBdr>
          <w:top w:val="single" w:color="auto" w:sz="4" w:space="0"/>
          <w:bottom w:val="single" w:color="auto" w:sz="4" w:space="0"/>
        </w:pBdr>
        <w:spacing w:beforeAutospacing="0" w:line="560" w:lineRule="exact"/>
        <w:ind w:firstLine="280" w:firstLineChars="100"/>
        <w:rPr>
          <w:rFonts w:hint="eastAsia"/>
          <w:lang w:val="en-US" w:eastAsia="zh-CN"/>
        </w:rPr>
      </w:pPr>
      <w:r>
        <w:rPr>
          <w:rFonts w:hint="default" w:ascii="Times New Roman" w:hAnsi="Times New Roman" w:cs="Times New Roman"/>
          <w:snapToGrid w:val="0"/>
          <w:color w:val="auto"/>
          <w:spacing w:val="0"/>
          <w:kern w:val="0"/>
          <w:sz w:val="28"/>
          <w:szCs w:val="28"/>
          <w:lang w:eastAsia="zh-CN"/>
        </w:rPr>
        <w:t>万安街道</w:t>
      </w:r>
      <w:r>
        <w:rPr>
          <w:rFonts w:hint="eastAsia" w:cs="Times New Roman"/>
          <w:snapToGrid w:val="0"/>
          <w:color w:val="auto"/>
          <w:spacing w:val="0"/>
          <w:kern w:val="0"/>
          <w:sz w:val="28"/>
          <w:szCs w:val="28"/>
          <w:lang w:eastAsia="zh-CN"/>
        </w:rPr>
        <w:t>基层治理综合指挥室</w:t>
      </w:r>
      <w:r>
        <w:rPr>
          <w:rFonts w:hint="default" w:ascii="Times New Roman" w:hAnsi="Times New Roman" w:cs="Times New Roman"/>
          <w:snapToGrid w:val="0"/>
          <w:color w:val="auto"/>
          <w:spacing w:val="0"/>
          <w:kern w:val="0"/>
          <w:sz w:val="28"/>
          <w:szCs w:val="28"/>
        </w:rPr>
        <w:t xml:space="preserve">   </w:t>
      </w:r>
      <w:r>
        <w:rPr>
          <w:rFonts w:hint="eastAsia" w:cs="Times New Roman"/>
          <w:snapToGrid w:val="0"/>
          <w:color w:val="auto"/>
          <w:spacing w:val="0"/>
          <w:kern w:val="0"/>
          <w:sz w:val="28"/>
          <w:szCs w:val="28"/>
          <w:lang w:val="en-US" w:eastAsia="zh-CN"/>
        </w:rPr>
        <w:t xml:space="preserve">   </w:t>
      </w:r>
      <w:r>
        <w:rPr>
          <w:rFonts w:hint="default" w:ascii="Times New Roman" w:hAnsi="Times New Roman" w:cs="Times New Roman"/>
          <w:snapToGrid w:val="0"/>
          <w:color w:val="auto"/>
          <w:spacing w:val="0"/>
          <w:kern w:val="0"/>
          <w:sz w:val="28"/>
          <w:szCs w:val="28"/>
          <w:lang w:val="en-US" w:eastAsia="zh-CN"/>
        </w:rPr>
        <w:t xml:space="preserve">  </w:t>
      </w:r>
      <w:r>
        <w:rPr>
          <w:rFonts w:hint="default" w:ascii="Times New Roman" w:hAnsi="Times New Roman" w:cs="Times New Roman"/>
          <w:snapToGrid w:val="0"/>
          <w:color w:val="auto"/>
          <w:spacing w:val="0"/>
          <w:kern w:val="0"/>
          <w:sz w:val="28"/>
          <w:szCs w:val="28"/>
        </w:rPr>
        <w:t>20</w:t>
      </w:r>
      <w:r>
        <w:rPr>
          <w:rFonts w:hint="eastAsia" w:ascii="Times New Roman" w:hAnsi="Times New Roman" w:cs="Times New Roman"/>
          <w:snapToGrid w:val="0"/>
          <w:color w:val="auto"/>
          <w:spacing w:val="0"/>
          <w:kern w:val="0"/>
          <w:sz w:val="28"/>
          <w:szCs w:val="28"/>
          <w:lang w:val="en-US" w:eastAsia="zh-CN"/>
        </w:rPr>
        <w:t>2</w:t>
      </w:r>
      <w:r>
        <w:rPr>
          <w:rFonts w:hint="eastAsia" w:cs="Times New Roman"/>
          <w:snapToGrid w:val="0"/>
          <w:color w:val="auto"/>
          <w:spacing w:val="0"/>
          <w:kern w:val="0"/>
          <w:sz w:val="28"/>
          <w:szCs w:val="28"/>
          <w:lang w:val="en-US" w:eastAsia="zh-CN"/>
        </w:rPr>
        <w:t>4</w:t>
      </w:r>
      <w:r>
        <w:rPr>
          <w:rFonts w:hint="default" w:ascii="Times New Roman" w:hAnsi="Times New Roman" w:cs="Times New Roman"/>
          <w:snapToGrid w:val="0"/>
          <w:color w:val="auto"/>
          <w:spacing w:val="0"/>
          <w:kern w:val="0"/>
          <w:sz w:val="28"/>
          <w:szCs w:val="28"/>
        </w:rPr>
        <w:t>年</w:t>
      </w:r>
      <w:r>
        <w:rPr>
          <w:rFonts w:hint="eastAsia" w:cs="Times New Roman"/>
          <w:snapToGrid w:val="0"/>
          <w:color w:val="auto"/>
          <w:spacing w:val="0"/>
          <w:kern w:val="0"/>
          <w:sz w:val="28"/>
          <w:szCs w:val="28"/>
          <w:lang w:val="en-US" w:eastAsia="zh-CN"/>
        </w:rPr>
        <w:t>10</w:t>
      </w:r>
      <w:r>
        <w:rPr>
          <w:rFonts w:hint="default" w:ascii="Times New Roman" w:hAnsi="Times New Roman" w:cs="Times New Roman"/>
          <w:snapToGrid w:val="0"/>
          <w:color w:val="auto"/>
          <w:spacing w:val="0"/>
          <w:kern w:val="0"/>
          <w:sz w:val="28"/>
          <w:szCs w:val="28"/>
        </w:rPr>
        <w:t>月</w:t>
      </w:r>
      <w:r>
        <w:rPr>
          <w:rFonts w:hint="eastAsia" w:cs="Times New Roman"/>
          <w:snapToGrid w:val="0"/>
          <w:color w:val="auto"/>
          <w:spacing w:val="0"/>
          <w:kern w:val="0"/>
          <w:sz w:val="28"/>
          <w:szCs w:val="28"/>
          <w:lang w:val="en-US" w:eastAsia="zh-CN"/>
        </w:rPr>
        <w:t>10</w:t>
      </w:r>
      <w:r>
        <w:rPr>
          <w:rFonts w:hint="default" w:ascii="Times New Roman" w:hAnsi="Times New Roman" w:cs="Times New Roman"/>
          <w:snapToGrid w:val="0"/>
          <w:color w:val="auto"/>
          <w:spacing w:val="0"/>
          <w:kern w:val="0"/>
          <w:sz w:val="28"/>
          <w:szCs w:val="28"/>
        </w:rPr>
        <w:t>日印发</w:t>
      </w:r>
    </w:p>
    <w:tbl>
      <w:tblPr>
        <w:tblStyle w:val="26"/>
        <w:tblW w:w="8820" w:type="dxa"/>
        <w:tblInd w:w="0" w:type="dxa"/>
        <w:tblLayout w:type="fixed"/>
        <w:tblCellMar>
          <w:top w:w="0" w:type="dxa"/>
          <w:left w:w="108" w:type="dxa"/>
          <w:bottom w:w="0" w:type="dxa"/>
          <w:right w:w="108" w:type="dxa"/>
        </w:tblCellMar>
      </w:tblPr>
      <w:tblGrid>
        <w:gridCol w:w="2425"/>
        <w:gridCol w:w="2255"/>
        <w:gridCol w:w="2295"/>
        <w:gridCol w:w="1845"/>
      </w:tblGrid>
      <w:tr>
        <w:tblPrEx>
          <w:tblCellMar>
            <w:top w:w="0" w:type="dxa"/>
            <w:left w:w="108" w:type="dxa"/>
            <w:bottom w:w="0" w:type="dxa"/>
            <w:right w:w="108" w:type="dxa"/>
          </w:tblCellMar>
        </w:tblPrEx>
        <w:trPr>
          <w:trHeight w:val="510" w:hRule="atLeast"/>
        </w:trPr>
        <w:tc>
          <w:tcPr>
            <w:tcW w:w="8820" w:type="dxa"/>
            <w:gridSpan w:val="4"/>
            <w:tcBorders>
              <w:top w:val="nil"/>
              <w:left w:val="nil"/>
              <w:bottom w:val="nil"/>
              <w:right w:val="nil"/>
            </w:tcBorders>
            <w:vAlign w:val="center"/>
          </w:tcPr>
          <w:p>
            <w:pPr>
              <w:widowControl/>
              <w:spacing w:beforeLines="100" w:afterLines="100"/>
              <w:jc w:val="left"/>
              <w:textAlignment w:val="center"/>
              <w:rPr>
                <w:rFonts w:hint="eastAsia" w:ascii="方正黑体_GBK" w:hAnsi="方正黑体_GBK" w:eastAsia="方正黑体_GBK" w:cs="方正黑体_GBK"/>
                <w:color w:val="000000"/>
                <w:kern w:val="0"/>
                <w:lang w:eastAsia="zh-CN"/>
              </w:rPr>
            </w:pPr>
            <w:r>
              <w:rPr>
                <w:rFonts w:hint="eastAsia" w:ascii="方正黑体_GBK" w:hAnsi="方正黑体_GBK" w:eastAsia="方正黑体_GBK" w:cs="方正黑体_GBK"/>
                <w:color w:val="000000"/>
                <w:kern w:val="0"/>
                <w:szCs w:val="32"/>
              </w:rPr>
              <w:t>附件</w:t>
            </w:r>
            <w:r>
              <w:rPr>
                <w:rFonts w:hint="eastAsia" w:ascii="方正黑体_GBK" w:hAnsi="方正黑体_GBK" w:eastAsia="方正黑体_GBK" w:cs="方正黑体_GBK"/>
                <w:color w:val="000000"/>
                <w:kern w:val="0"/>
                <w:szCs w:val="32"/>
                <w:lang w:eastAsia="zh-CN"/>
              </w:rPr>
              <w:t>：</w:t>
            </w:r>
          </w:p>
          <w:p>
            <w:pPr>
              <w:widowControl/>
              <w:spacing w:beforeLines="100" w:afterLines="100"/>
              <w:jc w:val="both"/>
              <w:textAlignment w:val="center"/>
              <w:rPr>
                <w:rFonts w:eastAsia="Tahoma"/>
                <w:color w:val="000000"/>
                <w:sz w:val="40"/>
                <w:szCs w:val="40"/>
              </w:rPr>
            </w:pPr>
            <w:r>
              <w:rPr>
                <w:rFonts w:eastAsia="Tahoma"/>
                <w:color w:val="000000"/>
                <w:kern w:val="0"/>
                <w:sz w:val="40"/>
                <w:szCs w:val="40"/>
              </w:rPr>
              <w:t>2024</w:t>
            </w:r>
            <w:r>
              <w:rPr>
                <w:rFonts w:eastAsia="方正小标宋_GBK" w:cs="方正小标宋_GBK"/>
                <w:color w:val="000000"/>
                <w:kern w:val="0"/>
                <w:sz w:val="40"/>
                <w:szCs w:val="40"/>
              </w:rPr>
              <w:t>年中央农业防灾减灾和水利救灾资金分配表</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ahoma"/>
                <w:color w:val="000000"/>
                <w:sz w:val="28"/>
                <w:szCs w:val="28"/>
              </w:rPr>
            </w:pPr>
            <w:r>
              <w:rPr>
                <w:rFonts w:hint="eastAsia" w:cs="方正仿宋_GBK"/>
                <w:color w:val="000000"/>
                <w:kern w:val="0"/>
                <w:sz w:val="28"/>
                <w:szCs w:val="28"/>
              </w:rPr>
              <w:t>村社区</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方正仿宋_GBK"/>
                <w:color w:val="000000"/>
                <w:kern w:val="0"/>
                <w:sz w:val="28"/>
                <w:szCs w:val="28"/>
              </w:rPr>
            </w:pPr>
            <w:r>
              <w:rPr>
                <w:rFonts w:cs="方正仿宋_GBK"/>
                <w:color w:val="000000"/>
                <w:kern w:val="0"/>
                <w:sz w:val="28"/>
                <w:szCs w:val="28"/>
              </w:rPr>
              <w:t>资金</w:t>
            </w:r>
          </w:p>
          <w:p>
            <w:pPr>
              <w:widowControl/>
              <w:jc w:val="center"/>
              <w:textAlignment w:val="center"/>
              <w:rPr>
                <w:rFonts w:eastAsia="Tahoma"/>
                <w:color w:val="000000"/>
                <w:sz w:val="28"/>
                <w:szCs w:val="28"/>
              </w:rPr>
            </w:pPr>
            <w:r>
              <w:rPr>
                <w:rFonts w:hint="eastAsia" w:ascii="宋体" w:hAnsi="宋体" w:eastAsia="宋体" w:cs="宋体"/>
                <w:color w:val="000000"/>
                <w:kern w:val="0"/>
                <w:sz w:val="28"/>
                <w:szCs w:val="28"/>
              </w:rPr>
              <w:t>（元）</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cs="方正仿宋_GBK"/>
                <w:color w:val="000000"/>
                <w:kern w:val="0"/>
                <w:sz w:val="28"/>
                <w:szCs w:val="28"/>
              </w:rPr>
            </w:pPr>
            <w:r>
              <w:rPr>
                <w:rFonts w:cs="方正仿宋_GBK"/>
                <w:color w:val="000000"/>
                <w:kern w:val="0"/>
                <w:sz w:val="28"/>
                <w:szCs w:val="28"/>
              </w:rPr>
              <w:t>灾后田间管理</w:t>
            </w:r>
          </w:p>
          <w:p>
            <w:pPr>
              <w:widowControl/>
              <w:jc w:val="center"/>
              <w:textAlignment w:val="center"/>
              <w:rPr>
                <w:rFonts w:cs="方正仿宋_GBK"/>
                <w:color w:val="000000"/>
                <w:kern w:val="0"/>
                <w:sz w:val="28"/>
                <w:szCs w:val="28"/>
              </w:rPr>
            </w:pPr>
            <w:r>
              <w:rPr>
                <w:rFonts w:hint="eastAsia" w:cs="方正仿宋_GBK"/>
                <w:color w:val="000000"/>
                <w:kern w:val="0"/>
                <w:sz w:val="28"/>
                <w:szCs w:val="28"/>
              </w:rPr>
              <w:t>（亩次）</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cs="方正仿宋_GBK"/>
                <w:color w:val="000000"/>
                <w:kern w:val="0"/>
                <w:sz w:val="28"/>
                <w:szCs w:val="28"/>
              </w:rPr>
            </w:pPr>
            <w:r>
              <w:rPr>
                <w:rFonts w:cs="方正仿宋_GBK"/>
                <w:color w:val="000000"/>
                <w:kern w:val="0"/>
                <w:sz w:val="28"/>
                <w:szCs w:val="28"/>
              </w:rPr>
              <w:t>补种改种</w:t>
            </w:r>
          </w:p>
          <w:p>
            <w:pPr>
              <w:widowControl/>
              <w:jc w:val="center"/>
              <w:textAlignment w:val="center"/>
              <w:rPr>
                <w:rFonts w:cs="方正仿宋_GBK"/>
                <w:color w:val="000000"/>
                <w:kern w:val="0"/>
                <w:sz w:val="28"/>
                <w:szCs w:val="28"/>
              </w:rPr>
            </w:pPr>
            <w:r>
              <w:rPr>
                <w:rFonts w:hint="eastAsia" w:cs="方正仿宋_GBK"/>
                <w:color w:val="000000"/>
                <w:kern w:val="0"/>
                <w:sz w:val="28"/>
                <w:szCs w:val="28"/>
              </w:rPr>
              <w:t>（亩）</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cs="方正仿宋_GBK"/>
                <w:bCs/>
                <w:color w:val="000000"/>
                <w:kern w:val="0"/>
                <w:sz w:val="22"/>
                <w:szCs w:val="22"/>
              </w:rPr>
              <w:t>黄鹿</w:t>
            </w:r>
            <w:r>
              <w:rPr>
                <w:rFonts w:hint="eastAsia" w:ascii="宋体" w:hAnsi="宋体" w:eastAsia="宋体" w:cs="宋体"/>
                <w:bCs/>
                <w:color w:val="000000"/>
                <w:kern w:val="0"/>
                <w:sz w:val="22"/>
                <w:szCs w:val="22"/>
              </w:rPr>
              <w:t>村</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Tahoma"/>
                <w:color w:val="000000"/>
                <w:sz w:val="22"/>
                <w:szCs w:val="22"/>
              </w:rPr>
            </w:pPr>
            <w:r>
              <w:rPr>
                <w:rFonts w:hint="eastAsia" w:eastAsiaTheme="minorEastAsia"/>
                <w:color w:val="000000"/>
                <w:kern w:val="0"/>
                <w:sz w:val="22"/>
                <w:szCs w:val="22"/>
              </w:rPr>
              <w:t>4</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灯盏村</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4</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沙谷村</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4</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宝坪村</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4</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龙坪社区</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4</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城南社区</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700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2</w:t>
            </w:r>
          </w:p>
        </w:tc>
      </w:tr>
      <w:tr>
        <w:tblPrEx>
          <w:tblCellMar>
            <w:top w:w="0" w:type="dxa"/>
            <w:left w:w="108" w:type="dxa"/>
            <w:bottom w:w="0" w:type="dxa"/>
            <w:right w:w="108" w:type="dxa"/>
          </w:tblCellMar>
        </w:tblPrEx>
        <w:trPr>
          <w:wAfter w:w="0" w:type="auto"/>
          <w:trHeight w:val="420"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方正仿宋_GBK"/>
                <w:bCs/>
                <w:color w:val="000000"/>
                <w:kern w:val="0"/>
                <w:sz w:val="22"/>
                <w:szCs w:val="22"/>
              </w:rPr>
            </w:pPr>
            <w:r>
              <w:rPr>
                <w:rFonts w:hint="eastAsia" w:cs="方正仿宋_GBK"/>
                <w:bCs/>
                <w:color w:val="000000"/>
                <w:kern w:val="0"/>
                <w:sz w:val="22"/>
                <w:szCs w:val="22"/>
              </w:rPr>
              <w:t>华丰社区</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olor w:val="000000"/>
                <w:kern w:val="0"/>
                <w:sz w:val="22"/>
                <w:szCs w:val="22"/>
              </w:rPr>
            </w:pPr>
            <w:r>
              <w:rPr>
                <w:rFonts w:hint="eastAsia" w:eastAsiaTheme="minorEastAsia"/>
                <w:color w:val="000000"/>
                <w:kern w:val="0"/>
                <w:sz w:val="22"/>
                <w:szCs w:val="22"/>
              </w:rPr>
              <w:t>800</w:t>
            </w:r>
          </w:p>
        </w:tc>
        <w:tc>
          <w:tcPr>
            <w:tcW w:w="22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33</w:t>
            </w:r>
          </w:p>
        </w:tc>
        <w:tc>
          <w:tcPr>
            <w:tcW w:w="184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eastAsiaTheme="minorEastAsia"/>
                <w:color w:val="000000"/>
                <w:kern w:val="0"/>
                <w:sz w:val="22"/>
                <w:szCs w:val="22"/>
              </w:rPr>
            </w:pPr>
            <w:r>
              <w:rPr>
                <w:rFonts w:hint="eastAsia" w:eastAsiaTheme="minorEastAsia"/>
                <w:color w:val="000000"/>
                <w:kern w:val="0"/>
                <w:sz w:val="22"/>
                <w:szCs w:val="22"/>
              </w:rPr>
              <w:t>4</w:t>
            </w:r>
          </w:p>
        </w:tc>
      </w:tr>
    </w:tbl>
    <w:p>
      <w:pPr>
        <w:pStyle w:val="3"/>
        <w:rPr>
          <w:rFonts w:hint="default"/>
          <w:lang w:val="en-US" w:eastAsia="zh-CN"/>
        </w:rPr>
      </w:pPr>
    </w:p>
    <w:sectPr>
      <w:headerReference r:id="rId3" w:type="default"/>
      <w:footerReference r:id="rId4" w:type="default"/>
      <w:pgSz w:w="11906" w:h="16838"/>
      <w:pgMar w:top="1814" w:right="1757" w:bottom="1814" w:left="1757"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10EE5B96-5632-4149-80E0-C88728023AA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SimSun-ExtB"/>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2000000000000000000"/>
    <w:charset w:val="86"/>
    <w:family w:val="script"/>
    <w:pitch w:val="default"/>
    <w:sig w:usb0="00000000" w:usb1="00000000" w:usb2="00000000" w:usb3="00000000" w:csb0="00000000" w:csb1="00000000"/>
    <w:embedRegular r:id="rId2" w:fontKey="{90C7438C-28EE-4DDA-90D6-6232FA29FC7B}"/>
  </w:font>
  <w:font w:name="方正仿宋_GBK">
    <w:panose1 w:val="02000000000000000000"/>
    <w:charset w:val="86"/>
    <w:family w:val="script"/>
    <w:pitch w:val="default"/>
    <w:sig w:usb0="00000000" w:usb1="00000000" w:usb2="00000000" w:usb3="00000000" w:csb0="00000000" w:csb1="00000000"/>
    <w:embedRegular r:id="rId3" w:fontKey="{3BC88EE5-6A0E-40B2-A634-8700832DBD03}"/>
  </w:font>
  <w:font w:name="??_GB2312">
    <w:altName w:val="Segoe Print"/>
    <w:panose1 w:val="00000000000000000000"/>
    <w:charset w:val="00"/>
    <w:family w:val="auto"/>
    <w:pitch w:val="default"/>
    <w:sig w:usb0="00000000" w:usb1="00000000" w:usb2="00000000" w:usb3="00000000" w:csb0="00000001" w:csb1="00000000"/>
  </w:font>
  <w:font w:name="方正仿宋_GB2312">
    <w:panose1 w:val="02000000000000000000"/>
    <w:charset w:val="86"/>
    <w:family w:val="auto"/>
    <w:pitch w:val="default"/>
    <w:sig w:usb0="00000000" w:usb1="00000000" w:usb2="00000000" w:usb3="00000000" w:csb0="00000000" w:csb1="00000000"/>
    <w:embedRegular r:id="rId4" w:fontKey="{B7D80FA1-7DAF-4369-861D-F1A9079C4B78}"/>
  </w:font>
  <w:font w:name="方正黑体_GBK">
    <w:altName w:val="Arial Unicode MS"/>
    <w:panose1 w:val="03000509000000000000"/>
    <w:charset w:val="86"/>
    <w:family w:val="auto"/>
    <w:pitch w:val="default"/>
    <w:sig w:usb0="00000000" w:usb1="00000000" w:usb2="00000000" w:usb3="00000000" w:csb0="00040000" w:csb1="00000000"/>
    <w:embedRegular r:id="rId5" w:fontKey="{6A3B917F-228F-4DF2-AD3F-6980B1B6CECA}"/>
  </w:font>
  <w:font w:name="方正楷体_GBK">
    <w:panose1 w:val="02000000000000000000"/>
    <w:charset w:val="86"/>
    <w:family w:val="script"/>
    <w:pitch w:val="default"/>
    <w:sig w:usb0="00000000" w:usb1="00000000" w:usb2="00000000" w:usb3="00000000" w:csb0="00000000" w:csb1="00000000"/>
    <w:embedRegular r:id="rId6" w:fontKey="{791B2D2C-6162-4A57-A6BD-B679634C884C}"/>
  </w:font>
  <w:font w:name="Tahoma">
    <w:panose1 w:val="020B0604030504040204"/>
    <w:charset w:val="00"/>
    <w:family w:val="swiss"/>
    <w:pitch w:val="default"/>
    <w:sig w:usb0="E1002EFF" w:usb1="C000605B" w:usb2="00000029" w:usb3="00000000" w:csb0="200101FF" w:csb1="20280000"/>
    <w:embedRegular r:id="rId7" w:fontKey="{C882CD5A-43BA-4B9C-A819-67E7326D5627}"/>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U2NzdiYWQyODE3YTg3OTdhYjk1NGYxYzQ5ZmQifQ=="/>
  </w:docVars>
  <w:rsids>
    <w:rsidRoot w:val="00000000"/>
    <w:rsid w:val="001E7D82"/>
    <w:rsid w:val="00BD4A93"/>
    <w:rsid w:val="00CD4C74"/>
    <w:rsid w:val="01614811"/>
    <w:rsid w:val="01B941F5"/>
    <w:rsid w:val="024F2AA9"/>
    <w:rsid w:val="025739FF"/>
    <w:rsid w:val="02981F53"/>
    <w:rsid w:val="03766BE0"/>
    <w:rsid w:val="037B640E"/>
    <w:rsid w:val="03B107FB"/>
    <w:rsid w:val="03B45EAF"/>
    <w:rsid w:val="04AA7BEC"/>
    <w:rsid w:val="057B5C5A"/>
    <w:rsid w:val="058F4A8D"/>
    <w:rsid w:val="070B300A"/>
    <w:rsid w:val="07120691"/>
    <w:rsid w:val="077C4F03"/>
    <w:rsid w:val="078B76A6"/>
    <w:rsid w:val="07921357"/>
    <w:rsid w:val="086C22C1"/>
    <w:rsid w:val="08806E66"/>
    <w:rsid w:val="0916128D"/>
    <w:rsid w:val="093C1226"/>
    <w:rsid w:val="09CF01CF"/>
    <w:rsid w:val="09CF5C95"/>
    <w:rsid w:val="0A39067E"/>
    <w:rsid w:val="0CD545BF"/>
    <w:rsid w:val="0D110B9B"/>
    <w:rsid w:val="0DD423A8"/>
    <w:rsid w:val="0E21363C"/>
    <w:rsid w:val="0E7D0756"/>
    <w:rsid w:val="0FB31CA8"/>
    <w:rsid w:val="0FEB451F"/>
    <w:rsid w:val="1000441C"/>
    <w:rsid w:val="10EE1893"/>
    <w:rsid w:val="11877B74"/>
    <w:rsid w:val="12C27896"/>
    <w:rsid w:val="12E24E75"/>
    <w:rsid w:val="13196AAF"/>
    <w:rsid w:val="136D5240"/>
    <w:rsid w:val="14972381"/>
    <w:rsid w:val="15147EDF"/>
    <w:rsid w:val="152E0E91"/>
    <w:rsid w:val="15A709CE"/>
    <w:rsid w:val="17472F6D"/>
    <w:rsid w:val="18A82761"/>
    <w:rsid w:val="18DE38CD"/>
    <w:rsid w:val="195922D1"/>
    <w:rsid w:val="19BB1338"/>
    <w:rsid w:val="19E90047"/>
    <w:rsid w:val="1A8C6779"/>
    <w:rsid w:val="1B385E0B"/>
    <w:rsid w:val="1B4F0576"/>
    <w:rsid w:val="1BA710FC"/>
    <w:rsid w:val="1C1E6EE4"/>
    <w:rsid w:val="1C38221F"/>
    <w:rsid w:val="1D3876FF"/>
    <w:rsid w:val="1D756E5C"/>
    <w:rsid w:val="1DC61EE0"/>
    <w:rsid w:val="1DFC5ADA"/>
    <w:rsid w:val="1E1160FB"/>
    <w:rsid w:val="1F5200F9"/>
    <w:rsid w:val="1F5C7C46"/>
    <w:rsid w:val="20610B9E"/>
    <w:rsid w:val="207E712A"/>
    <w:rsid w:val="21795446"/>
    <w:rsid w:val="21DF3194"/>
    <w:rsid w:val="228D6B01"/>
    <w:rsid w:val="22B627F1"/>
    <w:rsid w:val="23615928"/>
    <w:rsid w:val="238A202B"/>
    <w:rsid w:val="23DA1ED2"/>
    <w:rsid w:val="23F91D99"/>
    <w:rsid w:val="24EA2059"/>
    <w:rsid w:val="25A01935"/>
    <w:rsid w:val="25C204BB"/>
    <w:rsid w:val="262D6AB2"/>
    <w:rsid w:val="27745142"/>
    <w:rsid w:val="27CA4A51"/>
    <w:rsid w:val="28166D23"/>
    <w:rsid w:val="281A3376"/>
    <w:rsid w:val="28CF6A3F"/>
    <w:rsid w:val="29C344BD"/>
    <w:rsid w:val="2A032B9C"/>
    <w:rsid w:val="2A950253"/>
    <w:rsid w:val="2B0122D0"/>
    <w:rsid w:val="2BBC7466"/>
    <w:rsid w:val="2CDB644A"/>
    <w:rsid w:val="2CDD1670"/>
    <w:rsid w:val="2CE32762"/>
    <w:rsid w:val="2E341A12"/>
    <w:rsid w:val="2F852B45"/>
    <w:rsid w:val="30C24EFB"/>
    <w:rsid w:val="3131731C"/>
    <w:rsid w:val="3161214C"/>
    <w:rsid w:val="31EA06CC"/>
    <w:rsid w:val="31F06907"/>
    <w:rsid w:val="31F6028F"/>
    <w:rsid w:val="31FA1A93"/>
    <w:rsid w:val="323B2146"/>
    <w:rsid w:val="32741882"/>
    <w:rsid w:val="32DE0060"/>
    <w:rsid w:val="3311713B"/>
    <w:rsid w:val="33D31727"/>
    <w:rsid w:val="33D36510"/>
    <w:rsid w:val="3443632C"/>
    <w:rsid w:val="34886361"/>
    <w:rsid w:val="35800D4F"/>
    <w:rsid w:val="36393417"/>
    <w:rsid w:val="365C4BA7"/>
    <w:rsid w:val="36FD75D7"/>
    <w:rsid w:val="37A24506"/>
    <w:rsid w:val="37E45585"/>
    <w:rsid w:val="37F871E7"/>
    <w:rsid w:val="38394A3C"/>
    <w:rsid w:val="38602ECE"/>
    <w:rsid w:val="394B0151"/>
    <w:rsid w:val="39A12062"/>
    <w:rsid w:val="39DD7673"/>
    <w:rsid w:val="3B7D4539"/>
    <w:rsid w:val="3B95524B"/>
    <w:rsid w:val="3BC7565D"/>
    <w:rsid w:val="3C0652C6"/>
    <w:rsid w:val="3DC94AAA"/>
    <w:rsid w:val="3E067C86"/>
    <w:rsid w:val="3E863AA4"/>
    <w:rsid w:val="3EF41D1C"/>
    <w:rsid w:val="3FFE0097"/>
    <w:rsid w:val="405D4261"/>
    <w:rsid w:val="40722657"/>
    <w:rsid w:val="40D93256"/>
    <w:rsid w:val="41847666"/>
    <w:rsid w:val="419F3B19"/>
    <w:rsid w:val="41B077F8"/>
    <w:rsid w:val="41D936D3"/>
    <w:rsid w:val="420D1D17"/>
    <w:rsid w:val="42114C71"/>
    <w:rsid w:val="42276E9B"/>
    <w:rsid w:val="42741D21"/>
    <w:rsid w:val="429334B3"/>
    <w:rsid w:val="42A84264"/>
    <w:rsid w:val="42B86B82"/>
    <w:rsid w:val="43560930"/>
    <w:rsid w:val="436C72BB"/>
    <w:rsid w:val="43721740"/>
    <w:rsid w:val="43D80E50"/>
    <w:rsid w:val="44A54FAE"/>
    <w:rsid w:val="46180521"/>
    <w:rsid w:val="46554225"/>
    <w:rsid w:val="46A003B4"/>
    <w:rsid w:val="47596E9F"/>
    <w:rsid w:val="47D85AD2"/>
    <w:rsid w:val="48770F1A"/>
    <w:rsid w:val="48BA05AA"/>
    <w:rsid w:val="48FF3A76"/>
    <w:rsid w:val="49F86E8F"/>
    <w:rsid w:val="4A043F63"/>
    <w:rsid w:val="4A0D6770"/>
    <w:rsid w:val="4A481EB7"/>
    <w:rsid w:val="4B6234E5"/>
    <w:rsid w:val="4BB966E0"/>
    <w:rsid w:val="4C10134E"/>
    <w:rsid w:val="4D061679"/>
    <w:rsid w:val="4D2E31A0"/>
    <w:rsid w:val="4D722EA7"/>
    <w:rsid w:val="4DC808DA"/>
    <w:rsid w:val="4E033C62"/>
    <w:rsid w:val="4E1B7604"/>
    <w:rsid w:val="4E582E6B"/>
    <w:rsid w:val="4EBD57A9"/>
    <w:rsid w:val="4ECA0A29"/>
    <w:rsid w:val="500213E7"/>
    <w:rsid w:val="50235AE7"/>
    <w:rsid w:val="50CC0C86"/>
    <w:rsid w:val="50DE1868"/>
    <w:rsid w:val="51406F26"/>
    <w:rsid w:val="524F44EA"/>
    <w:rsid w:val="52AD62F0"/>
    <w:rsid w:val="52EB37E7"/>
    <w:rsid w:val="536A6FA8"/>
    <w:rsid w:val="53735A6F"/>
    <w:rsid w:val="54C634C4"/>
    <w:rsid w:val="559848DA"/>
    <w:rsid w:val="561F76EC"/>
    <w:rsid w:val="56692586"/>
    <w:rsid w:val="572639AA"/>
    <w:rsid w:val="57DF1D7C"/>
    <w:rsid w:val="58DB16EA"/>
    <w:rsid w:val="59185B4B"/>
    <w:rsid w:val="5A285B11"/>
    <w:rsid w:val="5A4D215B"/>
    <w:rsid w:val="5A557999"/>
    <w:rsid w:val="5A8A17F6"/>
    <w:rsid w:val="5BD008DC"/>
    <w:rsid w:val="5C7B7A86"/>
    <w:rsid w:val="5C8A3E90"/>
    <w:rsid w:val="5D083982"/>
    <w:rsid w:val="5D670880"/>
    <w:rsid w:val="5DDB6408"/>
    <w:rsid w:val="5DE40636"/>
    <w:rsid w:val="5E6C06BB"/>
    <w:rsid w:val="5EA51AE9"/>
    <w:rsid w:val="5EE7599C"/>
    <w:rsid w:val="5F0156B4"/>
    <w:rsid w:val="5F2E0B22"/>
    <w:rsid w:val="6008100A"/>
    <w:rsid w:val="6107430C"/>
    <w:rsid w:val="613F1135"/>
    <w:rsid w:val="61455761"/>
    <w:rsid w:val="614B459E"/>
    <w:rsid w:val="616C3700"/>
    <w:rsid w:val="61B802B5"/>
    <w:rsid w:val="62146CBF"/>
    <w:rsid w:val="621E4B15"/>
    <w:rsid w:val="63142D58"/>
    <w:rsid w:val="63413A40"/>
    <w:rsid w:val="6397692D"/>
    <w:rsid w:val="63F40C37"/>
    <w:rsid w:val="645A1EFC"/>
    <w:rsid w:val="65344D30"/>
    <w:rsid w:val="6569065F"/>
    <w:rsid w:val="65876CDC"/>
    <w:rsid w:val="65952761"/>
    <w:rsid w:val="660C5240"/>
    <w:rsid w:val="665C6899"/>
    <w:rsid w:val="668A0F28"/>
    <w:rsid w:val="66BC3E58"/>
    <w:rsid w:val="67910E63"/>
    <w:rsid w:val="68017912"/>
    <w:rsid w:val="6841155D"/>
    <w:rsid w:val="685B3F60"/>
    <w:rsid w:val="68765827"/>
    <w:rsid w:val="68DA59EA"/>
    <w:rsid w:val="69A81978"/>
    <w:rsid w:val="69E501DD"/>
    <w:rsid w:val="6A496C49"/>
    <w:rsid w:val="6A503CD9"/>
    <w:rsid w:val="6A7A3C58"/>
    <w:rsid w:val="6A9F5B8E"/>
    <w:rsid w:val="6B166E33"/>
    <w:rsid w:val="6BA4662A"/>
    <w:rsid w:val="6C0A7C2B"/>
    <w:rsid w:val="6C2F5A06"/>
    <w:rsid w:val="6D0D7953"/>
    <w:rsid w:val="6D76152B"/>
    <w:rsid w:val="6DB50EDB"/>
    <w:rsid w:val="6EE637D7"/>
    <w:rsid w:val="6EF70BC7"/>
    <w:rsid w:val="6F19031B"/>
    <w:rsid w:val="6F1E5BD4"/>
    <w:rsid w:val="6F433FB6"/>
    <w:rsid w:val="6FF63296"/>
    <w:rsid w:val="702C47CA"/>
    <w:rsid w:val="70671D7D"/>
    <w:rsid w:val="709B7C2D"/>
    <w:rsid w:val="70FC4BB2"/>
    <w:rsid w:val="71427B53"/>
    <w:rsid w:val="714906DE"/>
    <w:rsid w:val="71544BEF"/>
    <w:rsid w:val="71D1247C"/>
    <w:rsid w:val="71DA1697"/>
    <w:rsid w:val="724577B5"/>
    <w:rsid w:val="72E95E2F"/>
    <w:rsid w:val="732B1212"/>
    <w:rsid w:val="739861CB"/>
    <w:rsid w:val="75032747"/>
    <w:rsid w:val="751A34AC"/>
    <w:rsid w:val="76084431"/>
    <w:rsid w:val="76AE28AA"/>
    <w:rsid w:val="77274014"/>
    <w:rsid w:val="789713B9"/>
    <w:rsid w:val="78A92FF5"/>
    <w:rsid w:val="78DE1B7C"/>
    <w:rsid w:val="78E957D1"/>
    <w:rsid w:val="79924C3D"/>
    <w:rsid w:val="799F4AEE"/>
    <w:rsid w:val="79BB2591"/>
    <w:rsid w:val="79C74E73"/>
    <w:rsid w:val="79D264B9"/>
    <w:rsid w:val="7A5C3FD5"/>
    <w:rsid w:val="7B5E06A9"/>
    <w:rsid w:val="7BA9218F"/>
    <w:rsid w:val="7BE13B80"/>
    <w:rsid w:val="7BE33E7C"/>
    <w:rsid w:val="7C3505D4"/>
    <w:rsid w:val="7D465B57"/>
    <w:rsid w:val="7D5829D9"/>
    <w:rsid w:val="7D8707A0"/>
    <w:rsid w:val="7DD836F9"/>
    <w:rsid w:val="7E021AC2"/>
    <w:rsid w:val="7E4B7F38"/>
    <w:rsid w:val="7E70726C"/>
    <w:rsid w:val="7F970F66"/>
    <w:rsid w:val="7FCB7450"/>
    <w:rsid w:val="7FD72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5">
    <w:name w:val="heading 2"/>
    <w:basedOn w:val="1"/>
    <w:next w:val="1"/>
    <w:qFormat/>
    <w:uiPriority w:val="0"/>
    <w:pPr>
      <w:outlineLvl w:val="1"/>
    </w:p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5"/>
    <w:next w:val="1"/>
    <w:qFormat/>
    <w:uiPriority w:val="0"/>
    <w:pPr>
      <w:keepNext/>
      <w:keepLines/>
      <w:spacing w:before="280" w:after="290" w:line="376" w:lineRule="auto"/>
      <w:outlineLvl w:val="3"/>
    </w:pPr>
    <w:rPr>
      <w:rFonts w:ascii="Arial" w:hAnsi="Arial" w:eastAsia="黑体"/>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ody Text"/>
    <w:basedOn w:val="1"/>
    <w:next w:val="1"/>
    <w:unhideWhenUsed/>
    <w:qFormat/>
    <w:uiPriority w:val="99"/>
    <w:pPr>
      <w:spacing w:after="120"/>
    </w:p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rPr>
      <w:rFonts w:ascii="Times New Roman" w:hAnsi="Times New Roman" w:eastAsia="宋体" w:cs="Times New Roman"/>
    </w:rPr>
  </w:style>
  <w:style w:type="paragraph" w:styleId="11">
    <w:name w:val="toc 3"/>
    <w:basedOn w:val="1"/>
    <w:next w:val="1"/>
    <w:unhideWhenUsed/>
    <w:qFormat/>
    <w:uiPriority w:val="39"/>
    <w:pPr>
      <w:ind w:left="420"/>
    </w:pPr>
    <w:rPr>
      <w:rFonts w:ascii="等线" w:hAnsi="等线" w:eastAsia="等线"/>
      <w:b/>
      <w:sz w:val="30"/>
      <w:szCs w:val="30"/>
    </w:rPr>
  </w:style>
  <w:style w:type="paragraph" w:styleId="12">
    <w:name w:val="Plain Text"/>
    <w:basedOn w:val="1"/>
    <w:qFormat/>
    <w:uiPriority w:val="99"/>
    <w:rPr>
      <w:rFonts w:ascii="宋体" w:hAnsi="Courier New" w:cs="Courier New"/>
      <w:szCs w:val="21"/>
    </w:rPr>
  </w:style>
  <w:style w:type="paragraph" w:styleId="13">
    <w:name w:val="Date"/>
    <w:basedOn w:val="1"/>
    <w:next w:val="1"/>
    <w:qFormat/>
    <w:uiPriority w:val="99"/>
    <w:pPr>
      <w:ind w:left="100" w:leftChars="2500"/>
    </w:pPr>
  </w:style>
  <w:style w:type="paragraph" w:styleId="14">
    <w:name w:val="footer"/>
    <w:basedOn w:val="1"/>
    <w:next w:val="15"/>
    <w:qFormat/>
    <w:uiPriority w:val="99"/>
    <w:pPr>
      <w:tabs>
        <w:tab w:val="center" w:pos="4153"/>
        <w:tab w:val="right" w:pos="8306"/>
      </w:tabs>
      <w:snapToGrid w:val="0"/>
      <w:jc w:val="left"/>
    </w:pPr>
    <w:rPr>
      <w:sz w:val="18"/>
      <w:szCs w:val="18"/>
    </w:rPr>
  </w:style>
  <w:style w:type="paragraph" w:customStyle="1" w:styleId="15">
    <w:name w:val="索引 51"/>
    <w:basedOn w:val="1"/>
    <w:next w:val="1"/>
    <w:qFormat/>
    <w:uiPriority w:val="0"/>
    <w:pPr>
      <w:ind w:left="168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18">
    <w:name w:val="Body Text 2"/>
    <w:basedOn w:val="1"/>
    <w:qFormat/>
    <w:uiPriority w:val="0"/>
    <w:pPr>
      <w:spacing w:line="0" w:lineRule="atLeast"/>
    </w:pPr>
    <w:rPr>
      <w:rFonts w:ascii="仿宋_GB2312" w:eastAsia="仿宋_GB2312"/>
      <w:sz w:val="30"/>
    </w:rPr>
  </w:style>
  <w:style w:type="paragraph" w:styleId="19">
    <w:name w:val="HTML Preformatted"/>
    <w:basedOn w:val="1"/>
    <w:qFormat/>
    <w:uiPriority w:val="0"/>
    <w:pPr>
      <w:jc w:val="left"/>
    </w:pPr>
    <w:rPr>
      <w:rFonts w:ascii="宋体" w:hAnsi="宋体" w:eastAsia="宋体" w:cs="宋体"/>
      <w:kern w:val="0"/>
      <w:sz w:val="24"/>
      <w:szCs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22"/>
    <w:qFormat/>
    <w:uiPriority w:val="10"/>
    <w:pPr>
      <w:jc w:val="center"/>
      <w:outlineLvl w:val="0"/>
    </w:pPr>
    <w:rPr>
      <w:rFonts w:ascii="Arial" w:hAnsi="Arial"/>
      <w:b/>
      <w:sz w:val="32"/>
    </w:rPr>
  </w:style>
  <w:style w:type="paragraph" w:customStyle="1" w:styleId="22">
    <w:name w:val="Plain Text1"/>
    <w:basedOn w:val="1"/>
    <w:next w:val="23"/>
    <w:qFormat/>
    <w:uiPriority w:val="0"/>
    <w:rPr>
      <w:rFonts w:ascii="@仿宋_GB2312" w:hAnsi="@仿宋_GB2312"/>
      <w:szCs w:val="22"/>
    </w:rPr>
  </w:style>
  <w:style w:type="paragraph" w:customStyle="1" w:styleId="23">
    <w:name w:val="索引 81"/>
    <w:basedOn w:val="1"/>
    <w:next w:val="1"/>
    <w:qFormat/>
    <w:uiPriority w:val="0"/>
    <w:pPr>
      <w:ind w:left="2940"/>
    </w:pPr>
    <w:rPr>
      <w:rFonts w:eastAsia="@仿宋_GB2312"/>
    </w:rPr>
  </w:style>
  <w:style w:type="paragraph" w:styleId="24">
    <w:name w:val="Body Text First Indent"/>
    <w:basedOn w:val="3"/>
    <w:qFormat/>
    <w:uiPriority w:val="0"/>
    <w:pPr>
      <w:ind w:firstLine="100" w:firstLineChars="100"/>
    </w:pPr>
    <w:rPr>
      <w:rFonts w:ascii="Calibri" w:hAnsi="Calibri" w:eastAsia="楷体_GB2312" w:cs="Times New Roman"/>
      <w:lang w:bidi="ar-SA"/>
    </w:rPr>
  </w:style>
  <w:style w:type="paragraph" w:styleId="25">
    <w:name w:val="Body Text First Indent 2"/>
    <w:basedOn w:val="1"/>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Heading3"/>
    <w:basedOn w:val="1"/>
    <w:next w:val="1"/>
    <w:qFormat/>
    <w:uiPriority w:val="0"/>
    <w:pPr>
      <w:spacing w:beforeAutospacing="1" w:afterAutospacing="1"/>
      <w:textAlignment w:val="baseline"/>
    </w:pPr>
    <w:rPr>
      <w:rFonts w:ascii="宋体" w:hAnsi="宋体" w:eastAsia="宋体"/>
      <w:sz w:val="18"/>
      <w:szCs w:val="18"/>
    </w:rPr>
  </w:style>
  <w:style w:type="paragraph" w:customStyle="1" w:styleId="34">
    <w:name w:val="BodyText"/>
    <w:basedOn w:val="1"/>
    <w:next w:val="13"/>
    <w:qFormat/>
    <w:uiPriority w:val="0"/>
    <w:pPr>
      <w:spacing w:after="120"/>
      <w:textAlignment w:val="baseline"/>
    </w:pPr>
    <w:rPr>
      <w:rFonts w:ascii="Calibri" w:hAnsi="Calibri"/>
      <w:szCs w:val="22"/>
    </w:rPr>
  </w:style>
  <w:style w:type="paragraph" w:customStyle="1" w:styleId="35">
    <w:name w:val="正文（缩进）"/>
    <w:basedOn w:val="1"/>
    <w:qFormat/>
    <w:uiPriority w:val="99"/>
    <w:pPr>
      <w:ind w:firstLine="482"/>
    </w:pPr>
    <w:rPr>
      <w:sz w:val="32"/>
      <w:szCs w:val="32"/>
    </w:rPr>
  </w:style>
  <w:style w:type="paragraph" w:customStyle="1" w:styleId="36">
    <w:name w:val="列出段落1"/>
    <w:basedOn w:val="1"/>
    <w:qFormat/>
    <w:uiPriority w:val="34"/>
    <w:pPr>
      <w:ind w:firstLine="420" w:firstLineChars="200"/>
    </w:pPr>
  </w:style>
  <w:style w:type="paragraph" w:customStyle="1" w:styleId="37">
    <w:name w:val="正文文本1"/>
    <w:basedOn w:val="1"/>
    <w:qFormat/>
    <w:uiPriority w:val="0"/>
    <w:pPr>
      <w:shd w:val="clear" w:color="auto" w:fill="FFFFFF"/>
      <w:spacing w:before="540" w:after="240" w:line="0" w:lineRule="atLeast"/>
      <w:jc w:val="left"/>
    </w:pPr>
    <w:rPr>
      <w:rFonts w:ascii="MingLiU" w:hAnsi="MingLiU" w:eastAsia="MingLiU" w:cs="Times New Roman"/>
      <w:spacing w:val="30"/>
      <w:kern w:val="0"/>
      <w:sz w:val="29"/>
      <w:szCs w:val="29"/>
    </w:rPr>
  </w:style>
  <w:style w:type="character" w:customStyle="1" w:styleId="38">
    <w:name w:val="font41"/>
    <w:basedOn w:val="28"/>
    <w:qFormat/>
    <w:uiPriority w:val="0"/>
    <w:rPr>
      <w:rFonts w:hint="eastAsia" w:ascii="方正小标宋_GBK" w:hAnsi="方正小标宋_GBK" w:eastAsia="方正小标宋_GBK" w:cs="方正小标宋_GBK"/>
      <w:color w:val="000000"/>
      <w:sz w:val="44"/>
      <w:szCs w:val="44"/>
      <w:u w:val="none"/>
    </w:rPr>
  </w:style>
  <w:style w:type="character" w:customStyle="1" w:styleId="39">
    <w:name w:val="font21"/>
    <w:basedOn w:val="28"/>
    <w:qFormat/>
    <w:uiPriority w:val="0"/>
    <w:rPr>
      <w:rFonts w:hint="eastAsia" w:ascii="方正仿宋_GBK" w:hAnsi="方正仿宋_GBK" w:eastAsia="方正仿宋_GBK" w:cs="方正仿宋_GBK"/>
      <w:color w:val="000000"/>
      <w:sz w:val="22"/>
      <w:szCs w:val="22"/>
      <w:u w:val="none"/>
    </w:rPr>
  </w:style>
  <w:style w:type="character" w:customStyle="1" w:styleId="40">
    <w:name w:val="font31"/>
    <w:basedOn w:val="28"/>
    <w:qFormat/>
    <w:uiPriority w:val="0"/>
    <w:rPr>
      <w:rFonts w:hint="eastAsia" w:ascii="方正仿宋_GBK" w:hAnsi="方正仿宋_GBK" w:eastAsia="方正仿宋_GBK" w:cs="方正仿宋_GBK"/>
      <w:color w:val="000000"/>
      <w:sz w:val="22"/>
      <w:szCs w:val="22"/>
      <w:u w:val="none"/>
    </w:rPr>
  </w:style>
  <w:style w:type="paragraph" w:customStyle="1" w:styleId="41">
    <w:name w:val="03正文"/>
    <w:basedOn w:val="1"/>
    <w:qFormat/>
    <w:uiPriority w:val="0"/>
    <w:pPr>
      <w:tabs>
        <w:tab w:val="left" w:pos="180"/>
      </w:tabs>
      <w:spacing w:line="594" w:lineRule="exact"/>
      <w:ind w:firstLine="660" w:firstLineChars="200"/>
    </w:pPr>
    <w:rPr>
      <w:rFonts w:eastAsia="方正仿宋_GBK"/>
      <w:sz w:val="33"/>
      <w:szCs w:val="33"/>
    </w:rPr>
  </w:style>
  <w:style w:type="character" w:customStyle="1" w:styleId="42">
    <w:name w:val="font51"/>
    <w:basedOn w:val="28"/>
    <w:qFormat/>
    <w:uiPriority w:val="0"/>
    <w:rPr>
      <w:rFonts w:hint="default" w:ascii="Times New Roman" w:hAnsi="Times New Roman" w:cs="Times New Roman"/>
      <w:color w:val="000000"/>
      <w:sz w:val="32"/>
      <w:szCs w:val="32"/>
      <w:u w:val="none"/>
    </w:rPr>
  </w:style>
  <w:style w:type="character" w:customStyle="1" w:styleId="43">
    <w:name w:val="font11"/>
    <w:basedOn w:val="28"/>
    <w:qFormat/>
    <w:uiPriority w:val="0"/>
    <w:rPr>
      <w:rFonts w:hint="eastAsia" w:ascii="方正仿宋_GBK" w:hAnsi="方正仿宋_GBK" w:eastAsia="方正仿宋_GBK" w:cs="方正仿宋_GBK"/>
      <w:b/>
      <w:color w:val="FF0000"/>
      <w:kern w:val="0"/>
      <w:sz w:val="36"/>
      <w:szCs w:val="36"/>
      <w:u w:val="none"/>
      <w:lang w:eastAsia="en-US"/>
    </w:rPr>
  </w:style>
  <w:style w:type="character" w:customStyle="1" w:styleId="44">
    <w:name w:val="16"/>
    <w:basedOn w:val="28"/>
    <w:qFormat/>
    <w:uiPriority w:val="0"/>
    <w:rPr>
      <w:rFonts w:hint="default" w:ascii="Times New Roman" w:hAnsi="Times New Roman" w:cs="Times New Roman"/>
    </w:rPr>
  </w:style>
  <w:style w:type="paragraph" w:customStyle="1" w:styleId="45">
    <w:name w:val="UserStyle_3"/>
    <w:basedOn w:val="1"/>
    <w:next w:val="1"/>
    <w:qFormat/>
    <w:uiPriority w:val="99"/>
    <w:pPr>
      <w:ind w:left="1680"/>
    </w:pPr>
  </w:style>
  <w:style w:type="paragraph" w:styleId="46">
    <w:name w:val="No Spacing"/>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PlainText"/>
    <w:basedOn w:val="1"/>
    <w:qFormat/>
    <w:uiPriority w:val="0"/>
    <w:pPr>
      <w:widowControl/>
      <w:kinsoku w:val="0"/>
      <w:autoSpaceDE w:val="0"/>
      <w:autoSpaceDN w:val="0"/>
      <w:adjustRightInd w:val="0"/>
      <w:snapToGrid w:val="0"/>
    </w:pPr>
    <w:rPr>
      <w:rFonts w:ascii="宋体" w:hAnsi="Courier New" w:cs="Arial"/>
      <w:color w:val="000000"/>
      <w:szCs w:val="24"/>
    </w:rPr>
  </w:style>
  <w:style w:type="paragraph" w:customStyle="1" w:styleId="48">
    <w:name w:val="正文-公1"/>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character" w:customStyle="1" w:styleId="49">
    <w:name w:val="UserStyle_0"/>
    <w:qFormat/>
    <w:uiPriority w:val="0"/>
  </w:style>
  <w:style w:type="character" w:customStyle="1" w:styleId="50">
    <w:name w:val="font01"/>
    <w:basedOn w:val="28"/>
    <w:qFormat/>
    <w:uiPriority w:val="0"/>
    <w:rPr>
      <w:rFonts w:hint="eastAsia" w:ascii="方正小标宋_GBK" w:hAnsi="方正小标宋_GBK" w:eastAsia="方正小标宋_GBK" w:cs="方正小标宋_GBK"/>
      <w:color w:val="000000"/>
      <w:sz w:val="32"/>
      <w:szCs w:val="32"/>
      <w:u w:val="none"/>
    </w:rPr>
  </w:style>
  <w:style w:type="character" w:customStyle="1" w:styleId="51">
    <w:name w:val="NormalCharacter"/>
    <w:link w:val="52"/>
    <w:qFormat/>
    <w:uiPriority w:val="0"/>
    <w:rPr>
      <w:rFonts w:ascii="Times New Roman" w:hAnsi="Times New Roman"/>
      <w:kern w:val="0"/>
      <w:sz w:val="20"/>
    </w:rPr>
  </w:style>
  <w:style w:type="paragraph" w:customStyle="1" w:styleId="52">
    <w:name w:val="UserStyle_8"/>
    <w:basedOn w:val="1"/>
    <w:link w:val="51"/>
    <w:qFormat/>
    <w:uiPriority w:val="0"/>
    <w:rPr>
      <w:rFonts w:ascii="Times New Roman" w:hAnsi="Times New Roman"/>
      <w:kern w:val="0"/>
      <w:sz w:val="20"/>
    </w:rPr>
  </w:style>
  <w:style w:type="character" w:customStyle="1" w:styleId="53">
    <w:name w:val="font81"/>
    <w:qFormat/>
    <w:uiPriority w:val="0"/>
    <w:rPr>
      <w:rFonts w:ascii="方正仿宋_GBK" w:hAnsi="方正仿宋_GBK" w:eastAsia="方正仿宋_GBK" w:cs="方正仿宋_GBK"/>
      <w:color w:val="000000"/>
      <w:sz w:val="24"/>
      <w:szCs w:val="24"/>
      <w:u w:val="none"/>
    </w:rPr>
  </w:style>
  <w:style w:type="paragraph" w:customStyle="1" w:styleId="54">
    <w:name w:val="Body text|1"/>
    <w:basedOn w:val="1"/>
    <w:qFormat/>
    <w:uiPriority w:val="0"/>
    <w:pPr>
      <w:spacing w:line="480" w:lineRule="auto"/>
      <w:ind w:firstLine="400"/>
    </w:pPr>
    <w:rPr>
      <w:rFonts w:ascii="宋体" w:hAnsi="宋体" w:cs="宋体"/>
      <w:sz w:val="26"/>
      <w:szCs w:val="26"/>
    </w:rPr>
  </w:style>
  <w:style w:type="character" w:customStyle="1" w:styleId="55">
    <w:name w:val="font91"/>
    <w:basedOn w:val="28"/>
    <w:qFormat/>
    <w:uiPriority w:val="0"/>
    <w:rPr>
      <w:rFonts w:hint="default" w:ascii="Times New Roman" w:hAnsi="Times New Roman" w:cs="Times New Roman"/>
      <w:color w:val="000000"/>
      <w:sz w:val="20"/>
      <w:szCs w:val="20"/>
      <w:u w:val="none"/>
    </w:rPr>
  </w:style>
  <w:style w:type="character" w:customStyle="1" w:styleId="56">
    <w:name w:val="font121"/>
    <w:basedOn w:val="28"/>
    <w:qFormat/>
    <w:uiPriority w:val="0"/>
    <w:rPr>
      <w:rFonts w:hint="default" w:ascii="Times New Roman" w:hAnsi="Times New Roman" w:cs="Times New Roman"/>
      <w:color w:val="000000"/>
      <w:sz w:val="22"/>
      <w:szCs w:val="22"/>
      <w:u w:val="none"/>
    </w:rPr>
  </w:style>
  <w:style w:type="paragraph" w:customStyle="1" w:styleId="57">
    <w:name w:val="HY-正文"/>
    <w:qFormat/>
    <w:uiPriority w:val="99"/>
    <w:pPr>
      <w:widowControl w:val="0"/>
      <w:spacing w:line="580" w:lineRule="exact"/>
      <w:ind w:firstLine="200" w:firstLineChars="200"/>
      <w:jc w:val="both"/>
    </w:pPr>
    <w:rPr>
      <w:rFonts w:ascii="??_GB2312" w:hAnsi="??_GB2312" w:eastAsia="宋体" w:cs="宋体"/>
      <w:kern w:val="2"/>
      <w:sz w:val="21"/>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3275</Words>
  <Characters>3308</Characters>
  <Lines>0</Lines>
  <Paragraphs>0</Paragraphs>
  <TotalTime>8</TotalTime>
  <ScaleCrop>false</ScaleCrop>
  <LinksUpToDate>false</LinksUpToDate>
  <CharactersWithSpaces>3332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2024-07-31T06:55:00Z</cp:lastPrinted>
  <dcterms:modified xsi:type="dcterms:W3CDTF">2024-10-10T07:46:07Z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627806406_cloud</vt:lpwstr>
  </property>
  <property fmtid="{D5CDD505-2E9C-101B-9397-08002B2CF9AE}" pid="4" name="ICV">
    <vt:lpwstr>070B7BD6DD51493F9E18F7B07514B0B1_13</vt:lpwstr>
  </property>
  <property fmtid="{D5CDD505-2E9C-101B-9397-08002B2CF9AE}" pid="5" name="commondata">
    <vt:lpwstr>eyJoZGlkIjoiZTI3N2U2NzdiYWQyODE3YTg3OTdhYjk1NGYxYzQ5ZmQifQ==</vt:lpwstr>
  </property>
</Properties>
</file>