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石柱土家族自治县三益乡产业发展服务中心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w:t>
      </w:r>
      <w:r>
        <w:rPr>
          <w:rFonts w:hint="eastAsia" w:ascii="方正小标宋_GBK" w:hAnsi="方正小标宋_GBK" w:eastAsia="方正小标宋_GBK" w:cs="方正小标宋_GBK"/>
          <w:sz w:val="36"/>
          <w:szCs w:val="36"/>
          <w:shd w:val="clear" w:color="auto" w:fill="FFFFFF"/>
          <w:lang w:eastAsia="zh-CN"/>
        </w:rPr>
        <w:t>单位</w:t>
      </w:r>
      <w:r>
        <w:rPr>
          <w:rFonts w:hint="eastAsia" w:ascii="方正小标宋_GBK" w:hAnsi="方正小标宋_GBK" w:eastAsia="方正小标宋_GBK" w:cs="方正小标宋_GBK"/>
          <w:sz w:val="36"/>
          <w:szCs w:val="36"/>
          <w:shd w:val="clear" w:color="auto" w:fill="FFFFFF"/>
        </w:rPr>
        <w:t>决算</w:t>
      </w:r>
      <w:r>
        <w:rPr>
          <w:rFonts w:hint="eastAsia" w:ascii="方正小标宋_GBK" w:hAnsi="方正小标宋_GBK" w:eastAsia="方正小标宋_GBK" w:cs="方正小标宋_GBK"/>
          <w:sz w:val="36"/>
          <w:szCs w:val="36"/>
          <w:shd w:val="clear" w:color="auto" w:fill="FFFFFF"/>
          <w:lang w:eastAsia="zh-CN"/>
        </w:rPr>
        <w:t>情况</w:t>
      </w:r>
      <w:r>
        <w:rPr>
          <w:rFonts w:hint="eastAsia" w:ascii="方正小标宋_GBK" w:hAnsi="方正小标宋_GBK" w:eastAsia="方正小标宋_GBK" w:cs="方正小标宋_GBK"/>
          <w:sz w:val="36"/>
          <w:szCs w:val="36"/>
          <w:shd w:val="clear" w:color="auto" w:fill="FFFFFF"/>
        </w:rPr>
        <w:t>说明</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snapToGrid w:val="0"/>
        <w:spacing w:line="520" w:lineRule="exact"/>
        <w:ind w:firstLine="640" w:firstLineChars="200"/>
        <w:rPr>
          <w:rFonts w:hint="eastAsia" w:ascii="仿宋_GB2312" w:hAnsi="仿宋" w:eastAsia="仿宋_GB2312"/>
          <w:sz w:val="32"/>
          <w:szCs w:val="32"/>
          <w:highlight w:val="none"/>
        </w:rPr>
      </w:pPr>
      <w:r>
        <w:rPr>
          <w:rFonts w:hint="eastAsia" w:ascii="Times New Roman" w:hAnsi="Times New Roman" w:eastAsia="方正仿宋_GBK"/>
          <w:sz w:val="32"/>
          <w:szCs w:val="32"/>
        </w:rPr>
        <w:t>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乡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本单位为重庆市石柱土家族自治县三益乡人民政府所属二级预算单位，单位类型为公益一类事业单位，决算编报类型为单户表 ，按照政府会计准则制度填报决算数据。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纳入本套决算编制范围的独立核算单位共1个，比上年增减 0个。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收、支与2023年度相比，减少2.36万元，下降2.8%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p>
    <w:p>
      <w:pPr>
        <w:pStyle w:val="5"/>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与2023年度相比，减少2.36万元，下降2.8%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与2023年度相比，减少2.36万元，下降2.8%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财政拨款收、支总计各减少2.36万元，下降2.8%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与2023年度相比，减少2.36万元，下降2.8%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较年初预算数增加17.10万元，增长26.3%</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sz w:val="32"/>
          <w:szCs w:val="32"/>
          <w:shd w:val="clear" w:color="auto" w:fill="FFFFFF"/>
          <w:lang w:val="en-US" w:eastAsia="zh-CN"/>
        </w:rPr>
        <w:t>是2023年4月退休1人，2024年度年初预算数减少1人，同时年中石财〔2024〕12号调整预算，超额绩效补发6.86万元；石财〔2024〕24号调剂预算，五险两金清算、工资追加5.60万元，补发2024年7月-2024年12月工资调标0.88万元等。此外，</w:t>
      </w:r>
      <w:r>
        <w:rPr>
          <w:rFonts w:ascii="方正仿宋_GBK" w:hAnsi="方正仿宋_GBK" w:eastAsia="方正仿宋_GBK" w:cs="方正仿宋_GBK"/>
          <w:sz w:val="32"/>
          <w:szCs w:val="32"/>
          <w:shd w:val="clear" w:color="auto" w:fill="FFFFFF"/>
        </w:rPr>
        <w:t>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与2023年度相比，减少2.36万元，下降2.8%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较年初预算数增加17.10万元，增长26.3%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年初预算数减少1人，同时年中石财〔2024〕12号调整预算，超额绩效补发6.86万元；石财〔2024〕24号调剂预算，五险两金清算、工资追加5.60万元，补发2024年7月-2024年12月工资调标0.88万元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15.06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较年初预算数增加3.18万元，增长26.8%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olor w:val="auto"/>
          <w:sz w:val="32"/>
          <w:szCs w:val="32"/>
          <w:shd w:val="clear" w:color="auto" w:fill="FFFFFF"/>
          <w:lang w:val="en-US" w:eastAsia="zh-CN"/>
        </w:rPr>
        <w:t>2024年</w:t>
      </w:r>
      <w:r>
        <w:rPr>
          <w:rFonts w:hint="eastAsia" w:ascii="方正仿宋_GBK" w:hAnsi="方正仿宋_GBK" w:eastAsia="方正仿宋_GBK" w:cs="方正仿宋_GBK"/>
          <w:color w:val="auto"/>
          <w:sz w:val="32"/>
          <w:szCs w:val="32"/>
          <w:shd w:val="clear" w:color="auto" w:fill="FFFFFF"/>
          <w:lang w:val="en-US" w:eastAsia="zh-CN"/>
        </w:rPr>
        <w:t>度事业人员把超额绩效纳入养老保险和职业年金计算基数，年中清算追加保险。</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较年初预算数增加13.93万元，增长29.9%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本年度补发工资和超额绩效，年中追加人员经费。</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82.10</w:t>
      </w:r>
      <w:r>
        <w:rPr>
          <w:rFonts w:ascii="方正仿宋_GBK" w:hAnsi="方正仿宋_GBK" w:eastAsia="方正仿宋_GBK" w:cs="方正仿宋_GBK"/>
          <w:sz w:val="32"/>
          <w:szCs w:val="32"/>
          <w:shd w:val="clear" w:color="auto" w:fill="FFFFFF"/>
        </w:rPr>
        <w:t>万元。其中：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71.63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与2023年度相比，减少2.18万元，下降3.0%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2023年4月退休1人，2024年度超额绩效和工资支出相对减少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w:t>
      </w:r>
      <w:r>
        <w:rPr>
          <w:rFonts w:ascii="方正仿宋_GBK" w:hAnsi="方正仿宋_GBK" w:eastAsia="方正仿宋_GBK" w:cs="方正仿宋_GBK"/>
          <w:color w:val="auto"/>
          <w:sz w:val="32"/>
          <w:szCs w:val="32"/>
          <w:shd w:val="clear" w:color="auto" w:fill="FFFFFF"/>
        </w:rPr>
        <w:t>要包括</w:t>
      </w:r>
      <w:r>
        <w:rPr>
          <w:rFonts w:hint="eastAsia" w:ascii="方正仿宋_GBK" w:hAnsi="方正仿宋_GBK" w:eastAsia="方正仿宋_GBK" w:cs="方正仿宋_GBK"/>
          <w:color w:val="auto"/>
          <w:sz w:val="32"/>
          <w:szCs w:val="32"/>
          <w:shd w:val="clear" w:color="auto" w:fill="FFFFFF"/>
        </w:rPr>
        <w:t>基本工资、津贴补贴、奖金、其他社会保障缴费、伙食补助费、绩效工资、机关事业单位基本养老保险缴费、职业年金缴费、其他工资福利支出、生活补助、奖励金、住房公积金。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与2023年度相比，减少0.17万元，下降1.6%</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工会经费较上年减少。公用经费用途主要包括办公费、印刷费、咨询费、手续费、水费、电费、邮电费、差旅费、维修（护）费、会议费、培训费、公务接待费、劳务费、公务用车运行维护费、其他交通费用、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与2023年度相比，减少1.01万元，下降22.4%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方正仿宋_GBK" w:hAnsi="方正仿宋_GBK" w:eastAsia="方正仿宋_GBK" w:cs="方正仿宋_GBK"/>
          <w:color w:val="auto"/>
          <w:sz w:val="32"/>
          <w:szCs w:val="32"/>
          <w:shd w:val="clear" w:color="auto" w:fill="FFFFFF"/>
          <w:lang w:eastAsia="zh-CN"/>
        </w:rPr>
        <w:t>差旅费本年度在机关本级支出，</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未发生</w:t>
      </w:r>
      <w:r>
        <w:rPr>
          <w:rFonts w:hint="eastAsia" w:ascii="方正仿宋_GBK" w:hAnsi="方正仿宋_GBK" w:eastAsia="方正仿宋_GBK" w:cs="方正仿宋_GBK"/>
          <w:color w:val="auto"/>
          <w:sz w:val="32"/>
          <w:szCs w:val="32"/>
          <w:shd w:val="clear" w:color="auto" w:fill="FFFFFF"/>
          <w:lang w:eastAsia="zh-CN"/>
        </w:rPr>
        <w:t>差旅费</w:t>
      </w:r>
      <w:r>
        <w:rPr>
          <w:rFonts w:hint="eastAsia" w:ascii="方正仿宋_GBK" w:hAnsi="方正仿宋_GBK" w:eastAsia="方正仿宋_GBK" w:cs="方正仿宋_GBK"/>
          <w:color w:val="auto"/>
          <w:sz w:val="32"/>
          <w:szCs w:val="32"/>
          <w:shd w:val="clear" w:color="auto" w:fill="FFFFFF"/>
        </w:rPr>
        <w:t>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kern w:val="0"/>
          <w:sz w:val="24"/>
          <w:szCs w:val="24"/>
        </w:rPr>
      </w:pPr>
      <w:r>
        <w:rPr>
          <w:rFonts w:hint="eastAsia" w:ascii="方正仿宋_GBK" w:hAnsi="方正仿宋_GBK" w:eastAsia="方正仿宋_GBK" w:cs="方正仿宋_GBK"/>
          <w:kern w:val="0"/>
          <w:sz w:val="32"/>
          <w:szCs w:val="32"/>
          <w:shd w:val="clear" w:color="auto" w:fill="FFFFFF"/>
          <w:lang w:val="en-US" w:eastAsia="zh-CN" w:bidi="ar-SA"/>
        </w:rPr>
        <w:t>因资产系统未独立核算，由乡镇汇总录入，我单位资产未纳入部门决算报表。</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b w:val="0"/>
          <w:bCs w:val="0"/>
          <w:color w:val="auto"/>
          <w:sz w:val="32"/>
          <w:szCs w:val="32"/>
          <w:highlight w:val="none"/>
          <w:shd w:val="clear" w:color="auto" w:fill="FFFFFF"/>
        </w:rPr>
        <w:t>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五、预算绩效管理情况说明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年度无项目，未开展绩效自评。</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我单位未组织开展绩效评价。</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市财政局未委托第三方对我单位开展绩效评价。</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石柱土家族自治县三益乡产业发展服务中心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150,550.18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36,251.16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605,821.32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28,359.36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820,982.02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820,982.02</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石柱土家族自治县三益乡产业发展服务中心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820,982.02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820,982.02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63,465.60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63,465.60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31,884.58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31,884.58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605,821.32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605,821.32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28,359.36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石柱土家族自治县三益乡产业发展服务中心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820,982.02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820,982.02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63,465.60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63,465.60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31,884.58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31,884.58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36,251.16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605,821.32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605,821.32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605,821.32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28,359.36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28,359.36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150,550.18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150,550.18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36,251.16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36,251.16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605,821.32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605,821.32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28,359.36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28,359.36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820,982.02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820,982.02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820,982.02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820,982.02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820,982.02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150,550.18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63,465.60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63,465.60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63,465.60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63,465.60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31,884.58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31,884.58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31,884.58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31,884.58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36,251.16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22,451.16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22,451.16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22,451.16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22,451.16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605,821.32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605,821.32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605,821.32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605,821.32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605,821.32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28,359.36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28,359.36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28,359.36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28,359.36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28,359.36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653,555.46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104,726.56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141,728.50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48,196.28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45,517.00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310,777.00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63,465.60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7,556.52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31,884.58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23,632.80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1,890.62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35,064.00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28,359.36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4,726.56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716,255.46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104,726.56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石柱土家族自治县三益乡产业发展服务中心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35,064.00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4D85410"/>
    <w:rsid w:val="0536621F"/>
    <w:rsid w:val="05E71467"/>
    <w:rsid w:val="06A2550B"/>
    <w:rsid w:val="06CE0971"/>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985812"/>
    <w:rsid w:val="10AA219D"/>
    <w:rsid w:val="11003CB0"/>
    <w:rsid w:val="11124E18"/>
    <w:rsid w:val="111445C7"/>
    <w:rsid w:val="1158083A"/>
    <w:rsid w:val="11B3482C"/>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393B23"/>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0D660F"/>
    <w:rsid w:val="2533755C"/>
    <w:rsid w:val="26396DF4"/>
    <w:rsid w:val="266B763B"/>
    <w:rsid w:val="27167136"/>
    <w:rsid w:val="27175EA5"/>
    <w:rsid w:val="27B23302"/>
    <w:rsid w:val="27D424D7"/>
    <w:rsid w:val="285722C3"/>
    <w:rsid w:val="28DC1FF8"/>
    <w:rsid w:val="29310A5F"/>
    <w:rsid w:val="29C37A35"/>
    <w:rsid w:val="2A076083"/>
    <w:rsid w:val="2A306CA5"/>
    <w:rsid w:val="2A73162E"/>
    <w:rsid w:val="2AFA2E94"/>
    <w:rsid w:val="2B167953"/>
    <w:rsid w:val="2B200583"/>
    <w:rsid w:val="2B810700"/>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5A1267B"/>
    <w:rsid w:val="36C9128A"/>
    <w:rsid w:val="37841E99"/>
    <w:rsid w:val="379C594F"/>
    <w:rsid w:val="37BF1123"/>
    <w:rsid w:val="37C85E36"/>
    <w:rsid w:val="38BE4696"/>
    <w:rsid w:val="39B82A39"/>
    <w:rsid w:val="39F33306"/>
    <w:rsid w:val="3B1705E5"/>
    <w:rsid w:val="3B18334B"/>
    <w:rsid w:val="3B36794F"/>
    <w:rsid w:val="3B544954"/>
    <w:rsid w:val="3B793FF0"/>
    <w:rsid w:val="3B97076E"/>
    <w:rsid w:val="3BAD0C39"/>
    <w:rsid w:val="3C5A5928"/>
    <w:rsid w:val="3C6A5B02"/>
    <w:rsid w:val="3D125759"/>
    <w:rsid w:val="3D2757A1"/>
    <w:rsid w:val="3D3D4FC4"/>
    <w:rsid w:val="3DA56417"/>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9800A2"/>
    <w:rsid w:val="449E2D2B"/>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403526"/>
    <w:rsid w:val="4DAC4ACA"/>
    <w:rsid w:val="4DD06F63"/>
    <w:rsid w:val="4E043596"/>
    <w:rsid w:val="4EA8523F"/>
    <w:rsid w:val="4EA95316"/>
    <w:rsid w:val="4F186D58"/>
    <w:rsid w:val="4F224836"/>
    <w:rsid w:val="51760217"/>
    <w:rsid w:val="51E36677"/>
    <w:rsid w:val="522F6E0C"/>
    <w:rsid w:val="52463BA1"/>
    <w:rsid w:val="529F078E"/>
    <w:rsid w:val="5380202B"/>
    <w:rsid w:val="53C0244D"/>
    <w:rsid w:val="53DD4D4E"/>
    <w:rsid w:val="53E578CE"/>
    <w:rsid w:val="53EA10F5"/>
    <w:rsid w:val="543B029D"/>
    <w:rsid w:val="54657BD2"/>
    <w:rsid w:val="54977029"/>
    <w:rsid w:val="54D01DC4"/>
    <w:rsid w:val="554E5773"/>
    <w:rsid w:val="555A3CBC"/>
    <w:rsid w:val="55EF4EA6"/>
    <w:rsid w:val="56530F5D"/>
    <w:rsid w:val="56EE372E"/>
    <w:rsid w:val="5842572D"/>
    <w:rsid w:val="598A28E2"/>
    <w:rsid w:val="5C1336B7"/>
    <w:rsid w:val="5C263CE4"/>
    <w:rsid w:val="5C5D2777"/>
    <w:rsid w:val="5C722D7F"/>
    <w:rsid w:val="5D290C69"/>
    <w:rsid w:val="5EE36FBA"/>
    <w:rsid w:val="5EFA176D"/>
    <w:rsid w:val="5F0247F9"/>
    <w:rsid w:val="5F2D4A41"/>
    <w:rsid w:val="601C34ED"/>
    <w:rsid w:val="60A511FB"/>
    <w:rsid w:val="61025A59"/>
    <w:rsid w:val="613D5BBC"/>
    <w:rsid w:val="61536C39"/>
    <w:rsid w:val="616D60F9"/>
    <w:rsid w:val="629149FC"/>
    <w:rsid w:val="62944DD7"/>
    <w:rsid w:val="62B9483E"/>
    <w:rsid w:val="63497036"/>
    <w:rsid w:val="6393116A"/>
    <w:rsid w:val="63C1619B"/>
    <w:rsid w:val="63C25DC5"/>
    <w:rsid w:val="63C62057"/>
    <w:rsid w:val="63C73832"/>
    <w:rsid w:val="64192A39"/>
    <w:rsid w:val="64FB113D"/>
    <w:rsid w:val="6544377C"/>
    <w:rsid w:val="655F5939"/>
    <w:rsid w:val="656152C6"/>
    <w:rsid w:val="6587477F"/>
    <w:rsid w:val="658C3A08"/>
    <w:rsid w:val="65C031CA"/>
    <w:rsid w:val="65CE6852"/>
    <w:rsid w:val="65F004F9"/>
    <w:rsid w:val="661F208E"/>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0D53AB"/>
    <w:rsid w:val="70AB70D6"/>
    <w:rsid w:val="70DE5507"/>
    <w:rsid w:val="710270A0"/>
    <w:rsid w:val="71C34D91"/>
    <w:rsid w:val="71ED38AA"/>
    <w:rsid w:val="72DB435C"/>
    <w:rsid w:val="72FF4256"/>
    <w:rsid w:val="74ED1B1B"/>
    <w:rsid w:val="750837F0"/>
    <w:rsid w:val="762A73EF"/>
    <w:rsid w:val="7631412E"/>
    <w:rsid w:val="764F62AB"/>
    <w:rsid w:val="765C45EC"/>
    <w:rsid w:val="768A7619"/>
    <w:rsid w:val="7714640F"/>
    <w:rsid w:val="77EA362A"/>
    <w:rsid w:val="7875383E"/>
    <w:rsid w:val="796D60A4"/>
    <w:rsid w:val="79A031D5"/>
    <w:rsid w:val="79A52681"/>
    <w:rsid w:val="79DB6173"/>
    <w:rsid w:val="7A1525F7"/>
    <w:rsid w:val="7A3E6CB6"/>
    <w:rsid w:val="7A99799F"/>
    <w:rsid w:val="7AA31C03"/>
    <w:rsid w:val="7B420052"/>
    <w:rsid w:val="7B7D43A1"/>
    <w:rsid w:val="7BD06A28"/>
    <w:rsid w:val="7C1E4CD7"/>
    <w:rsid w:val="7C3A7C0B"/>
    <w:rsid w:val="7C5248E4"/>
    <w:rsid w:val="7C566698"/>
    <w:rsid w:val="7CE56AF6"/>
    <w:rsid w:val="7CF02E5B"/>
    <w:rsid w:val="7D213FB2"/>
    <w:rsid w:val="7EEB1927"/>
    <w:rsid w:val="7FF723E4"/>
    <w:rsid w:val="BCFB9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5196</Words>
  <Characters>8559</Characters>
  <Lines>161</Lines>
  <Paragraphs>45</Paragraphs>
  <TotalTime>0</TotalTime>
  <ScaleCrop>false</ScaleCrop>
  <LinksUpToDate>false</LinksUpToDate>
  <CharactersWithSpaces>9391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2025-10-14T15:34:53Z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eyJoZGlkIjoiMjZmMGQ0YzQ3MzVkY2MzYjQ0NGQ1ODUwNGQ5MTg0ZWIifQ==</vt:lpwstr>
  </property>
</Properties>
</file>