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石柱土家族自治县三益乡综合行政执法大队</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ind w:firstLine="642"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2"/>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1"/>
          <w:szCs w:val="31"/>
        </w:rPr>
        <w:t>根据授权或委托，承担辖区范围内集中行使农林水利、规划建设、市政管理、环境保护、卫生健康、文化旅游、民政管理等领域的行政执法权。</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w:t>
      </w:r>
      <w:r>
        <w:rPr>
          <w:rStyle w:val="10"/>
          <w:rFonts w:ascii="方正仿宋_GBK" w:hAnsi="方正仿宋_GBK" w:eastAsia="方正仿宋_GBK" w:cs="方正仿宋_GBK"/>
          <w:color w:val="auto"/>
          <w:sz w:val="32"/>
          <w:szCs w:val="32"/>
          <w:shd w:val="clear" w:color="auto" w:fill="FFFFFF"/>
        </w:rPr>
        <w:t>况。</w:t>
      </w:r>
      <w:r>
        <w:rPr>
          <w:rFonts w:ascii="方正仿宋_GBK" w:hAnsi="方正仿宋_GBK" w:eastAsia="方正仿宋_GBK" w:cs="方正仿宋_GBK"/>
          <w:color w:val="auto"/>
          <w:sz w:val="32"/>
          <w:szCs w:val="32"/>
          <w:shd w:val="clear" w:color="auto" w:fill="FFFFFF"/>
        </w:rPr>
        <w:t>2023年度收入总计29.62万元，支出总计</w:t>
      </w:r>
      <w:r>
        <w:rPr>
          <w:rFonts w:ascii="方正仿宋_GBK" w:hAnsi="方正仿宋_GBK" w:eastAsia="方正仿宋_GBK" w:cs="方正仿宋_GBK"/>
          <w:color w:val="auto"/>
          <w:sz w:val="32"/>
          <w:szCs w:val="32"/>
        </w:rPr>
        <w:t>29.62</w:t>
      </w:r>
      <w:r>
        <w:rPr>
          <w:rFonts w:ascii="方正仿宋_GBK" w:hAnsi="方正仿宋_GBK" w:eastAsia="方正仿宋_GBK" w:cs="方正仿宋_GBK"/>
          <w:color w:val="auto"/>
          <w:sz w:val="32"/>
          <w:szCs w:val="32"/>
          <w:shd w:val="clear" w:color="auto" w:fill="FFFFFF"/>
        </w:rPr>
        <w:t>万元。收支较上年决算数增加5.64万元，增长23.52%，主要原因是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2023年度收入合计29.62万元，较上年决算数增加5.64万元，增长23.52%，主要原因是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万元，较上年决算数增加5.64万元，增长23.52%，主要原因是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2023年度财政拨款收、支总计29.62万元。与2022年相比，财政拨款收、支总计各增加5.64万元，增长23.52%。主要原因是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万元，较上年决算数增加5.64万元，增长23.52%。主要原因是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较年初预算数增加8.39万元，增长39.52%。主要原因是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rPr>
        <w:t>人员经费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万元，较上年决算数增加5.64万元，增长23.52%。主要原因是</w:t>
      </w:r>
      <w:r>
        <w:rPr>
          <w:rFonts w:hint="eastAsia" w:ascii="方正仿宋_GBK" w:hAnsi="方正仿宋_GBK" w:eastAsia="方正仿宋_GBK" w:cs="方正仿宋_GBK"/>
          <w:color w:val="auto"/>
          <w:sz w:val="32"/>
          <w:szCs w:val="32"/>
          <w:shd w:val="clear" w:color="auto" w:fill="FFFFFF"/>
        </w:rPr>
        <w:t>本年度新招录1人，人员经费和公用经费增加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较年初预算数增加8.39万元，增长39.52%。主要原因是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rPr>
        <w:t>人员经费</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23.96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80.90</w:t>
      </w:r>
      <w:r>
        <w:rPr>
          <w:rFonts w:ascii="方正仿宋_GBK" w:hAnsi="方正仿宋_GBK" w:eastAsia="方正仿宋_GBK" w:cs="方正仿宋_GBK"/>
          <w:sz w:val="32"/>
          <w:szCs w:val="32"/>
          <w:shd w:val="clear" w:color="auto" w:fill="FFFFFF"/>
        </w:rPr>
        <w:t>%，较年初预算数增加5.82万元，增长32.08%，主要原因</w:t>
      </w:r>
      <w:r>
        <w:rPr>
          <w:rFonts w:hint="eastAsia" w:ascii="方正仿宋_GBK" w:hAnsi="方正仿宋_GBK" w:eastAsia="方正仿宋_GBK" w:cs="方正仿宋_GBK"/>
          <w:sz w:val="32"/>
          <w:szCs w:val="32"/>
          <w:shd w:val="clear" w:color="auto" w:fill="FFFFFF"/>
          <w:lang w:eastAsia="zh-CN"/>
        </w:rPr>
        <w:t>是</w:t>
      </w:r>
      <w:bookmarkStart w:id="0" w:name="_GoBack"/>
      <w:bookmarkEnd w:id="0"/>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rPr>
        <w:t>人员经费</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8.10</w:t>
      </w:r>
      <w:r>
        <w:rPr>
          <w:rFonts w:ascii="方正仿宋_GBK" w:hAnsi="方正仿宋_GBK" w:eastAsia="方正仿宋_GBK" w:cs="方正仿宋_GBK"/>
          <w:sz w:val="32"/>
          <w:szCs w:val="32"/>
          <w:shd w:val="clear" w:color="auto" w:fill="FFFFFF"/>
        </w:rPr>
        <w:t>%，较年初预算数增加0.88万元，增长5</w:t>
      </w:r>
      <w:r>
        <w:rPr>
          <w:rFonts w:ascii="方正仿宋_GBK" w:hAnsi="方正仿宋_GBK" w:eastAsia="方正仿宋_GBK" w:cs="方正仿宋_GBK"/>
          <w:color w:val="auto"/>
          <w:sz w:val="32"/>
          <w:szCs w:val="32"/>
          <w:shd w:val="clear" w:color="auto" w:fill="FFFFFF"/>
        </w:rPr>
        <w:t>7.89%，主要原因是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年中追加养老保险和职业年金。</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3.92</w:t>
      </w:r>
      <w:r>
        <w:rPr>
          <w:rFonts w:ascii="方正仿宋_GBK" w:hAnsi="方正仿宋_GBK" w:eastAsia="方正仿宋_GBK" w:cs="方正仿宋_GBK"/>
          <w:sz w:val="32"/>
          <w:szCs w:val="32"/>
          <w:shd w:val="clear" w:color="auto" w:fill="FFFFFF"/>
        </w:rPr>
        <w:t>%，较年初预算数增加0.35万元，增长43.21%，主要原因是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年中追加医疗保险。</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w:t>
      </w:r>
      <w:r>
        <w:rPr>
          <w:rFonts w:ascii="方正仿宋_GBK" w:hAnsi="方正仿宋_GBK" w:eastAsia="方正仿宋_GBK" w:cs="方正仿宋_GBK"/>
          <w:color w:val="auto"/>
          <w:sz w:val="32"/>
          <w:szCs w:val="32"/>
          <w:shd w:val="clear" w:color="auto" w:fill="FFFFFF"/>
        </w:rPr>
        <w:t>水支出</w:t>
      </w:r>
      <w:r>
        <w:rPr>
          <w:rFonts w:ascii="方正仿宋_GBK" w:hAnsi="方正仿宋_GBK" w:eastAsia="方正仿宋_GBK" w:cs="方正仿宋_GBK"/>
          <w:color w:val="auto"/>
          <w:sz w:val="32"/>
          <w:szCs w:val="32"/>
        </w:rPr>
        <w:t>0.90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3.04</w:t>
      </w:r>
      <w:r>
        <w:rPr>
          <w:rFonts w:ascii="方正仿宋_GBK" w:hAnsi="方正仿宋_GBK" w:eastAsia="方正仿宋_GBK" w:cs="方正仿宋_GBK"/>
          <w:color w:val="auto"/>
          <w:sz w:val="32"/>
          <w:szCs w:val="32"/>
          <w:shd w:val="clear" w:color="auto" w:fill="FFFFFF"/>
        </w:rPr>
        <w:t>%，较年初预算数增加0.90万元，增长100.00%，主要原因是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，需追加超额绩效工资，从农服中心调剂了</w:t>
      </w:r>
      <w:r>
        <w:rPr>
          <w:rFonts w:hint="eastAsia" w:ascii="方正仿宋_GBK" w:hAnsi="方正仿宋_GBK" w:eastAsia="方正仿宋_GBK" w:cs="方正仿宋_GBK"/>
          <w:color w:val="auto"/>
          <w:sz w:val="32"/>
          <w:szCs w:val="32"/>
          <w:shd w:val="clear" w:color="auto" w:fill="FFFFFF"/>
          <w:lang w:val="en-US" w:eastAsia="zh-CN"/>
        </w:rPr>
        <w:t>0.90万元</w:t>
      </w:r>
      <w:r>
        <w:rPr>
          <w:rFonts w:hint="eastAsia" w:ascii="方正仿宋_GBK" w:hAnsi="方正仿宋_GBK" w:eastAsia="方正仿宋_GBK" w:cs="方正仿宋_GBK"/>
          <w:color w:val="auto"/>
          <w:sz w:val="32"/>
          <w:szCs w:val="32"/>
          <w:shd w:val="clear" w:color="auto" w:fill="FFFFFF"/>
          <w:lang w:eastAsia="zh-CN"/>
        </w:rPr>
        <w:t>。</w:t>
      </w:r>
    </w:p>
    <w:p>
      <w:pPr>
        <w:pStyle w:val="6"/>
        <w:shd w:val="clear" w:color="auto" w:fill="FFFFFF"/>
        <w:ind w:firstLine="640" w:firstLineChars="200"/>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4.05</w:t>
      </w:r>
      <w:r>
        <w:rPr>
          <w:rFonts w:ascii="方正仿宋_GBK" w:hAnsi="方正仿宋_GBK" w:eastAsia="方正仿宋_GBK" w:cs="方正仿宋_GBK"/>
          <w:sz w:val="32"/>
          <w:szCs w:val="32"/>
          <w:shd w:val="clear" w:color="auto" w:fill="FFFFFF"/>
        </w:rPr>
        <w:t>%，较年初预算数增加0.44万元，增长57.89%，主要原因是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年中追加住房公积金。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29.62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21.99</w:t>
      </w:r>
      <w:r>
        <w:rPr>
          <w:rFonts w:ascii="方正仿宋_GBK" w:hAnsi="方正仿宋_GBK" w:eastAsia="方正仿宋_GBK" w:cs="方正仿宋_GBK"/>
          <w:sz w:val="32"/>
          <w:szCs w:val="32"/>
          <w:shd w:val="clear" w:color="auto" w:fill="FFFFFF"/>
        </w:rPr>
        <w:t>万元，较上年决算数增加5.50万元，增长33.35%，主要原因是</w:t>
      </w:r>
      <w:r>
        <w:rPr>
          <w:rFonts w:hint="eastAsia" w:ascii="方正仿宋_GBK" w:hAnsi="方正仿宋_GBK" w:eastAsia="方正仿宋_GBK" w:cs="方正仿宋_GBK"/>
          <w:color w:val="auto"/>
          <w:sz w:val="32"/>
          <w:szCs w:val="32"/>
          <w:shd w:val="clear" w:color="auto" w:fill="FFFFFF"/>
        </w:rPr>
        <w:t>本年度新招录1人，</w:t>
      </w:r>
      <w:r>
        <w:rPr>
          <w:rFonts w:hint="eastAsia" w:ascii="方正仿宋_GBK" w:hAnsi="方正仿宋_GBK" w:eastAsia="方正仿宋_GBK" w:cs="方正仿宋_GBK"/>
          <w:color w:val="auto"/>
          <w:sz w:val="32"/>
          <w:szCs w:val="32"/>
          <w:shd w:val="clear" w:color="auto" w:fill="FFFFFF"/>
          <w:lang w:eastAsia="zh-CN"/>
        </w:rPr>
        <w:t>年中追加</w:t>
      </w:r>
      <w:r>
        <w:rPr>
          <w:rFonts w:hint="eastAsia" w:ascii="方正仿宋_GBK" w:hAnsi="方正仿宋_GBK" w:eastAsia="方正仿宋_GBK" w:cs="方正仿宋_GBK"/>
          <w:color w:val="auto"/>
          <w:sz w:val="32"/>
          <w:szCs w:val="32"/>
          <w:shd w:val="clear" w:color="auto" w:fill="FFFFFF"/>
        </w:rPr>
        <w:t>人员经费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1"/>
          <w:szCs w:val="31"/>
        </w:rPr>
        <w:t>基本工资、津贴补贴、奖金、其他社会保障缴费、伙食补助费、绩效工资、机关事业单位基本养老保险缴费、职业年金缴费、其他工资福利支出、生活补助、奖励金、住房公积金。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7.63</w:t>
      </w:r>
      <w:r>
        <w:rPr>
          <w:rFonts w:ascii="方正仿宋_GBK" w:hAnsi="方正仿宋_GBK" w:eastAsia="方正仿宋_GBK" w:cs="方正仿宋_GBK"/>
          <w:sz w:val="32"/>
          <w:szCs w:val="32"/>
          <w:shd w:val="clear" w:color="auto" w:fill="FFFFFF"/>
        </w:rPr>
        <w:t>万元，较上年决算数增加0.13万元，增长1.73%，主要原因是</w:t>
      </w:r>
      <w:r>
        <w:rPr>
          <w:rFonts w:hint="eastAsia" w:ascii="方正仿宋_GBK" w:hAnsi="方正仿宋_GBK" w:eastAsia="方正仿宋_GBK" w:cs="方正仿宋_GBK"/>
          <w:color w:val="auto"/>
          <w:sz w:val="32"/>
          <w:szCs w:val="32"/>
          <w:shd w:val="clear" w:color="auto" w:fill="FFFFFF"/>
          <w:lang w:eastAsia="zh-CN"/>
        </w:rPr>
        <w:t>工会经费增加。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1"/>
          <w:szCs w:val="31"/>
        </w:rPr>
        <w:t>办公费、印刷费、咨询费、手续费、水费、电费、邮电费、差旅费、维修（护）费、会议费、培训费、公务接待费、劳务费、公务用车运行维护费、其他交通费用、其他商品和服务支出</w:t>
      </w:r>
      <w:r>
        <w:rPr>
          <w:rFonts w:hint="eastAsia" w:ascii="方正仿宋_GBK" w:hAnsi="方正仿宋_GBK" w:eastAsia="方正仿宋_GBK" w:cs="方正仿宋_GBK"/>
          <w:color w:val="auto"/>
          <w:kern w:val="0"/>
          <w:sz w:val="31"/>
          <w:szCs w:val="31"/>
        </w:rPr>
        <w:t>等</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我单位属于</w:t>
      </w:r>
      <w:r>
        <w:rPr>
          <w:rFonts w:hint="eastAsia" w:ascii="方正仿宋_GBK" w:hAnsi="方正仿宋_GBK" w:eastAsia="方正仿宋_GBK" w:cs="方正仿宋_GBK"/>
          <w:sz w:val="32"/>
          <w:szCs w:val="32"/>
          <w:shd w:val="clear" w:color="auto" w:fill="FFFFFF"/>
          <w:lang w:eastAsia="zh-CN"/>
        </w:rPr>
        <w:t>乡镇下属事业单位</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2023年度</w:t>
      </w:r>
      <w:r>
        <w:rPr>
          <w:rFonts w:hint="eastAsia" w:ascii="方正仿宋_GBK" w:hAnsi="方正仿宋_GBK" w:eastAsia="方正仿宋_GBK" w:cs="方正仿宋_GBK"/>
          <w:sz w:val="32"/>
          <w:szCs w:val="32"/>
          <w:shd w:val="clear" w:color="auto" w:fill="FFFFFF"/>
        </w:rPr>
        <w:t>未发生“三公”经费支出</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ind w:firstLine="642"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6"/>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1"/>
          <w:szCs w:val="31"/>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6"/>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1"/>
          <w:szCs w:val="31"/>
        </w:rPr>
        <w:t>因资产系统未独立核算，由乡镇汇总录入，我单位资产未纳入部门决算报表。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0"/>
        </w:numPr>
        <w:shd w:val="clear" w:color="auto" w:fill="FFFFFF"/>
        <w:ind w:firstLine="642"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20" w:firstLineChars="200"/>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kern w:val="0"/>
          <w:sz w:val="31"/>
          <w:szCs w:val="31"/>
        </w:rPr>
        <w:t>本单位202</w:t>
      </w:r>
      <w:r>
        <w:rPr>
          <w:rFonts w:hint="eastAsia" w:ascii="方正仿宋_GBK" w:hAnsi="方正仿宋_GBK" w:eastAsia="方正仿宋_GBK" w:cs="方正仿宋_GBK"/>
          <w:kern w:val="0"/>
          <w:sz w:val="31"/>
          <w:szCs w:val="31"/>
          <w:lang w:val="en-US" w:eastAsia="zh-CN"/>
        </w:rPr>
        <w:t>3</w:t>
      </w:r>
      <w:r>
        <w:rPr>
          <w:rFonts w:hint="eastAsia" w:ascii="方正仿宋_GBK" w:hAnsi="方正仿宋_GBK" w:eastAsia="方正仿宋_GBK" w:cs="方正仿宋_GBK"/>
          <w:kern w:val="0"/>
          <w:sz w:val="31"/>
          <w:szCs w:val="31"/>
        </w:rPr>
        <w:t>年度无项目，未开展</w:t>
      </w:r>
      <w:r>
        <w:rPr>
          <w:rFonts w:hint="eastAsia" w:ascii="方正仿宋_GBK" w:hAnsi="方正仿宋_GBK" w:eastAsia="方正仿宋_GBK" w:cs="方正仿宋_GBK"/>
          <w:sz w:val="32"/>
          <w:szCs w:val="32"/>
          <w:shd w:val="clear" w:color="auto" w:fill="FFFFFF"/>
        </w:rPr>
        <w:t>绩效自评</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shd w:val="clear" w:color="auto" w:fill="FFFFFF"/>
        <w:ind w:firstLine="642"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2"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73386001</w:t>
      </w:r>
      <w:r>
        <w:rPr>
          <w:rFonts w:ascii="方正仿宋_GBK" w:hAnsi="方正仿宋_GBK" w:eastAsia="方正仿宋_GBK" w:cs="方正仿宋_GBK"/>
          <w:color w:val="auto"/>
          <w:sz w:val="32"/>
          <w:szCs w:val="32"/>
          <w:shd w:val="clear" w:color="auto" w:fill="FFFFFF"/>
        </w:rPr>
        <w:t>。</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重庆市石柱土家族自治县三益乡综合行政执法大队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818" w:type="pct"/>
        <w:tblInd w:w="0" w:type="dxa"/>
        <w:tblLayout w:type="fixed"/>
        <w:tblCellMar>
          <w:top w:w="0" w:type="dxa"/>
          <w:left w:w="0" w:type="dxa"/>
          <w:bottom w:w="0" w:type="dxa"/>
          <w:right w:w="0" w:type="dxa"/>
        </w:tblCellMar>
      </w:tblPr>
      <w:tblGrid>
        <w:gridCol w:w="1639"/>
        <w:gridCol w:w="3055"/>
        <w:gridCol w:w="1189"/>
        <w:gridCol w:w="1186"/>
        <w:gridCol w:w="1186"/>
        <w:gridCol w:w="1186"/>
        <w:gridCol w:w="1315"/>
        <w:gridCol w:w="1258"/>
        <w:gridCol w:w="1385"/>
        <w:gridCol w:w="1421"/>
      </w:tblGrid>
      <w:tr>
        <w:tblPrEx>
          <w:tblCellMar>
            <w:top w:w="0" w:type="dxa"/>
            <w:left w:w="0" w:type="dxa"/>
            <w:bottom w:w="0" w:type="dxa"/>
            <w:right w:w="0" w:type="dxa"/>
          </w:tblCellMar>
        </w:tblPrEx>
        <w:trPr>
          <w:trHeight w:val="149"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90" w:hRule="atLeast"/>
        </w:trPr>
        <w:tc>
          <w:tcPr>
            <w:tcW w:w="1984"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重庆市石柱土家族自治县三益乡综合行政执法大队</w:t>
            </w: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90" w:hRule="atLeast"/>
        </w:trPr>
        <w:tc>
          <w:tcPr>
            <w:tcW w:w="198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08" w:hRule="atLeast"/>
        </w:trPr>
        <w:tc>
          <w:tcPr>
            <w:tcW w:w="15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12" w:hRule="atLeast"/>
        </w:trPr>
        <w:tc>
          <w:tcPr>
            <w:tcW w:w="55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90" w:hRule="atLeast"/>
        </w:trPr>
        <w:tc>
          <w:tcPr>
            <w:tcW w:w="15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155"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1"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7"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7"/>
        <w:tblW w:w="4877" w:type="pct"/>
        <w:tblInd w:w="0" w:type="dxa"/>
        <w:tblLayout w:type="autofit"/>
        <w:tblCellMar>
          <w:top w:w="0" w:type="dxa"/>
          <w:left w:w="0" w:type="dxa"/>
          <w:bottom w:w="0" w:type="dxa"/>
          <w:right w:w="0" w:type="dxa"/>
        </w:tblCellMar>
      </w:tblPr>
      <w:tblGrid>
        <w:gridCol w:w="1752"/>
        <w:gridCol w:w="3273"/>
        <w:gridCol w:w="1659"/>
        <w:gridCol w:w="1653"/>
        <w:gridCol w:w="1653"/>
        <w:gridCol w:w="1641"/>
        <w:gridCol w:w="1641"/>
        <w:gridCol w:w="1728"/>
      </w:tblGrid>
      <w:tr>
        <w:tblPrEx>
          <w:tblCellMar>
            <w:top w:w="0" w:type="dxa"/>
            <w:left w:w="0" w:type="dxa"/>
            <w:bottom w:w="0" w:type="dxa"/>
            <w:right w:w="0" w:type="dxa"/>
          </w:tblCellMar>
        </w:tblPrEx>
        <w:trPr>
          <w:trHeight w:val="90"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90" w:hRule="atLeast"/>
        </w:trPr>
        <w:tc>
          <w:tcPr>
            <w:tcW w:w="222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重庆市石柱土家族自治县三益乡综合行政执法大队 </w:t>
            </w:r>
          </w:p>
        </w:tc>
        <w:tc>
          <w:tcPr>
            <w:tcW w:w="55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90" w:hRule="atLeast"/>
        </w:trPr>
        <w:tc>
          <w:tcPr>
            <w:tcW w:w="222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7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12" w:hRule="atLeast"/>
        </w:trPr>
        <w:tc>
          <w:tcPr>
            <w:tcW w:w="584"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8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8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8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90" w:hRule="atLeast"/>
        </w:trPr>
        <w:tc>
          <w:tcPr>
            <w:tcW w:w="167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23.96</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21.99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重庆市石柱土家族自治县三益乡综合行政执法大队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mMGQ0YzQ3MzVkY2MzYjQ0NGQ1ODUwNGQ5MTg0ZW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AB1DE0"/>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4912CE"/>
    <w:rsid w:val="107B59E5"/>
    <w:rsid w:val="10EC0126"/>
    <w:rsid w:val="10F70B9A"/>
    <w:rsid w:val="111445C7"/>
    <w:rsid w:val="114278C6"/>
    <w:rsid w:val="1158083A"/>
    <w:rsid w:val="11643A4B"/>
    <w:rsid w:val="11ED0F98"/>
    <w:rsid w:val="11F03528"/>
    <w:rsid w:val="1221509A"/>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877099"/>
    <w:rsid w:val="2DDC547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894D9E"/>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733B5E"/>
    <w:rsid w:val="5CF54792"/>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553257"/>
    <w:rsid w:val="7D7406BB"/>
    <w:rsid w:val="7DE94331"/>
    <w:rsid w:val="7E271B5C"/>
    <w:rsid w:val="7EFE6CD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4412</Words>
  <Characters>4998</Characters>
  <Lines>190</Lines>
  <Paragraphs>53</Paragraphs>
  <TotalTime>3</TotalTime>
  <ScaleCrop>false</ScaleCrop>
  <LinksUpToDate>false</LinksUpToDate>
  <CharactersWithSpaces>5193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2024-11-29T11:29:11Z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