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kinsoku/>
        <w:wordWrap/>
        <w:overflowPunct/>
        <w:topLinePunct w:val="0"/>
        <w:autoSpaceDN/>
        <w:bidi w:val="0"/>
        <w:adjustRightInd/>
        <w:spacing w:before="0" w:beforeAutospacing="0" w:after="0" w:afterAutospacing="0" w:line="594" w:lineRule="exact"/>
        <w:jc w:val="center"/>
        <w:textAlignment w:val="auto"/>
        <w:rPr>
          <w:rFonts w:hint="default" w:ascii="Times New Roman" w:hAnsi="Times New Roman" w:eastAsia="方正小标宋_GBK" w:cs="Times New Roman"/>
          <w:kern w:val="2"/>
          <w:sz w:val="44"/>
          <w:szCs w:val="44"/>
          <w:lang w:val="en-US" w:eastAsia="zh-CN" w:bidi="ar"/>
        </w:rPr>
      </w:pPr>
      <w:r>
        <w:rPr>
          <w:rFonts w:hint="default" w:ascii="Times New Roman" w:hAnsi="Times New Roman" w:eastAsia="方正小标宋_GBK" w:cs="Times New Roman"/>
          <w:kern w:val="2"/>
          <w:sz w:val="44"/>
          <w:szCs w:val="44"/>
          <w:lang w:val="en-US" w:eastAsia="zh-CN" w:bidi="ar"/>
        </w:rPr>
        <w:t>重庆市石柱土家族自治县三星乡文化服务中心2023年度决算公开说明</w:t>
      </w:r>
    </w:p>
    <w:p>
      <w:pPr>
        <w:pStyle w:val="6"/>
        <w:keepNext w:val="0"/>
        <w:keepLines w:val="0"/>
        <w:pageBreakBefore w:val="0"/>
        <w:numPr>
          <w:ilvl w:val="0"/>
          <w:numId w:val="0"/>
        </w:numPr>
        <w:shd w:val="clear" w:color="auto" w:fill="FFFFFF"/>
        <w:kinsoku/>
        <w:wordWrap/>
        <w:overflowPunct/>
        <w:topLinePunct w:val="0"/>
        <w:autoSpaceDN/>
        <w:bidi w:val="0"/>
        <w:adjustRightInd/>
        <w:spacing w:beforeAutospacing="0" w:after="0" w:afterAutospacing="0" w:line="594" w:lineRule="exact"/>
        <w:ind w:firstLine="640" w:firstLineChars="200"/>
        <w:textAlignment w:val="auto"/>
        <w:rPr>
          <w:rStyle w:val="10"/>
          <w:rFonts w:hint="default" w:ascii="方正黑体_GBK" w:hAnsi="方正黑体_GBK" w:eastAsia="方正黑体_GBK" w:cs="方正黑体_GBK"/>
          <w:b w:val="0"/>
          <w:bCs/>
          <w:sz w:val="32"/>
          <w:szCs w:val="32"/>
          <w:shd w:val="clear" w:color="auto" w:fill="FFFFFF"/>
        </w:rPr>
      </w:pPr>
    </w:p>
    <w:p>
      <w:pPr>
        <w:pStyle w:val="6"/>
        <w:keepNext w:val="0"/>
        <w:keepLines w:val="0"/>
        <w:pageBreakBefore w:val="0"/>
        <w:numPr>
          <w:ilvl w:val="0"/>
          <w:numId w:val="0"/>
        </w:numPr>
        <w:shd w:val="clear" w:color="auto" w:fill="FFFFFF"/>
        <w:kinsoku/>
        <w:wordWrap/>
        <w:overflowPunct/>
        <w:topLinePunct w:val="0"/>
        <w:autoSpaceDN/>
        <w:bidi w:val="0"/>
        <w:adjustRightInd/>
        <w:spacing w:beforeAutospacing="0" w:after="0" w:afterAutospacing="0" w:line="594" w:lineRule="exact"/>
        <w:ind w:firstLine="640" w:firstLineChars="200"/>
        <w:textAlignment w:val="auto"/>
        <w:rPr>
          <w:rStyle w:val="10"/>
          <w:rFonts w:hint="default" w:ascii="方正黑体_GBK" w:hAnsi="方正黑体_GBK" w:eastAsia="方正黑体_GBK" w:cs="方正黑体_GBK"/>
          <w:b w:val="0"/>
          <w:bCs/>
          <w:sz w:val="32"/>
          <w:szCs w:val="32"/>
          <w:shd w:val="clear" w:color="auto" w:fill="FFFFFF"/>
        </w:rPr>
      </w:pPr>
      <w:r>
        <w:rPr>
          <w:rStyle w:val="10"/>
          <w:rFonts w:hint="default" w:ascii="方正黑体_GBK" w:hAnsi="方正黑体_GBK" w:eastAsia="方正黑体_GBK" w:cs="方正黑体_GBK"/>
          <w:b w:val="0"/>
          <w:bCs/>
          <w:sz w:val="32"/>
          <w:szCs w:val="32"/>
          <w:shd w:val="clear" w:color="auto" w:fill="FFFFFF"/>
        </w:rPr>
        <w:t>一、单位基本情况</w:t>
      </w:r>
    </w:p>
    <w:p>
      <w:pPr>
        <w:pStyle w:val="6"/>
        <w:keepNext w:val="0"/>
        <w:keepLines w:val="0"/>
        <w:pageBreakBefore w:val="0"/>
        <w:shd w:val="clear" w:color="auto" w:fill="FFFFFF"/>
        <w:kinsoku/>
        <w:wordWrap/>
        <w:overflowPunct/>
        <w:topLinePunct w:val="0"/>
        <w:autoSpaceDN/>
        <w:bidi w:val="0"/>
        <w:adjustRightInd/>
        <w:spacing w:beforeAutospacing="0" w:after="0" w:afterAutospacing="0" w:line="594" w:lineRule="exact"/>
        <w:ind w:firstLine="420"/>
        <w:textAlignment w:val="auto"/>
        <w:rPr>
          <w:rFonts w:hint="default"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（一）职能职责</w:t>
      </w:r>
    </w:p>
    <w:p>
      <w:pPr>
        <w:pStyle w:val="6"/>
        <w:keepNext w:val="0"/>
        <w:keepLines w:val="0"/>
        <w:pageBreakBefore w:val="0"/>
        <w:shd w:val="clear" w:color="auto" w:fill="FFFFFF"/>
        <w:kinsoku/>
        <w:wordWrap/>
        <w:overflowPunct/>
        <w:topLinePunct w:val="0"/>
        <w:autoSpaceDN/>
        <w:bidi w:val="0"/>
        <w:adjustRightInd/>
        <w:spacing w:beforeAutospacing="0" w:after="0" w:afterAutospacing="0" w:line="594" w:lineRule="exact"/>
        <w:ind w:firstLine="640" w:firstLineChars="200"/>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宗旨：为文化、宣传、体育等工作服务。</w:t>
      </w:r>
    </w:p>
    <w:p>
      <w:pPr>
        <w:pStyle w:val="6"/>
        <w:keepNext w:val="0"/>
        <w:keepLines w:val="0"/>
        <w:pageBreakBefore w:val="0"/>
        <w:shd w:val="clear" w:color="auto" w:fill="FFFFFF"/>
        <w:kinsoku/>
        <w:wordWrap/>
        <w:overflowPunct/>
        <w:topLinePunct w:val="0"/>
        <w:autoSpaceDN/>
        <w:bidi w:val="0"/>
        <w:adjustRightInd/>
        <w:spacing w:beforeAutospacing="0" w:after="0" w:afterAutospacing="0" w:line="594" w:lineRule="exact"/>
        <w:ind w:firstLine="640" w:firstLineChars="200"/>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主要职责任务：主要承担文化、宣传、广播电视、体育、乡村旅游、科技培训等方面服务工作。</w:t>
      </w:r>
    </w:p>
    <w:p>
      <w:pPr>
        <w:pStyle w:val="6"/>
        <w:keepNext w:val="0"/>
        <w:keepLines w:val="0"/>
        <w:pageBreakBefore w:val="0"/>
        <w:shd w:val="clear" w:color="auto" w:fill="FFFFFF"/>
        <w:kinsoku/>
        <w:wordWrap/>
        <w:overflowPunct/>
        <w:topLinePunct w:val="0"/>
        <w:autoSpaceDN/>
        <w:bidi w:val="0"/>
        <w:adjustRightInd/>
        <w:spacing w:beforeAutospacing="0" w:after="0" w:afterAutospacing="0" w:line="594" w:lineRule="exact"/>
        <w:ind w:firstLine="640" w:firstLineChars="200"/>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具体职责任务：</w:t>
      </w:r>
    </w:p>
    <w:p>
      <w:pPr>
        <w:pStyle w:val="6"/>
        <w:keepNext w:val="0"/>
        <w:keepLines w:val="0"/>
        <w:pageBreakBefore w:val="0"/>
        <w:shd w:val="clear" w:color="auto" w:fill="FFFFFF"/>
        <w:kinsoku/>
        <w:wordWrap/>
        <w:overflowPunct/>
        <w:topLinePunct w:val="0"/>
        <w:autoSpaceDN/>
        <w:bidi w:val="0"/>
        <w:adjustRightInd/>
        <w:spacing w:beforeAutospacing="0" w:after="0" w:afterAutospacing="0" w:line="594" w:lineRule="exact"/>
        <w:ind w:firstLine="640" w:firstLineChars="200"/>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（1）承担开展文化娱乐和体育活动等方面工作，指导各村（居）开展文体活动。</w:t>
      </w:r>
    </w:p>
    <w:p>
      <w:pPr>
        <w:pStyle w:val="6"/>
        <w:keepNext w:val="0"/>
        <w:keepLines w:val="0"/>
        <w:pageBreakBefore w:val="0"/>
        <w:shd w:val="clear" w:color="auto" w:fill="FFFFFF"/>
        <w:kinsoku/>
        <w:wordWrap/>
        <w:overflowPunct/>
        <w:topLinePunct w:val="0"/>
        <w:autoSpaceDN/>
        <w:bidi w:val="0"/>
        <w:adjustRightInd/>
        <w:spacing w:beforeAutospacing="0" w:after="0" w:afterAutospacing="0" w:line="594" w:lineRule="exact"/>
        <w:ind w:firstLine="640" w:firstLineChars="200"/>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（2）承担普及科学文化知识，传递经济、科技、文化信息，为当地经济建设服务。</w:t>
      </w:r>
    </w:p>
    <w:p>
      <w:pPr>
        <w:pStyle w:val="6"/>
        <w:keepNext w:val="0"/>
        <w:keepLines w:val="0"/>
        <w:pageBreakBefore w:val="0"/>
        <w:shd w:val="clear" w:color="auto" w:fill="FFFFFF"/>
        <w:kinsoku/>
        <w:wordWrap/>
        <w:overflowPunct/>
        <w:topLinePunct w:val="0"/>
        <w:autoSpaceDN/>
        <w:bidi w:val="0"/>
        <w:adjustRightInd/>
        <w:spacing w:beforeAutospacing="0" w:after="0" w:afterAutospacing="0" w:line="594" w:lineRule="exact"/>
        <w:ind w:firstLine="640" w:firstLineChars="200"/>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（3）承担广播、电视、电影方面的服务工作。</w:t>
      </w:r>
    </w:p>
    <w:p>
      <w:pPr>
        <w:pStyle w:val="6"/>
        <w:keepNext w:val="0"/>
        <w:keepLines w:val="0"/>
        <w:pageBreakBefore w:val="0"/>
        <w:shd w:val="clear" w:color="auto" w:fill="FFFFFF"/>
        <w:kinsoku/>
        <w:wordWrap/>
        <w:overflowPunct/>
        <w:topLinePunct w:val="0"/>
        <w:autoSpaceDN/>
        <w:bidi w:val="0"/>
        <w:adjustRightInd/>
        <w:spacing w:beforeAutospacing="0" w:after="0" w:afterAutospacing="0" w:line="594" w:lineRule="exact"/>
        <w:ind w:firstLine="640" w:firstLineChars="200"/>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（4）承担综合文化场地的开放和服务工作。</w:t>
      </w:r>
    </w:p>
    <w:p>
      <w:pPr>
        <w:pStyle w:val="6"/>
        <w:keepNext w:val="0"/>
        <w:keepLines w:val="0"/>
        <w:pageBreakBefore w:val="0"/>
        <w:shd w:val="clear" w:color="auto" w:fill="FFFFFF"/>
        <w:kinsoku/>
        <w:wordWrap/>
        <w:overflowPunct/>
        <w:topLinePunct w:val="0"/>
        <w:autoSpaceDN/>
        <w:bidi w:val="0"/>
        <w:adjustRightInd/>
        <w:spacing w:beforeAutospacing="0" w:after="0" w:afterAutospacing="0" w:line="594" w:lineRule="exact"/>
        <w:ind w:firstLine="640" w:firstLineChars="200"/>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（5）承担辖区内文物、非物质文化遗产的挖掘、保护等工作。</w:t>
      </w:r>
    </w:p>
    <w:p>
      <w:pPr>
        <w:pStyle w:val="6"/>
        <w:keepNext w:val="0"/>
        <w:keepLines w:val="0"/>
        <w:pageBreakBefore w:val="0"/>
        <w:shd w:val="clear" w:color="auto" w:fill="FFFFFF"/>
        <w:kinsoku/>
        <w:wordWrap/>
        <w:overflowPunct/>
        <w:topLinePunct w:val="0"/>
        <w:autoSpaceDN/>
        <w:bidi w:val="0"/>
        <w:adjustRightInd/>
        <w:spacing w:beforeAutospacing="0" w:after="0" w:afterAutospacing="0" w:line="594" w:lineRule="exact"/>
        <w:ind w:firstLine="640" w:firstLineChars="200"/>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（6）承担乡村旅游服务工作。</w:t>
      </w:r>
    </w:p>
    <w:p>
      <w:pPr>
        <w:pStyle w:val="6"/>
        <w:keepNext w:val="0"/>
        <w:keepLines w:val="0"/>
        <w:pageBreakBefore w:val="0"/>
        <w:shd w:val="clear" w:color="auto" w:fill="FFFFFF"/>
        <w:kinsoku/>
        <w:wordWrap/>
        <w:overflowPunct/>
        <w:topLinePunct w:val="0"/>
        <w:autoSpaceDN/>
        <w:bidi w:val="0"/>
        <w:adjustRightInd/>
        <w:spacing w:beforeAutospacing="0" w:after="0" w:afterAutospacing="0" w:line="594" w:lineRule="exact"/>
        <w:ind w:firstLine="640" w:firstLineChars="200"/>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（7）承办乡党委、乡政府交办的其他工作任务。</w:t>
      </w:r>
    </w:p>
    <w:p>
      <w:pPr>
        <w:pStyle w:val="6"/>
        <w:keepNext w:val="0"/>
        <w:keepLines w:val="0"/>
        <w:pageBreakBefore w:val="0"/>
        <w:shd w:val="clear" w:color="auto" w:fill="FFFFFF"/>
        <w:kinsoku/>
        <w:wordWrap/>
        <w:overflowPunct/>
        <w:topLinePunct w:val="0"/>
        <w:autoSpaceDN/>
        <w:bidi w:val="0"/>
        <w:adjustRightInd/>
        <w:spacing w:beforeAutospacing="0" w:after="0" w:afterAutospacing="0" w:line="594" w:lineRule="exact"/>
        <w:ind w:firstLine="420"/>
        <w:textAlignment w:val="auto"/>
        <w:rPr>
          <w:rFonts w:hint="default"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（二）机构设置</w:t>
      </w:r>
    </w:p>
    <w:p>
      <w:pPr>
        <w:pStyle w:val="6"/>
        <w:keepNext w:val="0"/>
        <w:keepLines w:val="0"/>
        <w:pageBreakBefore w:val="0"/>
        <w:shd w:val="clear" w:color="auto" w:fill="FFFFFF"/>
        <w:kinsoku/>
        <w:wordWrap/>
        <w:overflowPunct/>
        <w:topLinePunct w:val="0"/>
        <w:autoSpaceDN/>
        <w:bidi w:val="0"/>
        <w:adjustRightInd/>
        <w:spacing w:beforeAutospacing="0" w:after="0" w:afterAutospacing="0" w:line="594" w:lineRule="exact"/>
        <w:ind w:firstLine="640" w:firstLineChars="200"/>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石柱县三星乡文化服务中心为石柱土家族自治县三星乡人民政府管理的财政全额拨款公益一类副科级事业单位。</w:t>
      </w:r>
    </w:p>
    <w:p>
      <w:pPr>
        <w:pStyle w:val="6"/>
        <w:keepNext w:val="0"/>
        <w:keepLines w:val="0"/>
        <w:pageBreakBefore w:val="0"/>
        <w:numPr>
          <w:ilvl w:val="0"/>
          <w:numId w:val="0"/>
        </w:numPr>
        <w:shd w:val="clear" w:color="auto" w:fill="FFFFFF"/>
        <w:kinsoku/>
        <w:wordWrap/>
        <w:overflowPunct/>
        <w:topLinePunct w:val="0"/>
        <w:autoSpaceDN/>
        <w:bidi w:val="0"/>
        <w:adjustRightInd/>
        <w:spacing w:beforeAutospacing="0" w:after="0" w:afterAutospacing="0" w:line="594" w:lineRule="exact"/>
        <w:ind w:firstLine="640" w:firstLineChars="200"/>
        <w:textAlignment w:val="auto"/>
        <w:rPr>
          <w:rStyle w:val="10"/>
          <w:rFonts w:hint="default" w:ascii="方正黑体_GBK" w:hAnsi="方正黑体_GBK" w:eastAsia="方正黑体_GBK" w:cs="方正黑体_GBK"/>
          <w:b w:val="0"/>
          <w:bCs/>
          <w:sz w:val="32"/>
          <w:szCs w:val="32"/>
          <w:shd w:val="clear" w:color="auto" w:fill="FFFFFF"/>
        </w:rPr>
      </w:pPr>
      <w:r>
        <w:rPr>
          <w:rStyle w:val="10"/>
          <w:rFonts w:hint="default" w:ascii="方正黑体_GBK" w:hAnsi="方正黑体_GBK" w:eastAsia="方正黑体_GBK" w:cs="方正黑体_GBK"/>
          <w:b w:val="0"/>
          <w:bCs/>
          <w:sz w:val="32"/>
          <w:szCs w:val="32"/>
          <w:shd w:val="clear" w:color="auto" w:fill="FFFFFF"/>
        </w:rPr>
        <w:t>二、单位决算情况说明</w:t>
      </w:r>
    </w:p>
    <w:p>
      <w:pPr>
        <w:pStyle w:val="11"/>
        <w:keepNext w:val="0"/>
        <w:keepLines w:val="0"/>
        <w:pageBreakBefore w:val="0"/>
        <w:kinsoku/>
        <w:wordWrap/>
        <w:overflowPunct/>
        <w:topLinePunct w:val="0"/>
        <w:autoSpaceDE w:val="0"/>
        <w:autoSpaceDN/>
        <w:bidi w:val="0"/>
        <w:adjustRightInd/>
        <w:spacing w:line="594" w:lineRule="exact"/>
        <w:ind w:firstLine="643"/>
        <w:textAlignment w:val="auto"/>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（一）收入支出决算总体情况说明</w:t>
      </w:r>
    </w:p>
    <w:p>
      <w:pPr>
        <w:pStyle w:val="6"/>
        <w:keepNext w:val="0"/>
        <w:keepLines w:val="0"/>
        <w:pageBreakBefore w:val="0"/>
        <w:shd w:val="clear" w:color="auto" w:fill="FFFFFF"/>
        <w:kinsoku/>
        <w:wordWrap/>
        <w:overflowPunct/>
        <w:topLinePunct w:val="0"/>
        <w:autoSpaceDN/>
        <w:bidi w:val="0"/>
        <w:adjustRightInd/>
        <w:spacing w:beforeAutospacing="0" w:after="0" w:afterAutospacing="0" w:line="594"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1.总体情况。2023年度收入总计19.95万元，支出总计19.95万元。收支较上年决算数减少5.55万元，下降21.76%，主要原因是</w:t>
      </w:r>
      <w:r>
        <w:rPr>
          <w:rFonts w:hint="default" w:ascii="Times New Roman" w:hAnsi="Times New Roman" w:eastAsia="方正仿宋_GBK" w:cs="Times New Roman"/>
          <w:kern w:val="0"/>
          <w:sz w:val="32"/>
          <w:szCs w:val="32"/>
          <w:lang w:val="en-US" w:eastAsia="zh-CN" w:bidi="ar-SA"/>
        </w:rPr>
        <w:t>人员减少，各项费用减少。</w:t>
      </w:r>
    </w:p>
    <w:p>
      <w:pPr>
        <w:pStyle w:val="6"/>
        <w:keepNext w:val="0"/>
        <w:keepLines w:val="0"/>
        <w:pageBreakBefore w:val="0"/>
        <w:shd w:val="clear" w:color="auto" w:fill="FFFFFF"/>
        <w:kinsoku/>
        <w:wordWrap/>
        <w:overflowPunct/>
        <w:topLinePunct w:val="0"/>
        <w:autoSpaceDN/>
        <w:bidi w:val="0"/>
        <w:adjustRightInd/>
        <w:spacing w:beforeAutospacing="0" w:after="0" w:afterAutospacing="0" w:line="594"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2.收入情况。2023年度收入合计19.95万元，较上年决算数减少5.55万元，下降21.76%，主要原因是</w:t>
      </w:r>
      <w:r>
        <w:rPr>
          <w:rFonts w:hint="default" w:ascii="Times New Roman" w:hAnsi="Times New Roman" w:eastAsia="方正仿宋_GBK" w:cs="Times New Roman"/>
          <w:kern w:val="0"/>
          <w:sz w:val="32"/>
          <w:szCs w:val="32"/>
          <w:lang w:val="en-US" w:eastAsia="zh-CN" w:bidi="ar-SA"/>
        </w:rPr>
        <w:t>人员减少，各项费用</w:t>
      </w:r>
      <w:r>
        <w:rPr>
          <w:rFonts w:hint="eastAsia" w:ascii="Times New Roman" w:hAnsi="Times New Roman" w:eastAsia="方正仿宋_GBK" w:cs="Times New Roman"/>
          <w:kern w:val="0"/>
          <w:sz w:val="32"/>
          <w:szCs w:val="32"/>
          <w:lang w:val="en-US" w:eastAsia="zh-CN" w:bidi="ar-SA"/>
        </w:rPr>
        <w:t>收入</w:t>
      </w:r>
      <w:r>
        <w:rPr>
          <w:rFonts w:hint="default" w:ascii="Times New Roman" w:hAnsi="Times New Roman" w:eastAsia="方正仿宋_GBK" w:cs="Times New Roman"/>
          <w:kern w:val="0"/>
          <w:sz w:val="32"/>
          <w:szCs w:val="32"/>
          <w:lang w:val="en-US" w:eastAsia="zh-CN" w:bidi="ar-SA"/>
        </w:rPr>
        <w:t>减少。</w:t>
      </w:r>
      <w:r>
        <w:rPr>
          <w:rFonts w:hint="eastAsia" w:ascii="Times New Roman" w:hAnsi="Times New Roman" w:eastAsia="方正仿宋_GBK" w:cs="Times New Roman"/>
          <w:kern w:val="0"/>
          <w:sz w:val="32"/>
          <w:szCs w:val="32"/>
          <w:lang w:val="en-US" w:eastAsia="zh-CN" w:bidi="ar-SA"/>
        </w:rPr>
        <w:t>其中：财政拨款收入19.95万元，占100.00%；事业收入0.00万元，占0.00%；经营收入0.00万元，占0.00%；其他收入0.00万元，占0.00%。此外，使用非财政拨款结余和专用结余0.00万元，年初结转和结余0.00万元。</w:t>
      </w:r>
    </w:p>
    <w:p>
      <w:pPr>
        <w:pStyle w:val="6"/>
        <w:keepNext w:val="0"/>
        <w:keepLines w:val="0"/>
        <w:pageBreakBefore w:val="0"/>
        <w:shd w:val="clear" w:color="auto" w:fill="FFFFFF"/>
        <w:kinsoku/>
        <w:wordWrap/>
        <w:overflowPunct/>
        <w:topLinePunct w:val="0"/>
        <w:autoSpaceDN/>
        <w:bidi w:val="0"/>
        <w:adjustRightInd/>
        <w:spacing w:beforeAutospacing="0" w:after="0" w:afterAutospacing="0" w:line="594"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3.支出情况。2023年度支出合计19.95万元，较上年决算数减少5.55万元，下降21.76%，主要原因是</w:t>
      </w:r>
      <w:r>
        <w:rPr>
          <w:rFonts w:hint="default" w:ascii="Times New Roman" w:hAnsi="Times New Roman" w:eastAsia="方正仿宋_GBK" w:cs="Times New Roman"/>
          <w:kern w:val="0"/>
          <w:sz w:val="32"/>
          <w:szCs w:val="32"/>
          <w:lang w:val="en-US" w:eastAsia="zh-CN" w:bidi="ar-SA"/>
        </w:rPr>
        <w:t>人员减少，各项费用</w:t>
      </w:r>
      <w:r>
        <w:rPr>
          <w:rFonts w:hint="eastAsia" w:ascii="Times New Roman" w:hAnsi="Times New Roman" w:eastAsia="方正仿宋_GBK" w:cs="Times New Roman"/>
          <w:kern w:val="0"/>
          <w:sz w:val="32"/>
          <w:szCs w:val="32"/>
          <w:lang w:val="en-US" w:eastAsia="zh-CN" w:bidi="ar-SA"/>
        </w:rPr>
        <w:t>支出</w:t>
      </w:r>
      <w:r>
        <w:rPr>
          <w:rFonts w:hint="default" w:ascii="Times New Roman" w:hAnsi="Times New Roman" w:eastAsia="方正仿宋_GBK" w:cs="Times New Roman"/>
          <w:kern w:val="0"/>
          <w:sz w:val="32"/>
          <w:szCs w:val="32"/>
          <w:lang w:val="en-US" w:eastAsia="zh-CN" w:bidi="ar-SA"/>
        </w:rPr>
        <w:t>减少。</w:t>
      </w:r>
      <w:r>
        <w:rPr>
          <w:rFonts w:hint="eastAsia" w:ascii="Times New Roman" w:hAnsi="Times New Roman" w:eastAsia="方正仿宋_GBK" w:cs="Times New Roman"/>
          <w:kern w:val="0"/>
          <w:sz w:val="32"/>
          <w:szCs w:val="32"/>
          <w:lang w:val="en-US" w:eastAsia="zh-CN" w:bidi="ar-SA"/>
        </w:rPr>
        <w:t>其中：基本支出19.95万元，占100.00%；项目支出0.00万元，占0.00%；经营支出0.00万元，占0.00%。此外，结余分配0.00万元。</w:t>
      </w:r>
    </w:p>
    <w:p>
      <w:pPr>
        <w:keepNext w:val="0"/>
        <w:keepLines w:val="0"/>
        <w:pageBreakBefore w:val="0"/>
        <w:widowControl w:val="0"/>
        <w:kinsoku/>
        <w:wordWrap/>
        <w:overflowPunct/>
        <w:topLinePunct w:val="0"/>
        <w:autoSpaceDN/>
        <w:bidi w:val="0"/>
        <w:adjustRightInd/>
        <w:snapToGrid/>
        <w:spacing w:beforeAutospacing="0" w:afterAutospacing="0" w:line="594" w:lineRule="exact"/>
        <w:ind w:firstLine="640" w:firstLineChars="200"/>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4.结转结余情况。2023年度年末结转和结余0.00万元，较上年决算数无增减，主要原因是本单位</w:t>
      </w:r>
      <w:r>
        <w:rPr>
          <w:rFonts w:hint="default" w:ascii="Times New Roman" w:hAnsi="Times New Roman" w:eastAsia="方正仿宋_GBK" w:cs="Times New Roman"/>
          <w:kern w:val="0"/>
          <w:sz w:val="32"/>
          <w:szCs w:val="32"/>
          <w:lang w:val="en-US" w:eastAsia="zh-CN" w:bidi="ar-SA"/>
        </w:rPr>
        <w:t>2023</w:t>
      </w:r>
      <w:r>
        <w:rPr>
          <w:rFonts w:hint="eastAsia" w:ascii="Times New Roman" w:hAnsi="Times New Roman" w:eastAsia="方正仿宋_GBK" w:cs="Times New Roman"/>
          <w:kern w:val="0"/>
          <w:sz w:val="32"/>
          <w:szCs w:val="32"/>
          <w:lang w:val="en-US" w:eastAsia="zh-CN" w:bidi="ar-SA"/>
        </w:rPr>
        <w:t>年无结转结余。</w:t>
      </w:r>
    </w:p>
    <w:p>
      <w:pPr>
        <w:pStyle w:val="11"/>
        <w:keepNext w:val="0"/>
        <w:keepLines w:val="0"/>
        <w:pageBreakBefore w:val="0"/>
        <w:kinsoku/>
        <w:wordWrap/>
        <w:overflowPunct/>
        <w:topLinePunct w:val="0"/>
        <w:autoSpaceDE w:val="0"/>
        <w:autoSpaceDN/>
        <w:bidi w:val="0"/>
        <w:adjustRightInd/>
        <w:spacing w:beforeAutospacing="0" w:afterAutospacing="0" w:line="594" w:lineRule="exact"/>
        <w:ind w:firstLine="643"/>
        <w:textAlignment w:val="auto"/>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（二）财政拨款收入支出决算总体情况说明</w:t>
      </w:r>
    </w:p>
    <w:p>
      <w:pPr>
        <w:pStyle w:val="11"/>
        <w:keepNext w:val="0"/>
        <w:keepLines w:val="0"/>
        <w:pageBreakBefore w:val="0"/>
        <w:kinsoku/>
        <w:wordWrap/>
        <w:overflowPunct/>
        <w:topLinePunct w:val="0"/>
        <w:autoSpaceDE w:val="0"/>
        <w:autoSpaceDN/>
        <w:bidi w:val="0"/>
        <w:adjustRightInd/>
        <w:spacing w:beforeAutospacing="0" w:afterAutospacing="0" w:line="594" w:lineRule="exact"/>
        <w:ind w:firstLine="643"/>
        <w:textAlignment w:val="auto"/>
        <w:rPr>
          <w:rFonts w:hint="default" w:ascii="方正仿宋_GBK" w:hAnsi="方正仿宋_GBK" w:eastAsia="方正仿宋_GBK" w:cs="方正仿宋_GBK"/>
          <w:sz w:val="32"/>
          <w:szCs w:val="32"/>
        </w:rPr>
      </w:pPr>
      <w:r>
        <w:rPr>
          <w:rFonts w:hint="eastAsia" w:ascii="Times New Roman" w:hAnsi="Times New Roman" w:eastAsia="方正仿宋_GBK" w:cs="Times New Roman"/>
          <w:kern w:val="0"/>
          <w:sz w:val="32"/>
          <w:szCs w:val="32"/>
          <w:lang w:val="en-US" w:eastAsia="zh-CN" w:bidi="ar-SA"/>
        </w:rPr>
        <w:t>2023年度财政拨款收、支总计19.95万元。与2022年相比，财政拨款收、支总计各减少5.55万元，下降21.76%。主要原因是</w:t>
      </w:r>
      <w:r>
        <w:rPr>
          <w:rFonts w:hint="default" w:ascii="Times New Roman" w:hAnsi="Times New Roman" w:eastAsia="方正仿宋_GBK" w:cs="Times New Roman"/>
          <w:kern w:val="0"/>
          <w:sz w:val="32"/>
          <w:szCs w:val="32"/>
          <w:lang w:val="en-US" w:eastAsia="zh-CN" w:bidi="ar-SA"/>
        </w:rPr>
        <w:t>人员减少，各项费用</w:t>
      </w:r>
      <w:r>
        <w:rPr>
          <w:rFonts w:hint="eastAsia" w:ascii="Times New Roman" w:hAnsi="Times New Roman" w:eastAsia="方正仿宋_GBK" w:cs="Times New Roman"/>
          <w:kern w:val="0"/>
          <w:sz w:val="32"/>
          <w:szCs w:val="32"/>
          <w:lang w:val="en-US" w:eastAsia="zh-CN" w:bidi="ar-SA"/>
        </w:rPr>
        <w:t>收支</w:t>
      </w:r>
      <w:r>
        <w:rPr>
          <w:rFonts w:hint="default" w:ascii="Times New Roman" w:hAnsi="Times New Roman" w:eastAsia="方正仿宋_GBK" w:cs="Times New Roman"/>
          <w:kern w:val="0"/>
          <w:sz w:val="32"/>
          <w:szCs w:val="32"/>
          <w:lang w:val="en-US" w:eastAsia="zh-CN" w:bidi="ar-SA"/>
        </w:rPr>
        <w:t>减少。</w:t>
      </w:r>
    </w:p>
    <w:p>
      <w:pPr>
        <w:pStyle w:val="11"/>
        <w:keepNext w:val="0"/>
        <w:keepLines w:val="0"/>
        <w:pageBreakBefore w:val="0"/>
        <w:kinsoku/>
        <w:wordWrap/>
        <w:overflowPunct/>
        <w:topLinePunct w:val="0"/>
        <w:autoSpaceDE w:val="0"/>
        <w:autoSpaceDN/>
        <w:bidi w:val="0"/>
        <w:adjustRightInd/>
        <w:spacing w:beforeAutospacing="0" w:afterAutospacing="0" w:line="594" w:lineRule="exact"/>
        <w:ind w:firstLine="643"/>
        <w:textAlignment w:val="auto"/>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（三）一般公共预算财政拨款收入支出决算情况说明</w:t>
      </w:r>
    </w:p>
    <w:p>
      <w:pPr>
        <w:keepNext w:val="0"/>
        <w:keepLines w:val="0"/>
        <w:pageBreakBefore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1.收入情况。2023年度一般公共预算财政拨款收入19.95万元，较上年决算数减少5.55万元，下降21.76%。主要原因是</w:t>
      </w:r>
      <w:r>
        <w:rPr>
          <w:rFonts w:hint="default" w:ascii="Times New Roman" w:hAnsi="Times New Roman" w:eastAsia="方正仿宋_GBK" w:cs="Times New Roman"/>
          <w:kern w:val="0"/>
          <w:sz w:val="32"/>
          <w:szCs w:val="32"/>
          <w:lang w:val="en-US" w:eastAsia="zh-CN" w:bidi="ar-SA"/>
        </w:rPr>
        <w:t>人员减少，各项费用减少。</w:t>
      </w:r>
      <w:r>
        <w:rPr>
          <w:rFonts w:hint="eastAsia" w:ascii="Times New Roman" w:hAnsi="Times New Roman" w:eastAsia="方正仿宋_GBK" w:cs="Times New Roman"/>
          <w:kern w:val="0"/>
          <w:sz w:val="32"/>
          <w:szCs w:val="32"/>
          <w:lang w:val="en-US" w:eastAsia="zh-CN" w:bidi="ar-SA"/>
        </w:rPr>
        <w:t>较年初预算数增加1.59万元，增长8.66%。主要原因是</w:t>
      </w:r>
      <w:r>
        <w:rPr>
          <w:rFonts w:hint="eastAsia" w:ascii="方正仿宋_GBK" w:hAnsi="方正仿宋_GBK" w:eastAsia="方正仿宋_GBK" w:cs="方正仿宋_GBK"/>
          <w:i w:val="0"/>
          <w:iCs w:val="0"/>
          <w:caps w:val="0"/>
          <w:color w:val="000000"/>
          <w:spacing w:val="0"/>
          <w:sz w:val="31"/>
          <w:szCs w:val="31"/>
          <w:lang w:val="en-US" w:eastAsia="zh-CN"/>
        </w:rPr>
        <w:t>工资调标，社保公积金调标，年中追加预算，导致收入预算增加</w:t>
      </w:r>
      <w:r>
        <w:rPr>
          <w:rFonts w:hint="eastAsia" w:ascii="方正仿宋_GBK" w:hAnsi="方正仿宋_GBK" w:eastAsia="方正仿宋_GBK" w:cs="方正仿宋_GBK"/>
          <w:i w:val="0"/>
          <w:iCs w:val="0"/>
          <w:caps w:val="0"/>
          <w:color w:val="000000"/>
          <w:spacing w:val="0"/>
          <w:sz w:val="31"/>
          <w:szCs w:val="31"/>
          <w:lang w:eastAsia="zh-CN"/>
        </w:rPr>
        <w:t>。</w:t>
      </w:r>
      <w:r>
        <w:rPr>
          <w:rFonts w:hint="eastAsia" w:ascii="Times New Roman" w:hAnsi="Times New Roman" w:eastAsia="方正仿宋_GBK" w:cs="Times New Roman"/>
          <w:kern w:val="0"/>
          <w:sz w:val="32"/>
          <w:szCs w:val="32"/>
          <w:lang w:val="en-US" w:eastAsia="zh-CN" w:bidi="ar-SA"/>
        </w:rPr>
        <w:t>此外，年初财政拨款结转和结余0.00万元。</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2.支出情况。2023年度一般公共预算财政拨款支出19.95万元，较上年决算数减少5.55万元，下降21.76%。主要原因是</w:t>
      </w:r>
      <w:r>
        <w:rPr>
          <w:rFonts w:hint="default" w:ascii="Times New Roman" w:hAnsi="Times New Roman" w:eastAsia="方正仿宋_GBK" w:cs="Times New Roman"/>
          <w:kern w:val="0"/>
          <w:sz w:val="32"/>
          <w:szCs w:val="32"/>
          <w:lang w:val="en-US" w:eastAsia="zh-CN" w:bidi="ar-SA"/>
        </w:rPr>
        <w:t>人员减少，各项费用减少。</w:t>
      </w:r>
      <w:r>
        <w:rPr>
          <w:rFonts w:hint="eastAsia" w:ascii="Times New Roman" w:hAnsi="Times New Roman" w:eastAsia="方正仿宋_GBK" w:cs="Times New Roman"/>
          <w:kern w:val="0"/>
          <w:sz w:val="32"/>
          <w:szCs w:val="32"/>
          <w:lang w:val="en-US" w:eastAsia="zh-CN" w:bidi="ar-SA"/>
        </w:rPr>
        <w:t>较年初预算数增加1.59万元，增长8.66%。主要原因是</w:t>
      </w:r>
      <w:r>
        <w:rPr>
          <w:rFonts w:hint="eastAsia" w:ascii="方正仿宋_GBK" w:hAnsi="方正仿宋_GBK" w:eastAsia="方正仿宋_GBK" w:cs="方正仿宋_GBK"/>
          <w:i w:val="0"/>
          <w:iCs w:val="0"/>
          <w:caps w:val="0"/>
          <w:color w:val="000000"/>
          <w:spacing w:val="0"/>
          <w:sz w:val="31"/>
          <w:szCs w:val="31"/>
          <w:lang w:val="en-US" w:eastAsia="zh-CN"/>
        </w:rPr>
        <w:t>工资调标，社保公积金调标，年中追加预算，导致支出预算增加</w:t>
      </w:r>
      <w:r>
        <w:rPr>
          <w:rFonts w:hint="eastAsia" w:ascii="方正仿宋_GBK" w:hAnsi="方正仿宋_GBK" w:eastAsia="方正仿宋_GBK" w:cs="方正仿宋_GBK"/>
          <w:i w:val="0"/>
          <w:iCs w:val="0"/>
          <w:caps w:val="0"/>
          <w:color w:val="000000"/>
          <w:spacing w:val="0"/>
          <w:sz w:val="31"/>
          <w:szCs w:val="31"/>
          <w:lang w:eastAsia="zh-CN"/>
        </w:rPr>
        <w:t>。</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3.结转结余情况。2023年度年末一般公共预算财政拨款结转和结余0.00万元，较上年决算数无增减，</w:t>
      </w:r>
      <w:r>
        <w:rPr>
          <w:rFonts w:ascii="方正仿宋_GBK" w:hAnsi="方正仿宋_GBK" w:eastAsia="方正仿宋_GBK" w:cs="方正仿宋_GBK"/>
          <w:i w:val="0"/>
          <w:iCs w:val="0"/>
          <w:caps w:val="0"/>
          <w:color w:val="000000"/>
          <w:spacing w:val="0"/>
          <w:sz w:val="31"/>
          <w:szCs w:val="31"/>
          <w:shd w:val="clear" w:fill="FFFFFF"/>
        </w:rPr>
        <w:t>主要原因是</w:t>
      </w:r>
      <w:r>
        <w:rPr>
          <w:rFonts w:hint="eastAsia" w:ascii="方正仿宋_GBK" w:hAnsi="方正仿宋_GBK" w:eastAsia="方正仿宋_GBK" w:cs="方正仿宋_GBK"/>
          <w:i w:val="0"/>
          <w:iCs w:val="0"/>
          <w:caps w:val="0"/>
          <w:color w:val="000000"/>
          <w:spacing w:val="0"/>
          <w:sz w:val="31"/>
          <w:szCs w:val="31"/>
          <w:shd w:val="clear" w:fill="FFFFFF"/>
        </w:rPr>
        <w:t>本单位</w:t>
      </w:r>
      <w:r>
        <w:rPr>
          <w:rFonts w:hint="default" w:ascii="Times New Roman" w:hAnsi="Times New Roman" w:eastAsia="宋体" w:cs="Times New Roman"/>
          <w:i w:val="0"/>
          <w:iCs w:val="0"/>
          <w:caps w:val="0"/>
          <w:color w:val="000000"/>
          <w:spacing w:val="0"/>
          <w:sz w:val="31"/>
          <w:szCs w:val="31"/>
          <w:shd w:val="clear" w:fill="FFFFFF"/>
        </w:rPr>
        <w:t>2023</w:t>
      </w:r>
      <w:r>
        <w:rPr>
          <w:rFonts w:hint="eastAsia" w:ascii="方正仿宋_GBK" w:hAnsi="方正仿宋_GBK" w:eastAsia="方正仿宋_GBK" w:cs="方正仿宋_GBK"/>
          <w:i w:val="0"/>
          <w:iCs w:val="0"/>
          <w:caps w:val="0"/>
          <w:color w:val="000000"/>
          <w:spacing w:val="0"/>
          <w:sz w:val="31"/>
          <w:szCs w:val="31"/>
          <w:shd w:val="clear" w:fill="FFFFFF"/>
        </w:rPr>
        <w:t>年无结转结余。</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 xml:space="preserve"> 4.比较情况。本单位2023年度一般公共预算财政拨款支出主要用于以下几个方面：</w:t>
      </w:r>
    </w:p>
    <w:p>
      <w:pPr>
        <w:keepNext w:val="0"/>
        <w:keepLines w:val="0"/>
        <w:pageBreakBefore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（1）文化旅游体育与传媒支出14.28万元，占71.58%，较年初预算数增加1.58万元，增长12.44%，主要原因是文化服务中心人员工资调标，</w:t>
      </w:r>
      <w:r>
        <w:rPr>
          <w:rFonts w:ascii="方正仿宋_GBK" w:hAnsi="方正仿宋_GBK" w:eastAsia="方正仿宋_GBK" w:cs="方正仿宋_GBK"/>
          <w:i w:val="0"/>
          <w:iCs w:val="0"/>
          <w:caps w:val="0"/>
          <w:color w:val="000000"/>
          <w:spacing w:val="0"/>
          <w:sz w:val="31"/>
          <w:szCs w:val="31"/>
          <w:shd w:val="clear" w:fill="FFFFFF"/>
        </w:rPr>
        <w:t>年中追加</w:t>
      </w:r>
      <w:r>
        <w:rPr>
          <w:rFonts w:hint="eastAsia" w:ascii="方正仿宋_GBK" w:hAnsi="方正仿宋_GBK" w:eastAsia="方正仿宋_GBK" w:cs="方正仿宋_GBK"/>
          <w:i w:val="0"/>
          <w:iCs w:val="0"/>
          <w:caps w:val="0"/>
          <w:color w:val="000000"/>
          <w:spacing w:val="0"/>
          <w:sz w:val="31"/>
          <w:szCs w:val="31"/>
          <w:shd w:val="clear" w:fill="FFFFFF"/>
          <w:lang w:val="en-US" w:eastAsia="zh-CN"/>
        </w:rPr>
        <w:t>工资</w:t>
      </w:r>
      <w:r>
        <w:rPr>
          <w:rFonts w:ascii="方正仿宋_GBK" w:hAnsi="方正仿宋_GBK" w:eastAsia="方正仿宋_GBK" w:cs="方正仿宋_GBK"/>
          <w:i w:val="0"/>
          <w:iCs w:val="0"/>
          <w:caps w:val="0"/>
          <w:color w:val="000000"/>
          <w:spacing w:val="0"/>
          <w:sz w:val="31"/>
          <w:szCs w:val="31"/>
          <w:shd w:val="clear" w:fill="FFFFFF"/>
        </w:rPr>
        <w:t>等支出。</w:t>
      </w:r>
    </w:p>
    <w:p>
      <w:pPr>
        <w:keepNext w:val="0"/>
        <w:keepLines w:val="0"/>
        <w:pageBreakBefore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（2）社会保障与就业支出3.92万元，占19.64%，较年初预算数增加0.09万元，增长2.35%，主要原因是</w:t>
      </w:r>
      <w:r>
        <w:rPr>
          <w:rFonts w:hint="default" w:ascii="Times New Roman" w:hAnsi="Times New Roman" w:eastAsia="方正仿宋_GBK" w:cs="Times New Roman"/>
          <w:kern w:val="0"/>
          <w:sz w:val="32"/>
          <w:szCs w:val="32"/>
          <w:lang w:val="en-US" w:eastAsia="zh-CN" w:bidi="ar-SA"/>
        </w:rPr>
        <w:t>养老保险与职业年金增加。</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（3）卫生健康支出0.94万元，占4.69%，较年初预算数减少0.13万元，下降12.15%，主要原因是医保支出减少</w:t>
      </w:r>
      <w:r>
        <w:rPr>
          <w:rFonts w:hint="default" w:ascii="Times New Roman" w:hAnsi="Times New Roman" w:eastAsia="方正仿宋_GBK" w:cs="Times New Roman"/>
          <w:kern w:val="0"/>
          <w:sz w:val="32"/>
          <w:szCs w:val="32"/>
          <w:lang w:val="en-US" w:eastAsia="zh-CN" w:bidi="ar-SA"/>
        </w:rPr>
        <w:t>。</w:t>
      </w:r>
    </w:p>
    <w:p>
      <w:pPr>
        <w:keepNext w:val="0"/>
        <w:keepLines w:val="0"/>
        <w:pageBreakBefore w:val="0"/>
        <w:kinsoku/>
        <w:wordWrap/>
        <w:overflowPunct/>
        <w:topLinePunct w:val="0"/>
        <w:autoSpaceDN/>
        <w:bidi w:val="0"/>
        <w:adjustRightInd/>
        <w:spacing w:line="594"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（4）住房保障支出0.81万元，占4.08%，较年初预算数增加0.05万元，增长6.58%，主要原因是住房公积金支出增加</w:t>
      </w:r>
      <w:r>
        <w:rPr>
          <w:rFonts w:hint="default" w:ascii="Times New Roman" w:hAnsi="Times New Roman" w:eastAsia="方正仿宋_GBK" w:cs="Times New Roman"/>
          <w:kern w:val="0"/>
          <w:sz w:val="32"/>
          <w:szCs w:val="32"/>
          <w:lang w:val="en-US" w:eastAsia="zh-CN" w:bidi="ar-SA"/>
        </w:rPr>
        <w:t>。</w:t>
      </w:r>
    </w:p>
    <w:p>
      <w:pPr>
        <w:pStyle w:val="11"/>
        <w:keepNext w:val="0"/>
        <w:keepLines w:val="0"/>
        <w:pageBreakBefore w:val="0"/>
        <w:kinsoku/>
        <w:wordWrap/>
        <w:overflowPunct/>
        <w:topLinePunct w:val="0"/>
        <w:autoSpaceDE w:val="0"/>
        <w:autoSpaceDN/>
        <w:bidi w:val="0"/>
        <w:adjustRightInd/>
        <w:spacing w:beforeAutospacing="0" w:afterAutospacing="0" w:line="594" w:lineRule="exact"/>
        <w:ind w:firstLine="643"/>
        <w:textAlignment w:val="auto"/>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（四）一般公共预算财政拨款基本支出决算情况说明</w:t>
      </w:r>
    </w:p>
    <w:p>
      <w:pPr>
        <w:keepNext w:val="0"/>
        <w:keepLines w:val="0"/>
        <w:pageBreakBefore w:val="0"/>
        <w:kinsoku/>
        <w:wordWrap/>
        <w:overflowPunct/>
        <w:topLinePunct w:val="0"/>
        <w:autoSpaceDE/>
        <w:autoSpaceDN/>
        <w:bidi w:val="0"/>
        <w:adjustRightInd/>
        <w:snapToGrid w:val="0"/>
        <w:spacing w:line="594" w:lineRule="exact"/>
        <w:ind w:firstLine="640" w:firstLineChars="200"/>
        <w:textAlignment w:val="auto"/>
        <w:rPr>
          <w:rFonts w:hint="default" w:ascii="方正仿宋_GBK" w:hAnsi="方正仿宋_GBK" w:eastAsia="方正仿宋_GBK" w:cs="方正仿宋_GBK"/>
          <w:sz w:val="32"/>
          <w:szCs w:val="32"/>
        </w:rPr>
      </w:pPr>
      <w:r>
        <w:rPr>
          <w:rFonts w:hint="eastAsia" w:ascii="Times New Roman" w:hAnsi="Times New Roman" w:eastAsia="方正仿宋_GBK" w:cs="Times New Roman"/>
          <w:kern w:val="0"/>
          <w:sz w:val="32"/>
          <w:szCs w:val="32"/>
          <w:lang w:val="en-US" w:eastAsia="zh-CN" w:bidi="ar-SA"/>
        </w:rPr>
        <w:t> 2023年度一般公共财政拨款基本支出19.95万元。其中：人员经费17.83万元，较上年决算数减少5.42万元，下降23.31%，主要原因是</w:t>
      </w:r>
      <w:r>
        <w:rPr>
          <w:rFonts w:hint="default" w:ascii="Times New Roman" w:hAnsi="Times New Roman" w:eastAsia="方正仿宋_GBK" w:cs="Times New Roman"/>
          <w:kern w:val="0"/>
          <w:sz w:val="32"/>
          <w:szCs w:val="32"/>
          <w:lang w:val="en-US" w:eastAsia="zh-CN" w:bidi="ar-SA"/>
        </w:rPr>
        <w:t>人员减少</w:t>
      </w:r>
      <w:r>
        <w:rPr>
          <w:rFonts w:hint="eastAsia" w:ascii="Times New Roman" w:hAnsi="Times New Roman" w:eastAsia="方正仿宋_GBK" w:cs="Times New Roman"/>
          <w:kern w:val="0"/>
          <w:sz w:val="32"/>
          <w:szCs w:val="32"/>
          <w:lang w:val="en-US" w:eastAsia="zh-CN" w:bidi="ar-SA"/>
        </w:rPr>
        <w:t>，工资减少</w:t>
      </w:r>
      <w:r>
        <w:rPr>
          <w:rFonts w:hint="default" w:ascii="Times New Roman" w:hAnsi="Times New Roman" w:eastAsia="方正仿宋_GBK" w:cs="Times New Roman"/>
          <w:kern w:val="0"/>
          <w:sz w:val="32"/>
          <w:szCs w:val="32"/>
          <w:lang w:val="en-US" w:eastAsia="zh-CN" w:bidi="ar-SA"/>
        </w:rPr>
        <w:t>。</w:t>
      </w:r>
      <w:r>
        <w:rPr>
          <w:rFonts w:hint="eastAsia" w:ascii="Times New Roman" w:hAnsi="Times New Roman" w:eastAsia="方正仿宋_GBK" w:cs="Times New Roman"/>
          <w:kern w:val="0"/>
          <w:sz w:val="32"/>
          <w:szCs w:val="32"/>
          <w:lang w:val="en-US" w:eastAsia="zh-CN" w:bidi="ar-SA"/>
        </w:rPr>
        <w:t>人员经费用途主要包括</w:t>
      </w:r>
      <w:r>
        <w:rPr>
          <w:rFonts w:hint="default" w:ascii="Times New Roman" w:hAnsi="Times New Roman" w:eastAsia="方正仿宋_GBK" w:cs="Times New Roman"/>
          <w:kern w:val="0"/>
          <w:sz w:val="32"/>
          <w:szCs w:val="32"/>
          <w:lang w:val="en-US" w:eastAsia="zh-CN" w:bidi="ar-SA"/>
        </w:rPr>
        <w:t>基本工资、绩效工资、社会保障缴费、离退休人员健康休养费等。</w:t>
      </w:r>
      <w:r>
        <w:rPr>
          <w:rFonts w:hint="eastAsia" w:ascii="Times New Roman" w:hAnsi="Times New Roman" w:eastAsia="方正仿宋_GBK" w:cs="Times New Roman"/>
          <w:kern w:val="0"/>
          <w:sz w:val="32"/>
          <w:szCs w:val="32"/>
          <w:lang w:val="en-US" w:eastAsia="zh-CN" w:bidi="ar-SA"/>
        </w:rPr>
        <w:t>公用经费2.13万元，较上年决算数减少0.12万元，下降5.33%，主要原因是</w:t>
      </w:r>
      <w:r>
        <w:rPr>
          <w:rFonts w:hint="default" w:ascii="Times New Roman" w:hAnsi="Times New Roman" w:eastAsia="方正仿宋_GBK" w:cs="Times New Roman"/>
          <w:kern w:val="0"/>
          <w:sz w:val="32"/>
          <w:szCs w:val="32"/>
          <w:lang w:val="en-US" w:eastAsia="zh-CN" w:bidi="ar-SA"/>
        </w:rPr>
        <w:t>人员减少</w:t>
      </w:r>
      <w:r>
        <w:rPr>
          <w:rFonts w:hint="eastAsia" w:ascii="Times New Roman" w:hAnsi="Times New Roman" w:eastAsia="方正仿宋_GBK" w:cs="Times New Roman"/>
          <w:kern w:val="0"/>
          <w:sz w:val="32"/>
          <w:szCs w:val="32"/>
          <w:lang w:val="en-US" w:eastAsia="zh-CN" w:bidi="ar-SA"/>
        </w:rPr>
        <w:t>，公用经费减少</w:t>
      </w:r>
      <w:r>
        <w:rPr>
          <w:rFonts w:hint="default" w:ascii="Times New Roman" w:hAnsi="Times New Roman" w:eastAsia="方正仿宋_GBK" w:cs="Times New Roman"/>
          <w:kern w:val="0"/>
          <w:sz w:val="32"/>
          <w:szCs w:val="32"/>
          <w:lang w:val="en-US" w:eastAsia="zh-CN" w:bidi="ar-SA"/>
        </w:rPr>
        <w:t>。</w:t>
      </w:r>
      <w:r>
        <w:rPr>
          <w:rFonts w:hint="eastAsia" w:ascii="Times New Roman" w:hAnsi="Times New Roman" w:eastAsia="方正仿宋_GBK" w:cs="Times New Roman"/>
          <w:kern w:val="0"/>
          <w:sz w:val="32"/>
          <w:szCs w:val="32"/>
          <w:lang w:val="en-US" w:eastAsia="zh-CN" w:bidi="ar-SA"/>
        </w:rPr>
        <w:t>公用经费用途主要包括</w:t>
      </w:r>
      <w:r>
        <w:rPr>
          <w:rFonts w:hint="default" w:ascii="Times New Roman" w:hAnsi="Times New Roman" w:eastAsia="方正仿宋_GBK" w:cs="Times New Roman"/>
          <w:kern w:val="0"/>
          <w:sz w:val="32"/>
          <w:szCs w:val="32"/>
          <w:lang w:val="en-US" w:eastAsia="zh-CN" w:bidi="ar-SA"/>
        </w:rPr>
        <w:t>办公费、水费、电费、邮电费、差旅费、工会经费、劳务费等。</w:t>
      </w:r>
    </w:p>
    <w:p>
      <w:pPr>
        <w:pStyle w:val="11"/>
        <w:keepNext w:val="0"/>
        <w:keepLines w:val="0"/>
        <w:pageBreakBefore w:val="0"/>
        <w:kinsoku/>
        <w:wordWrap/>
        <w:overflowPunct/>
        <w:topLinePunct w:val="0"/>
        <w:autoSpaceDE w:val="0"/>
        <w:autoSpaceDN/>
        <w:bidi w:val="0"/>
        <w:adjustRightInd/>
        <w:spacing w:beforeAutospacing="0" w:afterAutospacing="0" w:line="594" w:lineRule="exact"/>
        <w:ind w:firstLine="643"/>
        <w:textAlignment w:val="auto"/>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（五）政府性基金预算收支决算情况说明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仿宋_GB2312" w:cs="Times New Roman"/>
          <w:color w:val="auto"/>
          <w:sz w:val="32"/>
          <w:szCs w:val="32"/>
          <w:lang w:val="en-US" w:eastAsia="zh-CN" w:bidi="ar-SA"/>
        </w:rPr>
      </w:pPr>
      <w:r>
        <w:rPr>
          <w:rFonts w:hint="default" w:ascii="Times New Roman" w:hAnsi="Times New Roman" w:eastAsia="仿宋_GB2312" w:cs="Times New Roman"/>
          <w:color w:val="auto"/>
          <w:sz w:val="32"/>
          <w:szCs w:val="32"/>
          <w:lang w:val="en-US" w:eastAsia="zh-CN" w:bidi="ar-SA"/>
        </w:rPr>
        <w:t>本单位2023年度无政府性基金预算财政拨款收支。</w:t>
      </w:r>
    </w:p>
    <w:p>
      <w:pPr>
        <w:pStyle w:val="11"/>
        <w:keepNext w:val="0"/>
        <w:keepLines w:val="0"/>
        <w:pageBreakBefore w:val="0"/>
        <w:kinsoku/>
        <w:wordWrap/>
        <w:overflowPunct/>
        <w:topLinePunct w:val="0"/>
        <w:autoSpaceDE w:val="0"/>
        <w:autoSpaceDN/>
        <w:bidi w:val="0"/>
        <w:adjustRightInd/>
        <w:spacing w:beforeAutospacing="0" w:afterAutospacing="0" w:line="594" w:lineRule="exact"/>
        <w:ind w:firstLine="643"/>
        <w:textAlignment w:val="auto"/>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（六）国有资本经营预算财政拨款支出决算情况说明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仿宋_GB2312" w:cs="Times New Roman"/>
          <w:color w:val="auto"/>
          <w:sz w:val="32"/>
          <w:szCs w:val="32"/>
          <w:lang w:val="en-US" w:eastAsia="zh-CN" w:bidi="ar-SA"/>
        </w:rPr>
        <w:t>本单位2023年度无国有资本经营预算财政拨款支出。</w:t>
      </w:r>
    </w:p>
    <w:p>
      <w:pPr>
        <w:pStyle w:val="6"/>
        <w:keepNext w:val="0"/>
        <w:keepLines w:val="0"/>
        <w:pageBreakBefore w:val="0"/>
        <w:shd w:val="clear" w:color="auto" w:fill="FFFFFF"/>
        <w:kinsoku/>
        <w:wordWrap/>
        <w:overflowPunct/>
        <w:topLinePunct w:val="0"/>
        <w:autoSpaceDN/>
        <w:bidi w:val="0"/>
        <w:adjustRightInd/>
        <w:spacing w:beforeAutospacing="0" w:after="0" w:afterAutospacing="0" w:line="594" w:lineRule="exact"/>
        <w:ind w:firstLine="640" w:firstLineChars="200"/>
        <w:textAlignment w:val="auto"/>
        <w:rPr>
          <w:rStyle w:val="10"/>
          <w:rFonts w:hint="default"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三、“三公”经费情况说明</w:t>
      </w:r>
    </w:p>
    <w:p>
      <w:pPr>
        <w:pStyle w:val="11"/>
        <w:keepNext w:val="0"/>
        <w:keepLines w:val="0"/>
        <w:pageBreakBefore w:val="0"/>
        <w:kinsoku/>
        <w:wordWrap/>
        <w:overflowPunct/>
        <w:topLinePunct w:val="0"/>
        <w:autoSpaceDE w:val="0"/>
        <w:autoSpaceDN/>
        <w:bidi w:val="0"/>
        <w:adjustRightInd/>
        <w:spacing w:beforeAutospacing="0" w:afterAutospacing="0" w:line="594" w:lineRule="exact"/>
        <w:ind w:firstLine="643"/>
        <w:textAlignment w:val="auto"/>
        <w:rPr>
          <w:rFonts w:hint="eastAsia" w:ascii="方正仿宋_GBK" w:hAnsi="方正仿宋_GBK" w:eastAsia="方正仿宋_GBK" w:cs="方正仿宋_GBK"/>
          <w:i w:val="0"/>
          <w:iCs w:val="0"/>
          <w:caps w:val="0"/>
          <w:color w:val="000000"/>
          <w:spacing w:val="0"/>
          <w:sz w:val="31"/>
          <w:szCs w:val="31"/>
          <w:lang w:val="en-US" w:eastAsia="zh-CN"/>
        </w:rPr>
      </w:pPr>
      <w:r>
        <w:rPr>
          <w:rFonts w:hint="default" w:ascii="Times New Roman" w:hAnsi="Times New Roman" w:eastAsia="仿宋_GB2312" w:cs="Times New Roman"/>
          <w:color w:val="auto"/>
          <w:sz w:val="32"/>
          <w:szCs w:val="32"/>
          <w:lang w:val="en-US" w:eastAsia="zh-CN" w:bidi="ar-SA"/>
        </w:rPr>
        <w:t>我单位属于公益一类副科级事业单位，“</w:t>
      </w:r>
      <w:r>
        <w:rPr>
          <w:rFonts w:hint="eastAsia" w:ascii="Times New Roman" w:hAnsi="Times New Roman" w:eastAsia="仿宋_GB2312" w:cs="Times New Roman"/>
          <w:color w:val="auto"/>
          <w:sz w:val="32"/>
          <w:szCs w:val="32"/>
          <w:lang w:val="en-US" w:eastAsia="zh-CN" w:bidi="ar-SA"/>
        </w:rPr>
        <w:t>三公</w:t>
      </w:r>
      <w:r>
        <w:rPr>
          <w:rFonts w:hint="default" w:ascii="Times New Roman" w:hAnsi="Times New Roman" w:eastAsia="仿宋_GB2312" w:cs="Times New Roman"/>
          <w:color w:val="auto"/>
          <w:sz w:val="32"/>
          <w:szCs w:val="32"/>
          <w:lang w:val="en-US" w:eastAsia="zh-CN" w:bidi="ar-SA"/>
        </w:rPr>
        <w:t>”</w:t>
      </w:r>
      <w:r>
        <w:rPr>
          <w:rFonts w:hint="eastAsia" w:ascii="Times New Roman" w:hAnsi="Times New Roman" w:eastAsia="仿宋_GB2312" w:cs="Times New Roman"/>
          <w:color w:val="auto"/>
          <w:sz w:val="32"/>
          <w:szCs w:val="32"/>
          <w:lang w:val="en-US" w:eastAsia="zh-CN" w:bidi="ar-SA"/>
        </w:rPr>
        <w:t xml:space="preserve">经费已在三星乡人民政府本级决算，故本二级事业单位决算中无“三公”经费数据。 </w:t>
      </w:r>
      <w:r>
        <w:rPr>
          <w:rFonts w:hint="eastAsia" w:ascii="方正仿宋_GBK" w:hAnsi="方正仿宋_GBK" w:eastAsia="方正仿宋_GBK" w:cs="方正仿宋_GBK"/>
          <w:i w:val="0"/>
          <w:iCs w:val="0"/>
          <w:caps w:val="0"/>
          <w:color w:val="000000"/>
          <w:spacing w:val="0"/>
          <w:sz w:val="31"/>
          <w:szCs w:val="31"/>
          <w:lang w:val="en-US" w:eastAsia="zh-CN"/>
        </w:rPr>
        <w:t xml:space="preserve"> </w:t>
      </w:r>
    </w:p>
    <w:p>
      <w:pPr>
        <w:pStyle w:val="6"/>
        <w:keepNext w:val="0"/>
        <w:keepLines w:val="0"/>
        <w:pageBreakBefore w:val="0"/>
        <w:shd w:val="clear" w:color="auto" w:fill="FFFFFF"/>
        <w:kinsoku/>
        <w:wordWrap/>
        <w:overflowPunct/>
        <w:topLinePunct w:val="0"/>
        <w:autoSpaceDN/>
        <w:bidi w:val="0"/>
        <w:adjustRightInd/>
        <w:spacing w:beforeAutospacing="0" w:after="0" w:afterAutospacing="0" w:line="594" w:lineRule="exact"/>
        <w:ind w:firstLine="640" w:firstLineChars="200"/>
        <w:textAlignment w:val="auto"/>
        <w:rPr>
          <w:rStyle w:val="10"/>
          <w:rFonts w:hint="default"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四、其他需要说明的事项</w:t>
      </w:r>
    </w:p>
    <w:p>
      <w:pPr>
        <w:pStyle w:val="11"/>
        <w:keepNext w:val="0"/>
        <w:keepLines w:val="0"/>
        <w:pageBreakBefore w:val="0"/>
        <w:kinsoku/>
        <w:wordWrap/>
        <w:overflowPunct/>
        <w:topLinePunct w:val="0"/>
        <w:autoSpaceDE w:val="0"/>
        <w:autoSpaceDN/>
        <w:bidi w:val="0"/>
        <w:adjustRightInd/>
        <w:spacing w:beforeAutospacing="0" w:afterAutospacing="0" w:line="594" w:lineRule="exact"/>
        <w:ind w:firstLine="643"/>
        <w:textAlignment w:val="auto"/>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（一）财政拨款会议费和培训费情况说明</w:t>
      </w:r>
    </w:p>
    <w:p>
      <w:pPr>
        <w:keepNext w:val="0"/>
        <w:keepLines w:val="0"/>
        <w:pageBreakBefore w:val="0"/>
        <w:widowControl w:val="0"/>
        <w:suppressLineNumbers w:val="0"/>
        <w:kinsoku/>
        <w:wordWrap/>
        <w:overflowPunct/>
        <w:topLinePunct w:val="0"/>
        <w:autoSpaceDE w:val="0"/>
        <w:autoSpaceDN/>
        <w:bidi w:val="0"/>
        <w:adjustRightInd/>
        <w:spacing w:beforeAutospacing="0" w:afterAutospacing="0" w:line="594" w:lineRule="exact"/>
        <w:ind w:left="0" w:leftChars="0" w:firstLine="640" w:firstLineChars="200"/>
        <w:jc w:val="both"/>
        <w:textAlignment w:val="auto"/>
        <w:rPr>
          <w:rFonts w:hint="eastAsia" w:ascii="Times New Roman" w:hAnsi="Times New Roman" w:eastAsia="仿宋_GB2312" w:cs="Times New Roman"/>
          <w:color w:val="auto"/>
          <w:sz w:val="32"/>
          <w:szCs w:val="32"/>
          <w:lang w:val="en-US" w:eastAsia="zh-CN" w:bidi="ar-SA"/>
        </w:rPr>
      </w:pPr>
      <w:r>
        <w:rPr>
          <w:rFonts w:ascii="方正仿宋_GBK" w:hAnsi="方正仿宋_GBK" w:eastAsia="方正仿宋_GBK" w:cs="方正仿宋_GBK"/>
          <w:sz w:val="32"/>
          <w:szCs w:val="32"/>
          <w:shd w:val="clear" w:color="auto" w:fill="FFFFFF"/>
        </w:rPr>
        <w:t> </w:t>
      </w:r>
      <w:r>
        <w:rPr>
          <w:rFonts w:hint="eastAsia" w:ascii="Times New Roman" w:hAnsi="Times New Roman" w:eastAsia="仿宋_GB2312" w:cs="Times New Roman"/>
          <w:color w:val="auto"/>
          <w:sz w:val="32"/>
          <w:szCs w:val="32"/>
          <w:lang w:val="en-US" w:eastAsia="zh-CN" w:bidi="ar-SA"/>
        </w:rPr>
        <w:t>我单位属于公益一类副科级事业单位，财政拨款会议费和培训费已在三星乡人民政府本级决算，故本二级事业单位决算中无会议费和培训费</w:t>
      </w:r>
      <w:r>
        <w:rPr>
          <w:rFonts w:hint="eastAsia" w:ascii="Times New Roman" w:hAnsi="Times New Roman" w:eastAsia="仿宋_GB2312" w:cs="Times New Roman"/>
          <w:color w:val="auto"/>
          <w:sz w:val="32"/>
          <w:szCs w:val="32"/>
          <w:lang w:val="en-US" w:eastAsia="zh-CN" w:bidi="ar-SA"/>
        </w:rPr>
        <w:t>。</w:t>
      </w:r>
      <w:bookmarkStart w:id="0" w:name="_GoBack"/>
      <w:bookmarkEnd w:id="0"/>
    </w:p>
    <w:p>
      <w:pPr>
        <w:pStyle w:val="11"/>
        <w:keepNext w:val="0"/>
        <w:keepLines w:val="0"/>
        <w:pageBreakBefore w:val="0"/>
        <w:kinsoku/>
        <w:wordWrap/>
        <w:overflowPunct/>
        <w:topLinePunct w:val="0"/>
        <w:autoSpaceDE w:val="0"/>
        <w:autoSpaceDN/>
        <w:bidi w:val="0"/>
        <w:adjustRightInd/>
        <w:spacing w:beforeAutospacing="0" w:afterAutospacing="0" w:line="594" w:lineRule="exact"/>
        <w:ind w:firstLine="643"/>
        <w:textAlignment w:val="auto"/>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（二）机关运行经费情况说明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kern w:val="0"/>
          <w:sz w:val="32"/>
          <w:szCs w:val="32"/>
          <w:lang w:val="en-US" w:eastAsia="zh-CN" w:bidi="ar-SA"/>
        </w:rPr>
      </w:pPr>
      <w:r>
        <w:rPr>
          <w:rFonts w:hint="default" w:ascii="方正仿宋_GBK" w:hAnsi="方正仿宋_GBK" w:eastAsia="方正仿宋_GBK" w:cs="方正仿宋_GBK"/>
          <w:kern w:val="0"/>
          <w:sz w:val="32"/>
          <w:szCs w:val="32"/>
          <w:lang w:val="en-US" w:eastAsia="zh-CN" w:bidi="ar-SA"/>
        </w:rPr>
        <w:t>按照部门决算列报口径，我单位不在机关运行经费统计范围之内。</w:t>
      </w:r>
    </w:p>
    <w:p>
      <w:pPr>
        <w:pStyle w:val="11"/>
        <w:keepNext w:val="0"/>
        <w:keepLines w:val="0"/>
        <w:pageBreakBefore w:val="0"/>
        <w:kinsoku/>
        <w:wordWrap/>
        <w:overflowPunct/>
        <w:topLinePunct w:val="0"/>
        <w:autoSpaceDE w:val="0"/>
        <w:autoSpaceDN/>
        <w:bidi w:val="0"/>
        <w:adjustRightInd/>
        <w:spacing w:beforeAutospacing="0" w:afterAutospacing="0" w:line="594" w:lineRule="exact"/>
        <w:ind w:firstLine="643"/>
        <w:textAlignment w:val="auto"/>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（三）国有资产占用情况说明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仿宋_GB2312" w:cs="Times New Roman"/>
          <w:color w:val="auto"/>
          <w:sz w:val="32"/>
          <w:szCs w:val="32"/>
          <w:lang w:val="en-US" w:eastAsia="zh-CN" w:bidi="ar-SA"/>
        </w:rPr>
      </w:pPr>
      <w:r>
        <w:rPr>
          <w:rFonts w:hint="default" w:ascii="Times New Roman" w:hAnsi="Times New Roman" w:eastAsia="仿宋_GB2312" w:cs="Times New Roman"/>
          <w:color w:val="auto"/>
          <w:sz w:val="32"/>
          <w:szCs w:val="32"/>
          <w:lang w:val="en-US" w:eastAsia="zh-CN" w:bidi="ar-SA"/>
        </w:rPr>
        <w:t>  截至2023年12月31日，本单位共有车辆0辆。单价100万元（含）以上专用设备0台（套）。</w:t>
      </w:r>
    </w:p>
    <w:p>
      <w:pPr>
        <w:pStyle w:val="11"/>
        <w:keepNext w:val="0"/>
        <w:keepLines w:val="0"/>
        <w:pageBreakBefore w:val="0"/>
        <w:kinsoku/>
        <w:wordWrap/>
        <w:overflowPunct/>
        <w:topLinePunct w:val="0"/>
        <w:autoSpaceDE w:val="0"/>
        <w:autoSpaceDN/>
        <w:bidi w:val="0"/>
        <w:adjustRightInd/>
        <w:spacing w:beforeAutospacing="0" w:afterAutospacing="0" w:line="594" w:lineRule="exact"/>
        <w:ind w:firstLine="643"/>
        <w:textAlignment w:val="auto"/>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（四）政府采购支出情况说明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仿宋_GB2312" w:cs="Times New Roman"/>
          <w:color w:val="auto"/>
          <w:sz w:val="32"/>
          <w:szCs w:val="32"/>
          <w:lang w:val="en-US" w:eastAsia="zh-CN" w:bidi="ar-SA"/>
        </w:rPr>
      </w:pPr>
      <w:r>
        <w:rPr>
          <w:rFonts w:hint="default" w:ascii="Times New Roman" w:hAnsi="Times New Roman" w:eastAsia="仿宋_GB2312" w:cs="Times New Roman"/>
          <w:color w:val="auto"/>
          <w:sz w:val="32"/>
          <w:szCs w:val="32"/>
          <w:lang w:val="en-US" w:eastAsia="zh-CN" w:bidi="ar-SA"/>
        </w:rPr>
        <w:t>2023年度我单位未发生政府采购事项，无相关经费支出。</w:t>
      </w:r>
    </w:p>
    <w:p>
      <w:pPr>
        <w:pStyle w:val="6"/>
        <w:keepNext w:val="0"/>
        <w:keepLines w:val="0"/>
        <w:pageBreakBefore w:val="0"/>
        <w:shd w:val="clear" w:color="auto" w:fill="FFFFFF"/>
        <w:kinsoku/>
        <w:wordWrap/>
        <w:overflowPunct/>
        <w:topLinePunct w:val="0"/>
        <w:autoSpaceDN/>
        <w:bidi w:val="0"/>
        <w:adjustRightInd/>
        <w:spacing w:beforeAutospacing="0" w:after="0" w:afterAutospacing="0" w:line="594" w:lineRule="exact"/>
        <w:ind w:firstLine="640" w:firstLineChars="200"/>
        <w:textAlignment w:val="auto"/>
        <w:rPr>
          <w:rStyle w:val="10"/>
          <w:rFonts w:hint="default"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lang w:val="en-US" w:eastAsia="zh-CN"/>
        </w:rPr>
        <w:t>五、</w:t>
      </w:r>
      <w:r>
        <w:rPr>
          <w:rStyle w:val="10"/>
          <w:rFonts w:hint="eastAsia" w:ascii="方正黑体_GBK" w:hAnsi="方正黑体_GBK" w:eastAsia="方正黑体_GBK" w:cs="方正黑体_GBK"/>
          <w:b w:val="0"/>
          <w:bCs/>
          <w:sz w:val="32"/>
          <w:szCs w:val="32"/>
          <w:shd w:val="clear" w:color="auto" w:fill="FFFFFF"/>
        </w:rPr>
        <w:t>预算绩效管理情况说明</w:t>
      </w:r>
    </w:p>
    <w:p>
      <w:pPr>
        <w:pStyle w:val="11"/>
        <w:keepNext w:val="0"/>
        <w:keepLines w:val="0"/>
        <w:pageBreakBefore w:val="0"/>
        <w:kinsoku/>
        <w:wordWrap/>
        <w:overflowPunct/>
        <w:topLinePunct w:val="0"/>
        <w:autoSpaceDE w:val="0"/>
        <w:autoSpaceDN/>
        <w:bidi w:val="0"/>
        <w:adjustRightInd/>
        <w:spacing w:beforeAutospacing="0" w:afterAutospacing="0" w:line="594" w:lineRule="exact"/>
        <w:ind w:firstLine="643"/>
        <w:textAlignment w:val="auto"/>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（一）单位自评情况</w:t>
      </w:r>
    </w:p>
    <w:p>
      <w:pPr>
        <w:pStyle w:val="12"/>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594" w:lineRule="exact"/>
        <w:ind w:left="0" w:leftChars="0" w:firstLine="620" w:firstLineChars="200"/>
        <w:jc w:val="both"/>
        <w:textAlignment w:val="auto"/>
        <w:rPr>
          <w:rFonts w:hint="eastAsia" w:ascii="方正仿宋_GBK" w:hAnsi="方正仿宋_GBK" w:eastAsia="方正仿宋_GBK" w:cs="方正仿宋_GBK"/>
          <w:b/>
          <w:bCs/>
          <w:kern w:val="0"/>
          <w:sz w:val="32"/>
          <w:szCs w:val="32"/>
          <w:shd w:val="clear" w:fill="FFFFFF"/>
        </w:rPr>
      </w:pPr>
      <w:r>
        <w:rPr>
          <w:rFonts w:ascii="方正仿宋_GBK" w:hAnsi="方正仿宋_GBK" w:eastAsia="方正仿宋_GBK" w:cs="方正仿宋_GBK"/>
          <w:i w:val="0"/>
          <w:iCs w:val="0"/>
          <w:caps w:val="0"/>
          <w:color w:val="000000"/>
          <w:spacing w:val="0"/>
          <w:sz w:val="31"/>
          <w:szCs w:val="31"/>
          <w:shd w:val="clear" w:fill="FFFFFF"/>
        </w:rPr>
        <w:t>本单位为</w:t>
      </w:r>
      <w:r>
        <w:rPr>
          <w:rFonts w:hint="eastAsia" w:ascii="方正仿宋_GBK" w:hAnsi="方正仿宋_GBK" w:eastAsia="方正仿宋_GBK" w:cs="方正仿宋_GBK"/>
          <w:i w:val="0"/>
          <w:iCs w:val="0"/>
          <w:caps w:val="0"/>
          <w:color w:val="000000"/>
          <w:spacing w:val="0"/>
          <w:sz w:val="31"/>
          <w:szCs w:val="31"/>
          <w:shd w:val="clear" w:fill="FFFFFF"/>
          <w:lang w:val="en-US" w:eastAsia="zh-CN"/>
        </w:rPr>
        <w:t>三星乡</w:t>
      </w:r>
      <w:r>
        <w:rPr>
          <w:rFonts w:ascii="方正仿宋_GBK" w:hAnsi="方正仿宋_GBK" w:eastAsia="方正仿宋_GBK" w:cs="方正仿宋_GBK"/>
          <w:i w:val="0"/>
          <w:iCs w:val="0"/>
          <w:caps w:val="0"/>
          <w:color w:val="000000"/>
          <w:spacing w:val="0"/>
          <w:sz w:val="31"/>
          <w:szCs w:val="31"/>
          <w:shd w:val="clear" w:fill="FFFFFF"/>
        </w:rPr>
        <w:t>人民政府下属二级预算单位，预算绩效管理工作由</w:t>
      </w:r>
      <w:r>
        <w:rPr>
          <w:rFonts w:hint="eastAsia" w:ascii="方正仿宋_GBK" w:hAnsi="方正仿宋_GBK" w:eastAsia="方正仿宋_GBK" w:cs="方正仿宋_GBK"/>
          <w:i w:val="0"/>
          <w:iCs w:val="0"/>
          <w:caps w:val="0"/>
          <w:color w:val="000000"/>
          <w:spacing w:val="0"/>
          <w:sz w:val="31"/>
          <w:szCs w:val="31"/>
          <w:shd w:val="clear" w:fill="FFFFFF"/>
          <w:lang w:val="en-US" w:eastAsia="zh-CN"/>
        </w:rPr>
        <w:t>三星乡</w:t>
      </w:r>
      <w:r>
        <w:rPr>
          <w:rFonts w:ascii="方正仿宋_GBK" w:hAnsi="方正仿宋_GBK" w:eastAsia="方正仿宋_GBK" w:cs="方正仿宋_GBK"/>
          <w:i w:val="0"/>
          <w:iCs w:val="0"/>
          <w:caps w:val="0"/>
          <w:color w:val="000000"/>
          <w:spacing w:val="0"/>
          <w:sz w:val="31"/>
          <w:szCs w:val="31"/>
          <w:shd w:val="clear" w:fill="FFFFFF"/>
        </w:rPr>
        <w:t>人民政府本级开展，我单位未开展预算绩效管理工作。</w:t>
      </w:r>
    </w:p>
    <w:p>
      <w:pPr>
        <w:pStyle w:val="11"/>
        <w:keepNext w:val="0"/>
        <w:keepLines w:val="0"/>
        <w:pageBreakBefore w:val="0"/>
        <w:kinsoku/>
        <w:wordWrap/>
        <w:overflowPunct/>
        <w:topLinePunct w:val="0"/>
        <w:autoSpaceDE w:val="0"/>
        <w:autoSpaceDN/>
        <w:bidi w:val="0"/>
        <w:adjustRightInd/>
        <w:spacing w:beforeAutospacing="0" w:afterAutospacing="0" w:line="594" w:lineRule="exact"/>
        <w:ind w:firstLine="643"/>
        <w:textAlignment w:val="auto"/>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（二）单位绩效评价情况</w:t>
      </w:r>
    </w:p>
    <w:p>
      <w:pPr>
        <w:pStyle w:val="11"/>
        <w:keepNext w:val="0"/>
        <w:keepLines w:val="0"/>
        <w:pageBreakBefore w:val="0"/>
        <w:kinsoku/>
        <w:wordWrap/>
        <w:overflowPunct/>
        <w:topLinePunct w:val="0"/>
        <w:autoSpaceDE w:val="0"/>
        <w:autoSpaceDN/>
        <w:bidi w:val="0"/>
        <w:adjustRightInd/>
        <w:spacing w:beforeAutospacing="0" w:afterAutospacing="0" w:line="594" w:lineRule="exact"/>
        <w:ind w:firstLine="643"/>
        <w:textAlignment w:val="auto"/>
        <w:rPr>
          <w:rFonts w:ascii="方正仿宋_GBK" w:hAnsi="方正仿宋_GBK" w:eastAsia="方正仿宋_GBK" w:cs="方正仿宋_GBK"/>
          <w:i w:val="0"/>
          <w:iCs w:val="0"/>
          <w:caps w:val="0"/>
          <w:color w:val="000000"/>
          <w:spacing w:val="0"/>
          <w:sz w:val="31"/>
          <w:szCs w:val="31"/>
          <w:shd w:val="clear" w:fill="FFFFFF"/>
        </w:rPr>
      </w:pPr>
      <w:r>
        <w:rPr>
          <w:rFonts w:ascii="方正仿宋_GBK" w:hAnsi="方正仿宋_GBK" w:eastAsia="方正仿宋_GBK" w:cs="方正仿宋_GBK"/>
          <w:i w:val="0"/>
          <w:iCs w:val="0"/>
          <w:caps w:val="0"/>
          <w:color w:val="000000"/>
          <w:spacing w:val="0"/>
          <w:sz w:val="31"/>
          <w:szCs w:val="31"/>
          <w:shd w:val="clear" w:fill="FFFFFF"/>
        </w:rPr>
        <w:t>我单位未组织开展绩效评价。</w:t>
      </w:r>
    </w:p>
    <w:p>
      <w:pPr>
        <w:pStyle w:val="11"/>
        <w:keepNext w:val="0"/>
        <w:keepLines w:val="0"/>
        <w:pageBreakBefore w:val="0"/>
        <w:kinsoku/>
        <w:wordWrap/>
        <w:overflowPunct/>
        <w:topLinePunct w:val="0"/>
        <w:autoSpaceDE w:val="0"/>
        <w:autoSpaceDN/>
        <w:bidi w:val="0"/>
        <w:adjustRightInd/>
        <w:spacing w:beforeAutospacing="0" w:afterAutospacing="0" w:line="594" w:lineRule="exact"/>
        <w:ind w:firstLine="643"/>
        <w:textAlignment w:val="auto"/>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（三）财政绩效评价情况</w:t>
      </w:r>
    </w:p>
    <w:p>
      <w:pPr>
        <w:pStyle w:val="11"/>
        <w:keepNext w:val="0"/>
        <w:keepLines w:val="0"/>
        <w:pageBreakBefore w:val="0"/>
        <w:numPr>
          <w:ilvl w:val="0"/>
          <w:numId w:val="0"/>
        </w:numPr>
        <w:kinsoku/>
        <w:wordWrap/>
        <w:overflowPunct/>
        <w:topLinePunct w:val="0"/>
        <w:autoSpaceDE w:val="0"/>
        <w:autoSpaceDN/>
        <w:bidi w:val="0"/>
        <w:adjustRightInd/>
        <w:spacing w:beforeAutospacing="0" w:afterAutospacing="0" w:line="594" w:lineRule="exact"/>
        <w:ind w:firstLine="640" w:firstLineChars="200"/>
        <w:textAlignment w:val="auto"/>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市财政局未委托第三方对我单位开展绩效评价。</w:t>
      </w:r>
    </w:p>
    <w:p>
      <w:pPr>
        <w:pStyle w:val="6"/>
        <w:keepNext w:val="0"/>
        <w:keepLines w:val="0"/>
        <w:pageBreakBefore w:val="0"/>
        <w:shd w:val="clear" w:color="auto" w:fill="FFFFFF"/>
        <w:kinsoku/>
        <w:wordWrap/>
        <w:overflowPunct/>
        <w:topLinePunct w:val="0"/>
        <w:autoSpaceDN/>
        <w:bidi w:val="0"/>
        <w:adjustRightInd/>
        <w:spacing w:beforeAutospacing="0" w:after="0" w:afterAutospacing="0" w:line="594" w:lineRule="exact"/>
        <w:textAlignment w:val="auto"/>
        <w:rPr>
          <w:rStyle w:val="10"/>
          <w:rFonts w:hint="default" w:ascii="方正黑体_GBK" w:hAnsi="方正黑体_GBK" w:eastAsia="方正黑体_GBK" w:cs="方正黑体_GBK"/>
          <w:b w:val="0"/>
          <w:bCs/>
          <w:sz w:val="32"/>
          <w:szCs w:val="32"/>
          <w:shd w:val="clear" w:color="auto" w:fill="FFFFFF"/>
          <w:lang w:eastAsia="zh-CN"/>
        </w:rPr>
      </w:pPr>
      <w:r>
        <w:rPr>
          <w:rStyle w:val="10"/>
          <w:rFonts w:ascii="方正仿宋_GBK" w:hAnsi="方正仿宋_GBK" w:eastAsia="方正仿宋_GBK" w:cs="方正仿宋_GBK"/>
          <w:sz w:val="32"/>
          <w:szCs w:val="32"/>
          <w:shd w:val="clear" w:color="auto" w:fill="FFFFFF"/>
        </w:rPr>
        <w:t xml:space="preserve">  </w:t>
      </w:r>
      <w:r>
        <w:rPr>
          <w:rStyle w:val="10"/>
          <w:rFonts w:hint="eastAsia" w:ascii="方正仿宋_GBK" w:hAnsi="方正仿宋_GBK" w:eastAsia="方正仿宋_GBK" w:cs="方正仿宋_GBK"/>
          <w:sz w:val="32"/>
          <w:szCs w:val="32"/>
          <w:shd w:val="clear" w:color="auto" w:fill="FFFFFF"/>
          <w:lang w:val="en-US" w:eastAsia="zh-CN"/>
        </w:rPr>
        <w:t xml:space="preserve">  </w:t>
      </w:r>
      <w:r>
        <w:rPr>
          <w:rStyle w:val="10"/>
          <w:rFonts w:hint="default" w:ascii="方正黑体_GBK" w:hAnsi="方正黑体_GBK" w:eastAsia="方正黑体_GBK" w:cs="方正黑体_GBK"/>
          <w:b w:val="0"/>
          <w:bCs/>
          <w:sz w:val="32"/>
          <w:szCs w:val="32"/>
          <w:shd w:val="clear" w:color="auto" w:fill="FFFFFF"/>
          <w:lang w:eastAsia="zh-CN"/>
        </w:rPr>
        <w:t>六、专业名词解释</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kern w:val="0"/>
          <w:sz w:val="32"/>
          <w:szCs w:val="32"/>
          <w:lang w:val="en-US" w:eastAsia="zh-CN" w:bidi="ar-SA"/>
        </w:rPr>
      </w:pPr>
      <w:r>
        <w:rPr>
          <w:rFonts w:ascii="方正仿宋_GBK" w:hAnsi="方正仿宋_GBK" w:eastAsia="方正仿宋_GBK" w:cs="方正仿宋_GBK"/>
          <w:b/>
          <w:bCs/>
          <w:sz w:val="32"/>
          <w:szCs w:val="32"/>
          <w:shd w:val="clear" w:color="auto" w:fill="FFFFFF"/>
        </w:rPr>
        <w:t> </w:t>
      </w:r>
      <w:r>
        <w:rPr>
          <w:rFonts w:hint="default" w:ascii="方正楷体_GBK" w:hAnsi="方正楷体_GBK" w:eastAsia="方正楷体_GBK" w:cs="方正楷体_GBK"/>
          <w:kern w:val="2"/>
          <w:sz w:val="32"/>
          <w:szCs w:val="32"/>
          <w:lang w:val="en-US" w:eastAsia="zh-CN" w:bidi="ar-SA"/>
        </w:rPr>
        <w:t>（一）财政拨款收入：</w:t>
      </w:r>
      <w:r>
        <w:rPr>
          <w:rFonts w:hint="eastAsia" w:ascii="Times New Roman" w:hAnsi="Times New Roman" w:eastAsia="方正仿宋_GBK" w:cs="Times New Roman"/>
          <w:kern w:val="0"/>
          <w:sz w:val="32"/>
          <w:szCs w:val="32"/>
          <w:lang w:val="en-US" w:eastAsia="zh-CN" w:bidi="ar-SA"/>
        </w:rPr>
        <w:t>指本年度从本级财政部门取得的财政拨款，包括一般公共预算财政拨款和政府性基金预算财政拨款。</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default" w:ascii="方正楷体_GBK" w:hAnsi="方正楷体_GBK" w:eastAsia="方正楷体_GBK" w:cs="方正楷体_GBK"/>
          <w:kern w:val="2"/>
          <w:sz w:val="32"/>
          <w:szCs w:val="32"/>
          <w:lang w:val="en-US" w:eastAsia="zh-CN" w:bidi="ar-SA"/>
        </w:rPr>
        <w:t> （二）事业收入：</w:t>
      </w:r>
      <w:r>
        <w:rPr>
          <w:rFonts w:hint="eastAsia" w:ascii="Times New Roman" w:hAnsi="Times New Roman" w:eastAsia="方正仿宋_GBK" w:cs="Times New Roman"/>
          <w:kern w:val="0"/>
          <w:sz w:val="32"/>
          <w:szCs w:val="32"/>
          <w:lang w:val="en-US" w:eastAsia="zh-CN" w:bidi="ar-SA"/>
        </w:rPr>
        <w:t>指事业单位开展专业业务活动及其辅助活动取得的现金流入；事业单位收到的财政专户实际核拨的教育收费等资金在此反映。</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hint="default" w:ascii="方正楷体_GBK" w:hAnsi="方正楷体_GBK" w:eastAsia="方正楷体_GBK" w:cs="方正楷体_GBK"/>
          <w:kern w:val="2"/>
          <w:sz w:val="32"/>
          <w:szCs w:val="32"/>
          <w:lang w:val="en-US" w:eastAsia="zh-CN" w:bidi="ar-SA"/>
        </w:rPr>
        <w:t> （三）经营收入：</w:t>
      </w:r>
      <w:r>
        <w:rPr>
          <w:rFonts w:hint="eastAsia" w:ascii="Times New Roman" w:hAnsi="Times New Roman" w:eastAsia="方正仿宋_GBK" w:cs="Times New Roman"/>
          <w:kern w:val="0"/>
          <w:sz w:val="32"/>
          <w:szCs w:val="32"/>
          <w:lang w:val="en-US" w:eastAsia="zh-CN" w:bidi="ar-SA"/>
        </w:rPr>
        <w:t>指事业单位在专业业务活动及其辅助活动之外开展非独立核算经营活动取得的现金流入。</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default" w:ascii="方正楷体_GBK" w:hAnsi="方正楷体_GBK" w:eastAsia="方正楷体_GBK" w:cs="方正楷体_GBK"/>
          <w:kern w:val="2"/>
          <w:sz w:val="32"/>
          <w:szCs w:val="32"/>
          <w:lang w:val="en-US" w:eastAsia="zh-CN" w:bidi="ar-SA"/>
        </w:rPr>
        <w:t> （四）其他收入：</w:t>
      </w:r>
      <w:r>
        <w:rPr>
          <w:rFonts w:hint="eastAsia" w:ascii="Times New Roman" w:hAnsi="Times New Roman" w:eastAsia="方正仿宋_GBK" w:cs="Times New Roman"/>
          <w:kern w:val="0"/>
          <w:sz w:val="32"/>
          <w:szCs w:val="32"/>
          <w:lang w:val="en-US" w:eastAsia="zh-CN" w:bidi="ar-SA"/>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default" w:ascii="方正楷体_GBK" w:hAnsi="方正楷体_GBK" w:eastAsia="方正楷体_GBK" w:cs="方正楷体_GBK"/>
          <w:kern w:val="2"/>
          <w:sz w:val="32"/>
          <w:szCs w:val="32"/>
          <w:lang w:val="en-US" w:eastAsia="zh-CN" w:bidi="ar-SA"/>
        </w:rPr>
        <w:t>（五）使用非财政拨款结余：</w:t>
      </w:r>
      <w:r>
        <w:rPr>
          <w:rFonts w:hint="eastAsia" w:ascii="Times New Roman" w:hAnsi="Times New Roman" w:eastAsia="方正仿宋_GBK" w:cs="Times New Roman"/>
          <w:kern w:val="0"/>
          <w:sz w:val="32"/>
          <w:szCs w:val="32"/>
          <w:lang w:val="en-US" w:eastAsia="zh-CN" w:bidi="ar-SA"/>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kern w:val="0"/>
          <w:sz w:val="32"/>
          <w:szCs w:val="32"/>
          <w:lang w:val="en-US" w:eastAsia="zh-CN" w:bidi="ar-SA"/>
        </w:rPr>
      </w:pPr>
      <w:r>
        <w:rPr>
          <w:rStyle w:val="10"/>
          <w:rFonts w:ascii="方正仿宋_GBK" w:hAnsi="方正仿宋_GBK" w:eastAsia="方正仿宋_GBK" w:cs="方正仿宋_GBK"/>
          <w:sz w:val="32"/>
          <w:szCs w:val="32"/>
          <w:shd w:val="clear" w:color="auto" w:fill="FFFFFF"/>
        </w:rPr>
        <w:t> </w:t>
      </w:r>
      <w:r>
        <w:rPr>
          <w:rFonts w:hint="default" w:ascii="方正楷体_GBK" w:hAnsi="方正楷体_GBK" w:eastAsia="方正楷体_GBK" w:cs="方正楷体_GBK"/>
          <w:kern w:val="2"/>
          <w:sz w:val="32"/>
          <w:szCs w:val="32"/>
          <w:lang w:val="en-US" w:eastAsia="zh-CN" w:bidi="ar-SA"/>
        </w:rPr>
        <w:t>（六）年初结转和结余：</w:t>
      </w:r>
      <w:r>
        <w:rPr>
          <w:rFonts w:hint="eastAsia" w:ascii="Times New Roman" w:hAnsi="Times New Roman" w:eastAsia="方正仿宋_GBK" w:cs="Times New Roman"/>
          <w:kern w:val="0"/>
          <w:sz w:val="32"/>
          <w:szCs w:val="32"/>
          <w:lang w:val="en-US" w:eastAsia="zh-CN" w:bidi="ar-SA"/>
        </w:rPr>
        <w:t>指单位上年结转本年使用的基本支出结转、项目支出结转和结余、经营结余。</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default" w:ascii="方正楷体_GBK" w:hAnsi="方正楷体_GBK" w:eastAsia="方正楷体_GBK" w:cs="方正楷体_GBK"/>
          <w:kern w:val="2"/>
          <w:sz w:val="32"/>
          <w:szCs w:val="32"/>
          <w:lang w:val="en-US" w:eastAsia="zh-CN" w:bidi="ar-SA"/>
        </w:rPr>
        <w:t> （七）结余分配：</w:t>
      </w:r>
      <w:r>
        <w:rPr>
          <w:rFonts w:hint="eastAsia" w:ascii="Times New Roman" w:hAnsi="Times New Roman" w:eastAsia="方正仿宋_GBK" w:cs="Times New Roman"/>
          <w:kern w:val="0"/>
          <w:sz w:val="32"/>
          <w:szCs w:val="32"/>
          <w:lang w:val="en-US" w:eastAsia="zh-CN" w:bidi="ar-SA"/>
        </w:rPr>
        <w:t>指单位按照国家有关规定，缴纳所得税、提取专用基金、转入非财政拨款结余等当年结余的分配情况。</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default" w:ascii="方正楷体_GBK" w:hAnsi="方正楷体_GBK" w:eastAsia="方正楷体_GBK" w:cs="方正楷体_GBK"/>
          <w:kern w:val="2"/>
          <w:sz w:val="32"/>
          <w:szCs w:val="32"/>
          <w:lang w:val="en-US" w:eastAsia="zh-CN" w:bidi="ar-SA"/>
        </w:rPr>
        <w:t> （八）年末结转和结余：</w:t>
      </w:r>
      <w:r>
        <w:rPr>
          <w:rFonts w:hint="eastAsia" w:ascii="Times New Roman" w:hAnsi="Times New Roman" w:eastAsia="方正仿宋_GBK" w:cs="Times New Roman"/>
          <w:kern w:val="0"/>
          <w:sz w:val="32"/>
          <w:szCs w:val="32"/>
          <w:lang w:val="en-US" w:eastAsia="zh-CN" w:bidi="ar-SA"/>
        </w:rPr>
        <w:t>指单位结转下年的基本支出结转、项目支出结转和结余、经营结余。</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hint="default" w:ascii="方正楷体_GBK" w:hAnsi="方正楷体_GBK" w:eastAsia="方正楷体_GBK" w:cs="方正楷体_GBK"/>
          <w:kern w:val="2"/>
          <w:sz w:val="32"/>
          <w:szCs w:val="32"/>
          <w:lang w:val="en-US" w:eastAsia="zh-CN" w:bidi="ar-SA"/>
        </w:rPr>
        <w:t> （九）基本支出：</w:t>
      </w:r>
      <w:r>
        <w:rPr>
          <w:rFonts w:hint="eastAsia" w:ascii="Times New Roman" w:hAnsi="Times New Roman" w:eastAsia="方正仿宋_GBK" w:cs="Times New Roman"/>
          <w:kern w:val="0"/>
          <w:sz w:val="32"/>
          <w:szCs w:val="32"/>
          <w:lang w:val="en-US" w:eastAsia="zh-CN" w:bidi="ar-SA"/>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default" w:ascii="方正楷体_GBK" w:hAnsi="方正楷体_GBK" w:eastAsia="方正楷体_GBK" w:cs="方正楷体_GBK"/>
          <w:kern w:val="2"/>
          <w:sz w:val="32"/>
          <w:szCs w:val="32"/>
          <w:lang w:val="en-US" w:eastAsia="zh-CN" w:bidi="ar-SA"/>
        </w:rPr>
        <w:t> （十）项目支出：</w:t>
      </w:r>
      <w:r>
        <w:rPr>
          <w:rFonts w:hint="eastAsia" w:ascii="Times New Roman" w:hAnsi="Times New Roman" w:eastAsia="方正仿宋_GBK" w:cs="Times New Roman"/>
          <w:kern w:val="0"/>
          <w:sz w:val="32"/>
          <w:szCs w:val="32"/>
          <w:lang w:val="en-US" w:eastAsia="zh-CN" w:bidi="ar-SA"/>
        </w:rPr>
        <w:t>指在基本支出之外为完成特定行政任务和事业发展目标所发生的支出。</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kern w:val="0"/>
          <w:sz w:val="32"/>
          <w:szCs w:val="32"/>
          <w:lang w:val="en-US" w:eastAsia="zh-CN" w:bidi="ar-SA"/>
        </w:rPr>
      </w:pPr>
      <w:r>
        <w:rPr>
          <w:rStyle w:val="10"/>
          <w:rFonts w:ascii="方正仿宋_GBK" w:hAnsi="方正仿宋_GBK" w:eastAsia="方正仿宋_GBK" w:cs="方正仿宋_GBK"/>
          <w:sz w:val="32"/>
          <w:szCs w:val="32"/>
          <w:shd w:val="clear" w:color="auto" w:fill="FFFFFF"/>
        </w:rPr>
        <w:t> </w:t>
      </w:r>
      <w:r>
        <w:rPr>
          <w:rFonts w:hint="default" w:ascii="方正楷体_GBK" w:hAnsi="方正楷体_GBK" w:eastAsia="方正楷体_GBK" w:cs="方正楷体_GBK"/>
          <w:kern w:val="2"/>
          <w:sz w:val="32"/>
          <w:szCs w:val="32"/>
          <w:lang w:val="en-US" w:eastAsia="zh-CN" w:bidi="ar-SA"/>
        </w:rPr>
        <w:t>（十一）经营支出：</w:t>
      </w:r>
      <w:r>
        <w:rPr>
          <w:rFonts w:hint="eastAsia" w:ascii="Times New Roman" w:hAnsi="Times New Roman" w:eastAsia="方正仿宋_GBK" w:cs="Times New Roman"/>
          <w:kern w:val="0"/>
          <w:sz w:val="32"/>
          <w:szCs w:val="32"/>
          <w:lang w:val="en-US" w:eastAsia="zh-CN" w:bidi="ar-SA"/>
        </w:rPr>
        <w:t>指事业单位在专业业务活动及其辅助活动之外开展非独立核算经营活动发生的支出。</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default" w:ascii="方正楷体_GBK" w:hAnsi="方正楷体_GBK" w:eastAsia="方正楷体_GBK" w:cs="方正楷体_GBK"/>
          <w:kern w:val="2"/>
          <w:sz w:val="32"/>
          <w:szCs w:val="32"/>
          <w:lang w:val="en-US" w:eastAsia="zh-CN" w:bidi="ar-SA"/>
        </w:rPr>
        <w:t> （十二）“三公”经费：</w:t>
      </w:r>
      <w:r>
        <w:rPr>
          <w:rFonts w:hint="eastAsia" w:ascii="Times New Roman" w:hAnsi="Times New Roman" w:eastAsia="方正仿宋_GBK" w:cs="Times New Roman"/>
          <w:kern w:val="0"/>
          <w:sz w:val="32"/>
          <w:szCs w:val="32"/>
          <w:lang w:val="en-US" w:eastAsia="zh-CN" w:bidi="ar-SA"/>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default" w:ascii="方正楷体_GBK" w:hAnsi="方正楷体_GBK" w:eastAsia="方正楷体_GBK" w:cs="方正楷体_GBK"/>
          <w:kern w:val="2"/>
          <w:sz w:val="32"/>
          <w:szCs w:val="32"/>
          <w:lang w:val="en-US" w:eastAsia="zh-CN" w:bidi="ar-SA"/>
        </w:rPr>
        <w:t> （十三）机关运行经费：</w:t>
      </w:r>
      <w:r>
        <w:rPr>
          <w:rFonts w:hint="eastAsia" w:ascii="Times New Roman" w:hAnsi="Times New Roman" w:eastAsia="方正仿宋_GBK" w:cs="Times New Roman"/>
          <w:kern w:val="0"/>
          <w:sz w:val="32"/>
          <w:szCs w:val="32"/>
          <w:lang w:val="en-US" w:eastAsia="zh-CN" w:bidi="ar-SA"/>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Fonts w:hint="default" w:ascii="方正楷体_GBK" w:hAnsi="方正楷体_GBK" w:eastAsia="方正楷体_GBK" w:cs="方正楷体_GBK"/>
          <w:kern w:val="2"/>
          <w:sz w:val="32"/>
          <w:szCs w:val="32"/>
          <w:lang w:val="en-US" w:eastAsia="zh-CN" w:bidi="ar-SA"/>
        </w:rPr>
        <w:t>（十四）工资福利支出（支出经济分类科目类级）：</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hint="default" w:ascii="方正楷体_GBK" w:hAnsi="方正楷体_GBK" w:eastAsia="方正楷体_GBK" w:cs="方正楷体_GBK"/>
          <w:kern w:val="2"/>
          <w:sz w:val="32"/>
          <w:szCs w:val="32"/>
          <w:lang w:val="en-US" w:eastAsia="zh-CN" w:bidi="ar-SA"/>
        </w:rPr>
        <w:t> （十五）商品和服务支出（支出经济分类科目类级）：</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hint="default" w:ascii="方正楷体_GBK" w:hAnsi="方正楷体_GBK" w:eastAsia="方正楷体_GBK" w:cs="方正楷体_GBK"/>
          <w:kern w:val="2"/>
          <w:sz w:val="32"/>
          <w:szCs w:val="32"/>
          <w:lang w:val="en-US" w:eastAsia="zh-CN" w:bidi="ar-SA"/>
        </w:rPr>
        <w:t> （十六）对个人和家庭的补助（支出经济分类科目类级）：</w:t>
      </w:r>
      <w:r>
        <w:rPr>
          <w:rFonts w:ascii="方正仿宋_GBK" w:hAnsi="方正仿宋_GBK" w:eastAsia="方正仿宋_GBK" w:cs="方正仿宋_GBK"/>
          <w:sz w:val="32"/>
          <w:szCs w:val="32"/>
          <w:shd w:val="clear" w:color="auto" w:fill="FFFFFF"/>
        </w:rPr>
        <w:t>反映用于对个人和家庭的补助支出。</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Fonts w:hint="default" w:ascii="方正楷体_GBK" w:hAnsi="方正楷体_GBK" w:eastAsia="方正楷体_GBK" w:cs="方正楷体_GBK"/>
          <w:kern w:val="2"/>
          <w:sz w:val="32"/>
          <w:szCs w:val="32"/>
          <w:lang w:val="en-US" w:eastAsia="zh-CN" w:bidi="ar-SA"/>
        </w:rPr>
        <w:t>（十七）其他资本性支出（支出经济分类科目类级）：</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shd w:val="clear" w:color="auto" w:fill="FFFFFF"/>
        <w:kinsoku/>
        <w:wordWrap/>
        <w:overflowPunct/>
        <w:topLinePunct w:val="0"/>
        <w:autoSpaceDN/>
        <w:bidi w:val="0"/>
        <w:adjustRightInd/>
        <w:spacing w:beforeAutospacing="0" w:after="0" w:afterAutospacing="0" w:line="594" w:lineRule="exact"/>
        <w:ind w:firstLine="640" w:firstLineChars="200"/>
        <w:textAlignment w:val="auto"/>
        <w:rPr>
          <w:rStyle w:val="10"/>
          <w:rFonts w:hint="default" w:ascii="方正黑体_GBK" w:hAnsi="方正黑体_GBK" w:eastAsia="方正黑体_GBK" w:cs="方正黑体_GBK"/>
          <w:b w:val="0"/>
          <w:bCs/>
          <w:sz w:val="32"/>
          <w:szCs w:val="32"/>
          <w:shd w:val="clear" w:color="auto" w:fill="FFFFFF"/>
          <w:lang w:eastAsia="zh-CN"/>
        </w:rPr>
      </w:pPr>
      <w:r>
        <w:rPr>
          <w:rStyle w:val="10"/>
          <w:rFonts w:hint="default" w:ascii="方正黑体_GBK" w:hAnsi="方正黑体_GBK" w:eastAsia="方正黑体_GBK" w:cs="方正黑体_GBK"/>
          <w:b w:val="0"/>
          <w:bCs/>
          <w:sz w:val="32"/>
          <w:szCs w:val="32"/>
          <w:shd w:val="clear" w:color="auto" w:fill="FFFFFF"/>
          <w:lang w:eastAsia="zh-CN"/>
        </w:rPr>
        <w:t> 七、决算公开联系方式及信息反馈渠道</w:t>
      </w:r>
    </w:p>
    <w:p>
      <w:pPr>
        <w:pStyle w:val="12"/>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594" w:lineRule="exact"/>
        <w:ind w:left="0"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ascii="方正仿宋_GBK" w:hAnsi="方正仿宋_GBK" w:eastAsia="方正仿宋_GBK" w:cs="方正仿宋_GBK"/>
          <w:sz w:val="32"/>
          <w:szCs w:val="32"/>
          <w:shd w:val="clear" w:color="auto" w:fill="FFFFFF"/>
        </w:rPr>
        <w:t>本</w:t>
      </w:r>
      <w:r>
        <w:rPr>
          <w:rFonts w:hint="default" w:ascii="Times New Roman" w:hAnsi="Times New Roman" w:eastAsia="方正仿宋_GBK" w:cs="Times New Roman"/>
          <w:sz w:val="32"/>
          <w:szCs w:val="32"/>
          <w:shd w:val="clear" w:color="auto" w:fill="FFFFFF"/>
          <w:lang w:val="en-US" w:eastAsia="zh-CN" w:bidi="ar-SA"/>
        </w:rPr>
        <w:t>单位决算公开信息反馈和联系方式：</w:t>
      </w:r>
    </w:p>
    <w:p>
      <w:pPr>
        <w:pStyle w:val="12"/>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594" w:lineRule="exact"/>
        <w:ind w:left="0"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Times New Roman" w:hAnsi="Times New Roman" w:eastAsia="方正仿宋_GBK" w:cs="Times New Roman"/>
          <w:sz w:val="32"/>
          <w:szCs w:val="32"/>
          <w:shd w:val="clear" w:color="auto" w:fill="FFFFFF"/>
          <w:lang w:val="en-US" w:eastAsia="zh-CN" w:bidi="ar-SA"/>
        </w:rPr>
        <w:t>周炬宏   023-73340055</w:t>
      </w:r>
    </w:p>
    <w:p>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重庆市石柱土家族自治县三星乡文化服务中心</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19.95</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14.28</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3.92</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0.94</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0.81</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19.95</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19.95</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19.95</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19.95</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重庆市石柱土家族自治县三星乡文化服务中心</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19.95</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19.95</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14.28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14.28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14.28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14.28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14.28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14.28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0.54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0.54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0.94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0.94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0.94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0.94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0.30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0.30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0.81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0.81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0.81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0.81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0.81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0.81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重庆市石柱土家族自治县三星乡文化服务中心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19.95</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19.95</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14.28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14.28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14.28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14.28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14.28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14.28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0.54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0.54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0.94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0.94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0.94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0.94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0.30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0.30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0.81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0.81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0.81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0.81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0.81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0.81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重庆市石柱土家族自治县三星乡文化服务中心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19.95</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14.28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14.28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0.94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0.94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19.95</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19.95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19.95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19.95</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19.95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19.95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重庆市石柱土家族自治县三星乡文化服务中心</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19.95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19.95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14.28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14.28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14.28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14.28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14.28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14.28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0.54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0.54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0.94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0.94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0.94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0.94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0.64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0.64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0.30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0.30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0.81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0.81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0.81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0.81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0.81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0.81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重庆市石柱土家族自治县三星乡文化服务中心</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15.44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7.95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17.83</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2.13</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重庆市石柱土家族自治县三星乡文化服务中心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重庆市石柱土家族自治县三星乡文化服务中心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重庆市石柱土家族自治县三星乡文化服务中心</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13B57"/>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8F7A31"/>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51045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497FD2"/>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0F2699"/>
    <w:rsid w:val="5A3B59D6"/>
    <w:rsid w:val="5AD134D8"/>
    <w:rsid w:val="5C263CE4"/>
    <w:rsid w:val="5C5D2777"/>
    <w:rsid w:val="5CF66BF3"/>
    <w:rsid w:val="5D290C69"/>
    <w:rsid w:val="5EF2289F"/>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161844"/>
    <w:rsid w:val="66267C04"/>
    <w:rsid w:val="663F505A"/>
    <w:rsid w:val="66EE5541"/>
    <w:rsid w:val="67924660"/>
    <w:rsid w:val="68407834"/>
    <w:rsid w:val="6883293E"/>
    <w:rsid w:val="688412AD"/>
    <w:rsid w:val="68EB1B71"/>
    <w:rsid w:val="6A497A8E"/>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12362"/>
    <w:rsid w:val="738B111A"/>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character" w:customStyle="1" w:styleId="16">
    <w:name w:val="15"/>
    <w:basedOn w:val="9"/>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1</TotalTime>
  <ScaleCrop>false</ScaleCrop>
  <LinksUpToDate>false</LinksUpToDate>
  <CharactersWithSpaces>26759</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半半熊</cp:lastModifiedBy>
  <dcterms:modified xsi:type="dcterms:W3CDTF">2024-10-21T01:37:28Z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54C5239326774CB3AB5FB4D1DBE38654</vt:lpwstr>
  </property>
</Properties>
</file>