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kern w:val="2"/>
          <w:sz w:val="44"/>
          <w:szCs w:val="44"/>
          <w:lang w:val="en-US" w:eastAsia="zh-CN" w:bidi="ar"/>
        </w:rPr>
      </w:pPr>
      <w:r>
        <w:rPr>
          <w:rFonts w:hint="default" w:ascii="Times New Roman" w:hAnsi="Times New Roman" w:eastAsia="方正小标宋_GBK" w:cs="Times New Roman"/>
          <w:kern w:val="2"/>
          <w:sz w:val="44"/>
          <w:szCs w:val="44"/>
          <w:lang w:val="en-US" w:eastAsia="zh-CN" w:bidi="ar"/>
        </w:rPr>
        <w:t>重庆市石柱土家族自治县三星乡农业服务中心2023年度决算公开说明</w:t>
      </w:r>
    </w:p>
    <w:p>
      <w:pPr>
        <w:pStyle w:val="6"/>
        <w:keepNext w:val="0"/>
        <w:keepLines w:val="0"/>
        <w:pageBreakBefore w:val="0"/>
        <w:numPr>
          <w:ilvl w:val="0"/>
          <w:numId w:val="0"/>
        </w:numPr>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p>
    <w:p>
      <w:pPr>
        <w:pStyle w:val="6"/>
        <w:keepNext w:val="0"/>
        <w:keepLines w:val="0"/>
        <w:pageBreakBefore w:val="0"/>
        <w:numPr>
          <w:ilvl w:val="0"/>
          <w:numId w:val="0"/>
        </w:numPr>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42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（一）职能职责</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宗旨：为农业农村工作提供服务。</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主要职责任务：主要承担农技、农机、林业、水利水保、水产、畜牧兽医等方面的重大技术推广、信息服务等工作；承担灾害防治、水利工程管理等方面技术服务工作。</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具体职责任务：</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（1）承担农业技术、农业机械化推广服务，引导农业产业结构调整，指导推进农业产业化经营工作。</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（2）承担林业技术推广、林业发展、护林防火和退耕还林及资源环境保护工作。</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（3）承担水利水保、水利工程、防汛抗旱、供水、大中型水利水电工程移民后期扶持和农田水利基本建设等技术服务工作；承担水利科技推广工作。</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（4）承担畜牧兽医技术推广和技术服务，引导畜牧产业发展等工作。</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（5）承担动物疫病防疫、动物疫情调查、动物疫病监测、动物疫情报告、畜禽圈舍消毒、参与重大动物疫情控制及扑灭等工作。</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（6）承担植物有害生物巡查、发现报告和协助除治等工作。</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（7）承担水产和渔业服务工作。</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（8）承担农业信息服务、农产品质量安全监测等工作。</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（9）承担农村能源建设服务、农业面源污染监测防控服务工作。</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（10）指导服务农村土地流转工作。</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（11）承担扶贫开发技术服务工作。</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（12）承办乡党委、乡政府交办的其他工作任务。</w:t>
      </w:r>
    </w:p>
    <w:p>
      <w:pPr>
        <w:pStyle w:val="12"/>
        <w:keepNext w:val="0"/>
        <w:keepLines w:val="0"/>
        <w:pageBreakBefore w:val="0"/>
        <w:kinsoku/>
        <w:wordWrap/>
        <w:overflowPunct/>
        <w:topLinePunct w:val="0"/>
        <w:autoSpaceDE w:val="0"/>
        <w:autoSpaceDN/>
        <w:bidi w:val="0"/>
        <w:adjustRightInd/>
        <w:spacing w:before="0" w:beforeAutospacing="0" w:after="0" w:afterAutospacing="0" w:line="594" w:lineRule="exact"/>
        <w:ind w:left="0" w:right="0" w:firstLine="640" w:firstLineChars="200"/>
        <w:jc w:val="both"/>
        <w:textAlignment w:val="auto"/>
        <w:rPr>
          <w:rFonts w:hint="default"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（二）机构设置</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仿宋_GBK" w:cs="Times New Roman"/>
          <w:kern w:val="0"/>
          <w:sz w:val="32"/>
          <w:szCs w:val="32"/>
          <w:lang w:val="en-US" w:eastAsia="zh-CN" w:bidi="ar-SA"/>
        </w:rPr>
        <w:t>石柱县三星乡农业服务中心为石柱土家族自治县三星乡人民政府管理的财政全额拨款公益一类副科级事业单位。</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二、单位决算情况说明</w:t>
      </w:r>
    </w:p>
    <w:p>
      <w:pPr>
        <w:pStyle w:val="12"/>
        <w:keepNext w:val="0"/>
        <w:keepLines w:val="0"/>
        <w:pageBreakBefore w:val="0"/>
        <w:kinsoku/>
        <w:wordWrap/>
        <w:overflowPunct/>
        <w:topLinePunct w:val="0"/>
        <w:autoSpaceDE w:val="0"/>
        <w:autoSpaceDN/>
        <w:bidi w:val="0"/>
        <w:adjustRightIn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（一）收入支出决算总体情况说明</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1.总体情况。2023年度收入总计174.08万元，支出总计174.08万元。收支较上年决算数减少20.42万元，下降10.50%，主要原因是</w:t>
      </w:r>
      <w:r>
        <w:rPr>
          <w:rFonts w:hint="default" w:ascii="Times New Roman" w:hAnsi="Times New Roman" w:eastAsia="方正仿宋_GBK" w:cs="Times New Roman"/>
          <w:kern w:val="0"/>
          <w:sz w:val="32"/>
          <w:szCs w:val="32"/>
          <w:lang w:val="en-US" w:eastAsia="zh-CN" w:bidi="ar-SA"/>
        </w:rPr>
        <w:t>人员减少，各项费用减少。</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2.收入情况。2023年度收入合计174.08万元，较上年决算数减少20.42万元，下降10.50%，主要原因是</w:t>
      </w:r>
      <w:r>
        <w:rPr>
          <w:rFonts w:hint="default" w:ascii="Times New Roman" w:hAnsi="Times New Roman" w:eastAsia="方正仿宋_GBK" w:cs="Times New Roman"/>
          <w:kern w:val="0"/>
          <w:sz w:val="32"/>
          <w:szCs w:val="32"/>
          <w:lang w:val="en-US" w:eastAsia="zh-CN" w:bidi="ar-SA"/>
        </w:rPr>
        <w:t>人员减少，各项费用</w:t>
      </w:r>
      <w:r>
        <w:rPr>
          <w:rFonts w:hint="eastAsia" w:ascii="Times New Roman" w:hAnsi="Times New Roman" w:eastAsia="方正仿宋_GBK" w:cs="Times New Roman"/>
          <w:kern w:val="0"/>
          <w:sz w:val="32"/>
          <w:szCs w:val="32"/>
          <w:lang w:val="en-US" w:eastAsia="zh-CN" w:bidi="ar-SA"/>
        </w:rPr>
        <w:t>拨款</w:t>
      </w:r>
      <w:r>
        <w:rPr>
          <w:rFonts w:hint="default" w:ascii="Times New Roman" w:hAnsi="Times New Roman" w:eastAsia="方正仿宋_GBK" w:cs="Times New Roman"/>
          <w:kern w:val="0"/>
          <w:sz w:val="32"/>
          <w:szCs w:val="32"/>
          <w:lang w:val="en-US" w:eastAsia="zh-CN" w:bidi="ar-SA"/>
        </w:rPr>
        <w:t>减少。</w:t>
      </w:r>
      <w:r>
        <w:rPr>
          <w:rFonts w:hint="eastAsia" w:ascii="Times New Roman" w:hAnsi="Times New Roman" w:eastAsia="方正仿宋_GBK" w:cs="Times New Roman"/>
          <w:kern w:val="0"/>
          <w:sz w:val="32"/>
          <w:szCs w:val="32"/>
          <w:lang w:val="en-US" w:eastAsia="zh-CN" w:bidi="ar-SA"/>
        </w:rPr>
        <w:t>其中：财政拨款收入174.08万元，占100.00%；事业收入0.00万元，占0.00%；经营收入0.00万元，占0.00%；其他收入0.00万元，占0.00%。此外，使用非财政拨款结余和专用结余0.00万元，年初结转和结余0.00万元。</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3.支出情况。2023年度支出合计174.08万元，较上年决算数减少20.42万元，下降10.50%，主要原因是</w:t>
      </w:r>
      <w:r>
        <w:rPr>
          <w:rFonts w:hint="default" w:ascii="Times New Roman" w:hAnsi="Times New Roman" w:eastAsia="方正仿宋_GBK" w:cs="Times New Roman"/>
          <w:kern w:val="0"/>
          <w:sz w:val="32"/>
          <w:szCs w:val="32"/>
          <w:lang w:val="en-US" w:eastAsia="zh-CN" w:bidi="ar-SA"/>
        </w:rPr>
        <w:t>人员减少，各项费用</w:t>
      </w:r>
      <w:r>
        <w:rPr>
          <w:rFonts w:hint="eastAsia" w:ascii="Times New Roman" w:hAnsi="Times New Roman" w:eastAsia="方正仿宋_GBK" w:cs="Times New Roman"/>
          <w:kern w:val="0"/>
          <w:sz w:val="32"/>
          <w:szCs w:val="32"/>
          <w:lang w:val="en-US" w:eastAsia="zh-CN" w:bidi="ar-SA"/>
        </w:rPr>
        <w:t>支出</w:t>
      </w:r>
      <w:r>
        <w:rPr>
          <w:rFonts w:hint="default" w:ascii="Times New Roman" w:hAnsi="Times New Roman" w:eastAsia="方正仿宋_GBK" w:cs="Times New Roman"/>
          <w:kern w:val="0"/>
          <w:sz w:val="32"/>
          <w:szCs w:val="32"/>
          <w:lang w:val="en-US" w:eastAsia="zh-CN" w:bidi="ar-SA"/>
        </w:rPr>
        <w:t>减少。</w:t>
      </w:r>
      <w:r>
        <w:rPr>
          <w:rFonts w:hint="eastAsia" w:ascii="Times New Roman" w:hAnsi="Times New Roman" w:eastAsia="方正仿宋_GBK" w:cs="Times New Roman"/>
          <w:kern w:val="0"/>
          <w:sz w:val="32"/>
          <w:szCs w:val="32"/>
          <w:lang w:val="en-US" w:eastAsia="zh-CN" w:bidi="ar-SA"/>
        </w:rPr>
        <w:t>其中：基本支出174.08万元，占100.00%；项目支出0.00万元，占0.00%；经营支出0.00万元，占0.00%。此外，结余分配0.00万元。</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4.结转结余情况。2023年度年末结转和结余0.00万元，较上年决算数无增减，主要原因是本单位</w:t>
      </w:r>
      <w:r>
        <w:rPr>
          <w:rFonts w:hint="default" w:ascii="Times New Roman" w:hAnsi="Times New Roman" w:eastAsia="方正仿宋_GBK" w:cs="Times New Roman"/>
          <w:kern w:val="0"/>
          <w:sz w:val="32"/>
          <w:szCs w:val="32"/>
          <w:lang w:val="en-US" w:eastAsia="zh-CN" w:bidi="ar-SA"/>
        </w:rPr>
        <w:t>2023</w:t>
      </w:r>
      <w:r>
        <w:rPr>
          <w:rFonts w:hint="eastAsia" w:ascii="Times New Roman" w:hAnsi="Times New Roman" w:eastAsia="方正仿宋_GBK" w:cs="Times New Roman"/>
          <w:kern w:val="0"/>
          <w:sz w:val="32"/>
          <w:szCs w:val="32"/>
          <w:lang w:val="en-US" w:eastAsia="zh-CN" w:bidi="ar-SA"/>
        </w:rPr>
        <w:t>年无结转结余。</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（二）财政拨款收入支出决算总体情况说明</w:t>
      </w:r>
    </w:p>
    <w:p>
      <w:pPr>
        <w:keepNext w:val="0"/>
        <w:keepLines w:val="0"/>
        <w:pageBreakBefore w:val="0"/>
        <w:widowControl w:val="0"/>
        <w:kinsoku/>
        <w:wordWrap/>
        <w:overflowPunct/>
        <w:topLinePunct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2023年度财政拨款收、支总计174.08万元。与2022年相比，财政拨款收、支总计各减少20.42万元，下降10.50%。主要原因是</w:t>
      </w:r>
      <w:r>
        <w:rPr>
          <w:rFonts w:hint="default" w:ascii="Times New Roman" w:hAnsi="Times New Roman" w:eastAsia="方正仿宋_GBK" w:cs="Times New Roman"/>
          <w:kern w:val="0"/>
          <w:sz w:val="32"/>
          <w:szCs w:val="32"/>
          <w:lang w:val="en-US" w:eastAsia="zh-CN" w:bidi="ar-SA"/>
        </w:rPr>
        <w:t>人员减少，各项费用</w:t>
      </w:r>
      <w:r>
        <w:rPr>
          <w:rFonts w:hint="eastAsia" w:ascii="Times New Roman" w:hAnsi="Times New Roman" w:eastAsia="方正仿宋_GBK" w:cs="Times New Roman"/>
          <w:kern w:val="0"/>
          <w:sz w:val="32"/>
          <w:szCs w:val="32"/>
          <w:lang w:val="en-US" w:eastAsia="zh-CN" w:bidi="ar-SA"/>
        </w:rPr>
        <w:t>收支</w:t>
      </w:r>
      <w:r>
        <w:rPr>
          <w:rFonts w:hint="default" w:ascii="Times New Roman" w:hAnsi="Times New Roman" w:eastAsia="方正仿宋_GBK" w:cs="Times New Roman"/>
          <w:kern w:val="0"/>
          <w:sz w:val="32"/>
          <w:szCs w:val="32"/>
          <w:lang w:val="en-US" w:eastAsia="zh-CN" w:bidi="ar-SA"/>
        </w:rPr>
        <w:t>减少。</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kern w:val="2"/>
          <w:sz w:val="32"/>
          <w:szCs w:val="32"/>
          <w:lang w:val="en-US" w:eastAsia="zh-CN" w:bidi="ar-SA"/>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1.收入情况。2023年度一般公共预算财政拨款收入174.08万元，较上年决算数减少20.42万元，下降10.50%。主要原因是</w:t>
      </w:r>
      <w:r>
        <w:rPr>
          <w:rFonts w:hint="default" w:ascii="Times New Roman" w:hAnsi="Times New Roman" w:eastAsia="方正仿宋_GBK" w:cs="Times New Roman"/>
          <w:kern w:val="0"/>
          <w:sz w:val="32"/>
          <w:szCs w:val="32"/>
          <w:lang w:val="en-US" w:eastAsia="zh-CN" w:bidi="ar-SA"/>
        </w:rPr>
        <w:t>人员减少</w:t>
      </w:r>
      <w:r>
        <w:rPr>
          <w:rFonts w:hint="eastAsia" w:ascii="Times New Roman" w:hAnsi="Times New Roman" w:eastAsia="方正仿宋_GBK" w:cs="Times New Roman"/>
          <w:kern w:val="0"/>
          <w:sz w:val="32"/>
          <w:szCs w:val="32"/>
          <w:lang w:val="en-US" w:eastAsia="zh-CN" w:bidi="ar-SA"/>
        </w:rPr>
        <w:t>，工资减少</w:t>
      </w:r>
      <w:r>
        <w:rPr>
          <w:rFonts w:hint="default" w:ascii="Times New Roman" w:hAnsi="Times New Roman"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较年初预算数增加11.35万元，增长6.97%。主要原因是工资调标，社保公积金调标，年中追加预算，导致收入预算增加。此外，年初财政拨款结转和结余0.00万元。</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2.支出情况。2023年度一般公共预算财政拨款支出174.08万元，较上年决算数减少20.42万元，下降10.50%。主要原因是</w:t>
      </w:r>
      <w:r>
        <w:rPr>
          <w:rFonts w:hint="default" w:ascii="Times New Roman" w:hAnsi="Times New Roman" w:eastAsia="方正仿宋_GBK" w:cs="Times New Roman"/>
          <w:kern w:val="0"/>
          <w:sz w:val="32"/>
          <w:szCs w:val="32"/>
          <w:lang w:val="en-US" w:eastAsia="zh-CN" w:bidi="ar-SA"/>
        </w:rPr>
        <w:t>人员减少</w:t>
      </w:r>
      <w:r>
        <w:rPr>
          <w:rFonts w:hint="eastAsia" w:ascii="Times New Roman" w:hAnsi="Times New Roman" w:eastAsia="方正仿宋_GBK" w:cs="Times New Roman"/>
          <w:kern w:val="0"/>
          <w:sz w:val="32"/>
          <w:szCs w:val="32"/>
          <w:lang w:val="en-US" w:eastAsia="zh-CN" w:bidi="ar-SA"/>
        </w:rPr>
        <w:t>，工资减少</w:t>
      </w:r>
      <w:r>
        <w:rPr>
          <w:rFonts w:hint="default" w:ascii="Times New Roman" w:hAnsi="Times New Roman"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 xml:space="preserve">较年初预算数增加11.35万元，增长6.97%。主要原因是工资调标，社保公积金调标，年中追加预算，导致支出预算增加。 </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3.结转结余情况。2023年度年末一般公共预算财政拨款结转和结余0.00万元，较上年决算数无增减，</w:t>
      </w:r>
      <w:r>
        <w:rPr>
          <w:rFonts w:ascii="方正仿宋_GBK" w:hAnsi="方正仿宋_GBK" w:eastAsia="方正仿宋_GBK" w:cs="方正仿宋_GBK"/>
          <w:i w:val="0"/>
          <w:iCs w:val="0"/>
          <w:caps w:val="0"/>
          <w:color w:val="000000"/>
          <w:spacing w:val="0"/>
          <w:sz w:val="31"/>
          <w:szCs w:val="31"/>
          <w:shd w:val="clear" w:fill="FFFFFF"/>
        </w:rPr>
        <w:t>主要原因是</w:t>
      </w:r>
      <w:r>
        <w:rPr>
          <w:rFonts w:hint="eastAsia" w:ascii="方正仿宋_GBK" w:hAnsi="方正仿宋_GBK" w:eastAsia="方正仿宋_GBK" w:cs="方正仿宋_GBK"/>
          <w:i w:val="0"/>
          <w:iCs w:val="0"/>
          <w:caps w:val="0"/>
          <w:color w:val="000000"/>
          <w:spacing w:val="0"/>
          <w:sz w:val="31"/>
          <w:szCs w:val="31"/>
          <w:shd w:val="clear" w:fill="FFFFFF"/>
        </w:rPr>
        <w:t>本单位</w:t>
      </w:r>
      <w:r>
        <w:rPr>
          <w:rFonts w:hint="default" w:ascii="Times New Roman" w:hAnsi="Times New Roman" w:eastAsia="宋体" w:cs="Times New Roman"/>
          <w:i w:val="0"/>
          <w:iCs w:val="0"/>
          <w:caps w:val="0"/>
          <w:color w:val="000000"/>
          <w:spacing w:val="0"/>
          <w:sz w:val="31"/>
          <w:szCs w:val="31"/>
          <w:shd w:val="clear" w:fill="FFFFFF"/>
        </w:rPr>
        <w:t>2023</w:t>
      </w:r>
      <w:r>
        <w:rPr>
          <w:rFonts w:hint="eastAsia" w:ascii="方正仿宋_GBK" w:hAnsi="方正仿宋_GBK" w:eastAsia="方正仿宋_GBK" w:cs="方正仿宋_GBK"/>
          <w:i w:val="0"/>
          <w:iCs w:val="0"/>
          <w:caps w:val="0"/>
          <w:color w:val="000000"/>
          <w:spacing w:val="0"/>
          <w:sz w:val="31"/>
          <w:szCs w:val="31"/>
          <w:shd w:val="clear" w:fill="FFFFFF"/>
        </w:rPr>
        <w:t>年无结转结余。</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4.比较情况。本单位2023年度一般公共预算财政拨款支出主要用于以下几个方面：</w:t>
      </w:r>
    </w:p>
    <w:p>
      <w:pPr>
        <w:keepNext w:val="0"/>
        <w:keepLines w:val="0"/>
        <w:pageBreakBefore w:val="0"/>
        <w:kinsoku/>
        <w:wordWrap/>
        <w:overflowPunct/>
        <w:topLinePunct w:val="0"/>
        <w:autoSpaceDE/>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（1）社会保障与就业支出38.77万元，占22.27%，较年初预算数增加11.28万元，增长41.03%，主要原因是保险基数调标，</w:t>
      </w:r>
      <w:r>
        <w:rPr>
          <w:rFonts w:hint="default" w:ascii="Times New Roman" w:hAnsi="Times New Roman" w:eastAsia="方正仿宋_GBK" w:cs="Times New Roman"/>
          <w:kern w:val="0"/>
          <w:sz w:val="32"/>
          <w:szCs w:val="32"/>
          <w:lang w:val="en-US" w:eastAsia="zh-CN" w:bidi="ar-SA"/>
        </w:rPr>
        <w:t>养老保险与职业年金增加。</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（2）卫生健康支出9.26万元，占5.32%，较年初预算数无增减。</w:t>
      </w:r>
    </w:p>
    <w:p>
      <w:pPr>
        <w:keepNext w:val="0"/>
        <w:keepLines w:val="0"/>
        <w:pageBreakBefore w:val="0"/>
        <w:kinsoku/>
        <w:wordWrap/>
        <w:overflowPunct/>
        <w:topLinePunct w:val="0"/>
        <w:autoSpaceDE/>
        <w:autoSpaceDN/>
        <w:bidi w:val="0"/>
        <w:adjustRightInd/>
        <w:snapToGrid w:val="0"/>
        <w:spacing w:beforeAutospacing="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（3）农林水支出118.05万元，占67.81%，较年初预算数增加0.07万元，增长0.06%，主要原因是</w:t>
      </w:r>
      <w:r>
        <w:rPr>
          <w:rFonts w:ascii="方正仿宋_GBK" w:hAnsi="方正仿宋_GBK" w:eastAsia="方正仿宋_GBK" w:cs="方正仿宋_GBK"/>
          <w:i w:val="0"/>
          <w:iCs w:val="0"/>
          <w:caps w:val="0"/>
          <w:color w:val="000000"/>
          <w:spacing w:val="0"/>
          <w:sz w:val="31"/>
          <w:szCs w:val="31"/>
          <w:shd w:val="clear" w:fill="FFFFFF"/>
        </w:rPr>
        <w:t>年中追加工资等人员经费。</w:t>
      </w:r>
    </w:p>
    <w:p>
      <w:pPr>
        <w:keepNext w:val="0"/>
        <w:keepLines w:val="0"/>
        <w:pageBreakBefore w:val="0"/>
        <w:kinsoku/>
        <w:wordWrap/>
        <w:overflowPunct/>
        <w:topLinePunct w:val="0"/>
        <w:autoSpaceDN/>
        <w:bidi w:val="0"/>
        <w:adjustRightInd/>
        <w:spacing w:beforeAutospacing="0" w:afterAutospacing="0"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（4）住房保障支出8.00万元，占4.59%，较年初预算数无增减。</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（四）一般公共预算财政拨款基本支出决算情况说明</w:t>
      </w:r>
    </w:p>
    <w:p>
      <w:pPr>
        <w:keepNext w:val="0"/>
        <w:keepLines w:val="0"/>
        <w:pageBreakBefore w:val="0"/>
        <w:kinsoku/>
        <w:wordWrap/>
        <w:overflowPunct/>
        <w:topLinePunct w:val="0"/>
        <w:autoSpaceDE/>
        <w:autoSpaceDN/>
        <w:bidi w:val="0"/>
        <w:adjustRightInd/>
        <w:snapToGrid w:val="0"/>
        <w:spacing w:beforeAutospacing="0" w:afterAutospacing="0" w:line="594" w:lineRule="exact"/>
        <w:ind w:firstLine="640" w:firstLineChars="200"/>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0"/>
          <w:sz w:val="32"/>
          <w:szCs w:val="32"/>
          <w:lang w:val="en-US" w:eastAsia="zh-CN" w:bidi="ar-SA"/>
        </w:rPr>
        <w:t> 2023年度一般公共财政拨款基本支出174.08万元。其中：人员经费156.74万元，较上年决算数减少20.40万元，下降11.52%，主要原因是</w:t>
      </w:r>
      <w:r>
        <w:rPr>
          <w:rFonts w:hint="default" w:ascii="Times New Roman" w:hAnsi="Times New Roman" w:eastAsia="方正仿宋_GBK" w:cs="Times New Roman"/>
          <w:kern w:val="0"/>
          <w:sz w:val="32"/>
          <w:szCs w:val="32"/>
          <w:lang w:val="en-US" w:eastAsia="zh-CN" w:bidi="ar-SA"/>
        </w:rPr>
        <w:t>人员减少</w:t>
      </w:r>
      <w:r>
        <w:rPr>
          <w:rFonts w:hint="eastAsia" w:ascii="Times New Roman" w:hAnsi="Times New Roman" w:eastAsia="方正仿宋_GBK" w:cs="Times New Roman"/>
          <w:kern w:val="0"/>
          <w:sz w:val="32"/>
          <w:szCs w:val="32"/>
          <w:lang w:val="en-US" w:eastAsia="zh-CN" w:bidi="ar-SA"/>
        </w:rPr>
        <w:t>，工资减少</w:t>
      </w:r>
      <w:r>
        <w:rPr>
          <w:rFonts w:hint="default" w:ascii="Times New Roman" w:hAnsi="Times New Roman"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人员经费用途</w:t>
      </w:r>
      <w:r>
        <w:rPr>
          <w:rFonts w:hint="default" w:ascii="Times New Roman" w:hAnsi="Times New Roman" w:eastAsia="方正仿宋_GBK" w:cs="Times New Roman"/>
          <w:kern w:val="0"/>
          <w:sz w:val="32"/>
          <w:szCs w:val="32"/>
          <w:lang w:val="en-US" w:eastAsia="zh-CN" w:bidi="ar-SA"/>
        </w:rPr>
        <w:t>主要包括基本工资、绩效工资、社会保障缴费、离退休人员健康休养费等。</w:t>
      </w:r>
      <w:r>
        <w:rPr>
          <w:rFonts w:hint="eastAsia" w:ascii="Times New Roman" w:hAnsi="Times New Roman" w:eastAsia="方正仿宋_GBK" w:cs="Times New Roman"/>
          <w:kern w:val="0"/>
          <w:sz w:val="32"/>
          <w:szCs w:val="32"/>
          <w:lang w:val="en-US" w:eastAsia="zh-CN" w:bidi="ar-SA"/>
        </w:rPr>
        <w:t>公用经费17.33万元，较上年决算数减少0.03万元，下降0.17%，主要原因是</w:t>
      </w:r>
      <w:r>
        <w:rPr>
          <w:rFonts w:hint="default" w:ascii="Times New Roman" w:hAnsi="Times New Roman" w:eastAsia="方正仿宋_GBK" w:cs="Times New Roman"/>
          <w:kern w:val="0"/>
          <w:sz w:val="32"/>
          <w:szCs w:val="32"/>
          <w:lang w:val="en-US" w:eastAsia="zh-CN" w:bidi="ar-SA"/>
        </w:rPr>
        <w:t>人员减少</w:t>
      </w:r>
      <w:r>
        <w:rPr>
          <w:rFonts w:hint="eastAsia" w:ascii="Times New Roman" w:hAnsi="Times New Roman" w:eastAsia="方正仿宋_GBK" w:cs="Times New Roman"/>
          <w:kern w:val="0"/>
          <w:sz w:val="32"/>
          <w:szCs w:val="32"/>
          <w:lang w:val="en-US" w:eastAsia="zh-CN" w:bidi="ar-SA"/>
        </w:rPr>
        <w:t>，公用经费减少。公用经费用途主要包括</w:t>
      </w:r>
      <w:r>
        <w:rPr>
          <w:rFonts w:hint="default" w:ascii="Times New Roman" w:hAnsi="Times New Roman" w:eastAsia="方正仿宋_GBK" w:cs="Times New Roman"/>
          <w:kern w:val="0"/>
          <w:sz w:val="32"/>
          <w:szCs w:val="32"/>
          <w:lang w:val="en-US" w:eastAsia="zh-CN" w:bidi="ar-SA"/>
        </w:rPr>
        <w:t>办公费、水费、电费、邮电费、差旅费、工会经费、劳务费等。</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（五）政府性基金预算收支决算情况说明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本单位2023年度无政府性基金预算财政拨款收支。</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本单位2023年度无国有资本经营预算财政拨款支出。</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仿宋_GBK" w:hAnsi="方正仿宋_GBK" w:eastAsia="方正仿宋_GBK" w:cs="方正仿宋_GBK"/>
          <w:i w:val="0"/>
          <w:iCs w:val="0"/>
          <w:caps w:val="0"/>
          <w:color w:val="000000"/>
          <w:spacing w:val="0"/>
          <w:sz w:val="31"/>
          <w:szCs w:val="31"/>
          <w:lang w:val="en-US" w:eastAsia="zh-CN"/>
        </w:rPr>
      </w:pPr>
      <w:r>
        <w:rPr>
          <w:rFonts w:hint="default" w:ascii="Times New Roman" w:hAnsi="Times New Roman" w:eastAsia="仿宋_GB2312" w:cs="Times New Roman"/>
          <w:color w:val="auto"/>
          <w:sz w:val="32"/>
          <w:szCs w:val="32"/>
          <w:lang w:val="en-US" w:eastAsia="zh-CN" w:bidi="ar-SA"/>
        </w:rPr>
        <w:t>我单位属于公益一类副科级事业单位，“</w:t>
      </w:r>
      <w:r>
        <w:rPr>
          <w:rFonts w:hint="eastAsia" w:ascii="Times New Roman" w:hAnsi="Times New Roman" w:eastAsia="仿宋_GB2312" w:cs="Times New Roman"/>
          <w:color w:val="auto"/>
          <w:sz w:val="32"/>
          <w:szCs w:val="32"/>
          <w:lang w:val="en-US" w:eastAsia="zh-CN" w:bidi="ar-SA"/>
        </w:rPr>
        <w:t>三公</w:t>
      </w:r>
      <w:r>
        <w:rPr>
          <w:rFonts w:hint="default" w:ascii="Times New Roman" w:hAnsi="Times New Roman" w:eastAsia="仿宋_GB2312" w:cs="Times New Roman"/>
          <w:color w:val="auto"/>
          <w:sz w:val="32"/>
          <w:szCs w:val="32"/>
          <w:lang w:val="en-US" w:eastAsia="zh-CN" w:bidi="ar-SA"/>
        </w:rPr>
        <w:t>”</w:t>
      </w:r>
      <w:r>
        <w:rPr>
          <w:rFonts w:hint="eastAsia" w:ascii="Times New Roman" w:hAnsi="Times New Roman" w:eastAsia="仿宋_GB2312" w:cs="Times New Roman"/>
          <w:color w:val="auto"/>
          <w:sz w:val="32"/>
          <w:szCs w:val="32"/>
          <w:lang w:val="en-US" w:eastAsia="zh-CN" w:bidi="ar-SA"/>
        </w:rPr>
        <w:t xml:space="preserve">经费已在三星乡人民政府本级决算，故本二级事业单位决算中无“三公”经费数据。 </w:t>
      </w:r>
      <w:r>
        <w:rPr>
          <w:rFonts w:hint="eastAsia" w:ascii="方正仿宋_GBK" w:hAnsi="方正仿宋_GBK" w:eastAsia="方正仿宋_GBK" w:cs="方正仿宋_GBK"/>
          <w:i w:val="0"/>
          <w:iCs w:val="0"/>
          <w:caps w:val="0"/>
          <w:color w:val="000000"/>
          <w:spacing w:val="0"/>
          <w:sz w:val="31"/>
          <w:szCs w:val="31"/>
          <w:lang w:val="en-US" w:eastAsia="zh-CN"/>
        </w:rPr>
        <w:t xml:space="preserve"> </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（一）财政拨款会议费和培训费情况说明</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94"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bidi="ar-SA"/>
        </w:rPr>
      </w:pPr>
      <w:r>
        <w:rPr>
          <w:rFonts w:ascii="方正仿宋_GBK" w:hAnsi="方正仿宋_GBK" w:eastAsia="方正仿宋_GBK" w:cs="方正仿宋_GBK"/>
          <w:sz w:val="32"/>
          <w:szCs w:val="32"/>
          <w:shd w:val="clear" w:color="auto" w:fill="FFFFFF"/>
        </w:rPr>
        <w:t> </w:t>
      </w:r>
      <w:r>
        <w:rPr>
          <w:rFonts w:hint="eastAsia" w:ascii="Times New Roman" w:hAnsi="Times New Roman" w:eastAsia="仿宋_GB2312" w:cs="Times New Roman"/>
          <w:color w:val="auto"/>
          <w:sz w:val="32"/>
          <w:szCs w:val="32"/>
          <w:lang w:val="en-US" w:eastAsia="zh-CN" w:bidi="ar-SA"/>
        </w:rPr>
        <w:t>我单位属于公益一类副科级事业单位，财政拨款会议费和培训费已在三星乡人民政府本级决算，故本二级事业单位决算中无会议费和培训费。</w:t>
      </w:r>
      <w:bookmarkStart w:id="0" w:name="_GoBack"/>
      <w:bookmarkEnd w:id="0"/>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kern w:val="0"/>
          <w:sz w:val="32"/>
          <w:szCs w:val="32"/>
          <w:lang w:val="en-US" w:eastAsia="zh-CN" w:bidi="ar-SA"/>
        </w:rPr>
      </w:pPr>
      <w:r>
        <w:rPr>
          <w:rFonts w:hint="default" w:ascii="方正仿宋_GBK" w:hAnsi="方正仿宋_GBK" w:eastAsia="方正仿宋_GBK" w:cs="方正仿宋_GBK"/>
          <w:kern w:val="0"/>
          <w:sz w:val="32"/>
          <w:szCs w:val="32"/>
          <w:lang w:val="en-US" w:eastAsia="zh-CN" w:bidi="ar-SA"/>
        </w:rPr>
        <w:t>按照部门决算列报口径，我单位不在机关运行经费统计范围之内。</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  截至2023年12月31日，本单位共有车辆0辆。单价100万元（含）以上专用设备0台（套）。</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（四）政府采购支出情况说明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2023年度我单位未发生政府采购事项，无相关经费支出。</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五、</w:t>
      </w: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（一）单位自评情况</w:t>
      </w:r>
    </w:p>
    <w:p>
      <w:pPr>
        <w:pStyle w:val="12"/>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94" w:lineRule="exact"/>
        <w:ind w:left="0" w:leftChars="0" w:firstLine="620" w:firstLineChars="200"/>
        <w:jc w:val="both"/>
        <w:textAlignment w:val="auto"/>
        <w:rPr>
          <w:rFonts w:hint="eastAsia" w:ascii="方正仿宋_GBK" w:hAnsi="方正仿宋_GBK" w:eastAsia="方正仿宋_GBK" w:cs="方正仿宋_GBK"/>
          <w:b/>
          <w:bCs/>
          <w:kern w:val="0"/>
          <w:sz w:val="32"/>
          <w:szCs w:val="32"/>
          <w:shd w:val="clear" w:fill="FFFFFF"/>
        </w:rPr>
      </w:pPr>
      <w:r>
        <w:rPr>
          <w:rFonts w:ascii="方正仿宋_GBK" w:hAnsi="方正仿宋_GBK" w:eastAsia="方正仿宋_GBK" w:cs="方正仿宋_GBK"/>
          <w:i w:val="0"/>
          <w:iCs w:val="0"/>
          <w:caps w:val="0"/>
          <w:color w:val="000000"/>
          <w:spacing w:val="0"/>
          <w:sz w:val="31"/>
          <w:szCs w:val="31"/>
          <w:shd w:val="clear" w:fill="FFFFFF"/>
        </w:rPr>
        <w:t>本单位为</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三星乡</w:t>
      </w:r>
      <w:r>
        <w:rPr>
          <w:rFonts w:ascii="方正仿宋_GBK" w:hAnsi="方正仿宋_GBK" w:eastAsia="方正仿宋_GBK" w:cs="方正仿宋_GBK"/>
          <w:i w:val="0"/>
          <w:iCs w:val="0"/>
          <w:caps w:val="0"/>
          <w:color w:val="000000"/>
          <w:spacing w:val="0"/>
          <w:sz w:val="31"/>
          <w:szCs w:val="31"/>
          <w:shd w:val="clear" w:fill="FFFFFF"/>
        </w:rPr>
        <w:t>人民政府下属二级预算单位，预算绩效管理工作由</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三星乡</w:t>
      </w:r>
      <w:r>
        <w:rPr>
          <w:rFonts w:ascii="方正仿宋_GBK" w:hAnsi="方正仿宋_GBK" w:eastAsia="方正仿宋_GBK" w:cs="方正仿宋_GBK"/>
          <w:i w:val="0"/>
          <w:iCs w:val="0"/>
          <w:caps w:val="0"/>
          <w:color w:val="000000"/>
          <w:spacing w:val="0"/>
          <w:sz w:val="31"/>
          <w:szCs w:val="31"/>
          <w:shd w:val="clear" w:fill="FFFFFF"/>
        </w:rPr>
        <w:t>人民政府本级开展，我单位未开展预算绩效管理工作。</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（二）单位绩效评价情况</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ascii="方正仿宋_GBK" w:hAnsi="方正仿宋_GBK" w:eastAsia="方正仿宋_GBK" w:cs="方正仿宋_GBK"/>
          <w:i w:val="0"/>
          <w:iCs w:val="0"/>
          <w:caps w:val="0"/>
          <w:color w:val="000000"/>
          <w:spacing w:val="0"/>
          <w:sz w:val="31"/>
          <w:szCs w:val="31"/>
          <w:shd w:val="clear" w:fill="FFFFFF"/>
        </w:rPr>
      </w:pPr>
      <w:r>
        <w:rPr>
          <w:rFonts w:ascii="方正仿宋_GBK" w:hAnsi="方正仿宋_GBK" w:eastAsia="方正仿宋_GBK" w:cs="方正仿宋_GBK"/>
          <w:i w:val="0"/>
          <w:iCs w:val="0"/>
          <w:caps w:val="0"/>
          <w:color w:val="000000"/>
          <w:spacing w:val="0"/>
          <w:sz w:val="31"/>
          <w:szCs w:val="31"/>
          <w:shd w:val="clear" w:fill="FFFFFF"/>
        </w:rPr>
        <w:t>我单位未组织开展绩效评价。</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（三）财政绩效评价情况</w:t>
      </w:r>
    </w:p>
    <w:p>
      <w:pPr>
        <w:pStyle w:val="11"/>
        <w:keepNext w:val="0"/>
        <w:keepLines w:val="0"/>
        <w:pageBreakBefore w:val="0"/>
        <w:numPr>
          <w:ilvl w:val="0"/>
          <w:numId w:val="0"/>
        </w:numPr>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市财政局未委托第三方对我单位开展绩效评价。</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textAlignment w:val="auto"/>
        <w:rPr>
          <w:rStyle w:val="10"/>
          <w:rFonts w:hint="default" w:ascii="方正黑体_GBK" w:hAnsi="方正黑体_GBK" w:eastAsia="方正黑体_GBK" w:cs="方正黑体_GBK"/>
          <w:b w:val="0"/>
          <w:bCs/>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 xml:space="preserve">  </w:t>
      </w:r>
      <w:r>
        <w:rPr>
          <w:rStyle w:val="10"/>
          <w:rFonts w:hint="default" w:ascii="方正黑体_GBK" w:hAnsi="方正黑体_GBK" w:eastAsia="方正黑体_GBK" w:cs="方正黑体_GBK"/>
          <w:b w:val="0"/>
          <w:bCs/>
          <w:sz w:val="32"/>
          <w:szCs w:val="32"/>
          <w:shd w:val="clear" w:color="auto" w:fill="FFFFFF"/>
          <w:lang w:eastAsia="zh-CN"/>
        </w:rPr>
        <w:t>六、专业名词解释</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lang w:val="en-US" w:eastAsia="zh-CN" w:bidi="ar-SA"/>
        </w:rPr>
      </w:pPr>
      <w:r>
        <w:rPr>
          <w:rFonts w:ascii="方正仿宋_GBK" w:hAnsi="方正仿宋_GBK" w:eastAsia="方正仿宋_GBK" w:cs="方正仿宋_GBK"/>
          <w:b/>
          <w:bCs/>
          <w:sz w:val="32"/>
          <w:szCs w:val="32"/>
          <w:shd w:val="clear" w:color="auto" w:fill="FFFFFF"/>
        </w:rPr>
        <w:t> </w:t>
      </w:r>
      <w:r>
        <w:rPr>
          <w:rFonts w:hint="default" w:ascii="方正楷体_GBK" w:hAnsi="方正楷体_GBK" w:eastAsia="方正楷体_GBK" w:cs="方正楷体_GBK"/>
          <w:kern w:val="2"/>
          <w:sz w:val="32"/>
          <w:szCs w:val="32"/>
          <w:lang w:val="en-US" w:eastAsia="zh-CN" w:bidi="ar-SA"/>
        </w:rPr>
        <w:t>（一）财政拨款收入：</w:t>
      </w:r>
      <w:r>
        <w:rPr>
          <w:rFonts w:hint="eastAsia" w:ascii="Times New Roman" w:hAnsi="Times New Roman" w:eastAsia="方正仿宋_GBK" w:cs="Times New Roman"/>
          <w:kern w:val="0"/>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（二）事业收入：</w:t>
      </w:r>
      <w:r>
        <w:rPr>
          <w:rFonts w:hint="eastAsia" w:ascii="Times New Roman" w:hAnsi="Times New Roman" w:eastAsia="方正仿宋_GBK" w:cs="Times New Roman"/>
          <w:kern w:val="0"/>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方正楷体_GBK" w:eastAsia="方正楷体_GBK" w:cs="方正楷体_GBK"/>
          <w:kern w:val="2"/>
          <w:sz w:val="32"/>
          <w:szCs w:val="32"/>
          <w:lang w:val="en-US" w:eastAsia="zh-CN" w:bidi="ar-SA"/>
        </w:rPr>
        <w:t> （三）经营收入：</w:t>
      </w:r>
      <w:r>
        <w:rPr>
          <w:rFonts w:hint="eastAsia" w:ascii="Times New Roman" w:hAnsi="Times New Roman" w:eastAsia="方正仿宋_GBK" w:cs="Times New Roman"/>
          <w:kern w:val="0"/>
          <w:sz w:val="32"/>
          <w:szCs w:val="32"/>
          <w:lang w:val="en-US" w:eastAsia="zh-CN" w:bidi="ar-SA"/>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（四）其他收入：</w:t>
      </w:r>
      <w:r>
        <w:rPr>
          <w:rFonts w:hint="eastAsia" w:ascii="Times New Roman" w:hAnsi="Times New Roman" w:eastAsia="方正仿宋_GBK" w:cs="Times New Roman"/>
          <w:kern w:val="0"/>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（五）使用非财政拨款结余：</w:t>
      </w:r>
      <w:r>
        <w:rPr>
          <w:rFonts w:hint="eastAsia" w:ascii="Times New Roman" w:hAnsi="Times New Roman" w:eastAsia="方正仿宋_GBK" w:cs="Times New Roman"/>
          <w:kern w:val="0"/>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lang w:val="en-US" w:eastAsia="zh-CN" w:bidi="ar-SA"/>
        </w:rPr>
      </w:pPr>
      <w:r>
        <w:rPr>
          <w:rStyle w:val="10"/>
          <w:rFonts w:ascii="方正仿宋_GBK" w:hAnsi="方正仿宋_GBK" w:eastAsia="方正仿宋_GBK" w:cs="方正仿宋_GBK"/>
          <w:sz w:val="32"/>
          <w:szCs w:val="32"/>
          <w:shd w:val="clear" w:color="auto" w:fill="FFFFFF"/>
        </w:rPr>
        <w:t> </w:t>
      </w:r>
      <w:r>
        <w:rPr>
          <w:rFonts w:hint="default" w:ascii="方正楷体_GBK" w:hAnsi="方正楷体_GBK" w:eastAsia="方正楷体_GBK" w:cs="方正楷体_GBK"/>
          <w:kern w:val="2"/>
          <w:sz w:val="32"/>
          <w:szCs w:val="32"/>
          <w:lang w:val="en-US" w:eastAsia="zh-CN" w:bidi="ar-SA"/>
        </w:rPr>
        <w:t>（六）年初结转和结余：</w:t>
      </w:r>
      <w:r>
        <w:rPr>
          <w:rFonts w:hint="eastAsia" w:ascii="Times New Roman" w:hAnsi="Times New Roman" w:eastAsia="方正仿宋_GBK" w:cs="Times New Roman"/>
          <w:kern w:val="0"/>
          <w:sz w:val="32"/>
          <w:szCs w:val="32"/>
          <w:lang w:val="en-US" w:eastAsia="zh-CN" w:bidi="ar-SA"/>
        </w:rPr>
        <w:t>指单位上年结转本年使用的基本支出结转、项目支出结转和结余、经营结余。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（七）结余分配：</w:t>
      </w:r>
      <w:r>
        <w:rPr>
          <w:rFonts w:hint="eastAsia" w:ascii="Times New Roman" w:hAnsi="Times New Roman" w:eastAsia="方正仿宋_GBK" w:cs="Times New Roman"/>
          <w:kern w:val="0"/>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（八）年末结转和结余：</w:t>
      </w:r>
      <w:r>
        <w:rPr>
          <w:rFonts w:hint="eastAsia" w:ascii="Times New Roman" w:hAnsi="Times New Roman" w:eastAsia="方正仿宋_GBK" w:cs="Times New Roman"/>
          <w:kern w:val="0"/>
          <w:sz w:val="32"/>
          <w:szCs w:val="32"/>
          <w:lang w:val="en-US" w:eastAsia="zh-CN" w:bidi="ar-SA"/>
        </w:rPr>
        <w:t>指单位结转下年的基本支出结转、项目支出结转和结余、经营结余。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方正楷体_GBK" w:eastAsia="方正楷体_GBK" w:cs="方正楷体_GBK"/>
          <w:kern w:val="2"/>
          <w:sz w:val="32"/>
          <w:szCs w:val="32"/>
          <w:lang w:val="en-US" w:eastAsia="zh-CN" w:bidi="ar-SA"/>
        </w:rPr>
        <w:t> （九）基本支出：</w:t>
      </w:r>
      <w:r>
        <w:rPr>
          <w:rFonts w:hint="eastAsia" w:ascii="Times New Roman" w:hAnsi="Times New Roman" w:eastAsia="方正仿宋_GBK" w:cs="Times New Roman"/>
          <w:kern w:val="0"/>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（十）项目支出：</w:t>
      </w:r>
      <w:r>
        <w:rPr>
          <w:rFonts w:hint="eastAsia" w:ascii="Times New Roman" w:hAnsi="Times New Roman" w:eastAsia="方正仿宋_GBK" w:cs="Times New Roman"/>
          <w:kern w:val="0"/>
          <w:sz w:val="32"/>
          <w:szCs w:val="32"/>
          <w:lang w:val="en-US" w:eastAsia="zh-CN" w:bidi="ar-SA"/>
        </w:rPr>
        <w:t>指在基本支出之外为完成特定行政任务和事业发展目标所发生的支出。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lang w:val="en-US" w:eastAsia="zh-CN" w:bidi="ar-SA"/>
        </w:rPr>
      </w:pPr>
      <w:r>
        <w:rPr>
          <w:rStyle w:val="10"/>
          <w:rFonts w:ascii="方正仿宋_GBK" w:hAnsi="方正仿宋_GBK" w:eastAsia="方正仿宋_GBK" w:cs="方正仿宋_GBK"/>
          <w:sz w:val="32"/>
          <w:szCs w:val="32"/>
          <w:shd w:val="clear" w:color="auto" w:fill="FFFFFF"/>
        </w:rPr>
        <w:t> </w:t>
      </w:r>
      <w:r>
        <w:rPr>
          <w:rFonts w:hint="default" w:ascii="方正楷体_GBK" w:hAnsi="方正楷体_GBK" w:eastAsia="方正楷体_GBK" w:cs="方正楷体_GBK"/>
          <w:kern w:val="2"/>
          <w:sz w:val="32"/>
          <w:szCs w:val="32"/>
          <w:lang w:val="en-US" w:eastAsia="zh-CN" w:bidi="ar-SA"/>
        </w:rPr>
        <w:t>（十一）经营支出：</w:t>
      </w:r>
      <w:r>
        <w:rPr>
          <w:rFonts w:hint="eastAsia" w:ascii="Times New Roman" w:hAnsi="Times New Roman" w:eastAsia="方正仿宋_GBK" w:cs="Times New Roman"/>
          <w:kern w:val="0"/>
          <w:sz w:val="32"/>
          <w:szCs w:val="32"/>
          <w:lang w:val="en-US" w:eastAsia="zh-CN" w:bidi="ar-SA"/>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（十二）“三公”经费：</w:t>
      </w:r>
      <w:r>
        <w:rPr>
          <w:rFonts w:hint="eastAsia" w:ascii="Times New Roman" w:hAnsi="Times New Roman" w:eastAsia="方正仿宋_GBK" w:cs="Times New Roman"/>
          <w:kern w:val="0"/>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2"/>
          <w:sz w:val="32"/>
          <w:szCs w:val="32"/>
          <w:lang w:val="en-US" w:eastAsia="zh-CN" w:bidi="ar-SA"/>
        </w:rPr>
        <w:t> （十三）机关运行经费：</w:t>
      </w:r>
      <w:r>
        <w:rPr>
          <w:rFonts w:hint="eastAsia" w:ascii="Times New Roman" w:hAnsi="Times New Roman" w:eastAsia="方正仿宋_GBK" w:cs="Times New Roman"/>
          <w:kern w:val="0"/>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default" w:ascii="方正楷体_GBK" w:hAnsi="方正楷体_GBK" w:eastAsia="方正楷体_GBK" w:cs="方正楷体_GBK"/>
          <w:kern w:val="2"/>
          <w:sz w:val="32"/>
          <w:szCs w:val="32"/>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方正楷体_GBK" w:eastAsia="方正楷体_GBK" w:cs="方正楷体_GBK"/>
          <w:kern w:val="2"/>
          <w:sz w:val="32"/>
          <w:szCs w:val="32"/>
          <w:lang w:val="en-US" w:eastAsia="zh-CN" w:bidi="ar-SA"/>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楷体_GBK" w:hAnsi="方正楷体_GBK" w:eastAsia="方正楷体_GBK" w:cs="方正楷体_GBK"/>
          <w:kern w:val="2"/>
          <w:sz w:val="32"/>
          <w:szCs w:val="32"/>
          <w:lang w:val="en-US" w:eastAsia="zh-CN" w:bidi="ar-SA"/>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default" w:ascii="方正楷体_GBK" w:hAnsi="方正楷体_GBK" w:eastAsia="方正楷体_GBK" w:cs="方正楷体_GBK"/>
          <w:kern w:val="2"/>
          <w:sz w:val="32"/>
          <w:szCs w:val="32"/>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lang w:eastAsia="zh-CN"/>
        </w:rPr>
      </w:pPr>
      <w:r>
        <w:rPr>
          <w:rStyle w:val="10"/>
          <w:rFonts w:hint="default" w:ascii="方正黑体_GBK" w:hAnsi="方正黑体_GBK" w:eastAsia="方正黑体_GBK" w:cs="方正黑体_GBK"/>
          <w:b w:val="0"/>
          <w:bCs/>
          <w:sz w:val="32"/>
          <w:szCs w:val="32"/>
          <w:shd w:val="clear" w:color="auto" w:fill="FFFFFF"/>
          <w:lang w:eastAsia="zh-CN"/>
        </w:rPr>
        <w:t>  七、决算公开联系方式及信息反馈渠道</w:t>
      </w:r>
    </w:p>
    <w:p>
      <w:pPr>
        <w:pStyle w:val="12"/>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本单位决算公开信息反馈和联系方式：</w:t>
      </w:r>
    </w:p>
    <w:p>
      <w:pPr>
        <w:pStyle w:val="12"/>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sz w:val="32"/>
          <w:szCs w:val="32"/>
          <w:shd w:val="clear" w:color="auto" w:fill="FFFFFF"/>
          <w:lang w:val="en-US" w:eastAsia="zh-CN" w:bidi="ar-SA"/>
        </w:rPr>
        <w:t>周炬宏      023-73340055</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重庆市石柱土家族自治县三星乡农业服务中心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174.08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38.77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118.05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174.08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174.08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174.08</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174.08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重庆市石柱土家族自治县三星乡农业服务中心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174.08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174.08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重庆市石柱土家族自治县三星乡农业服务中心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174.08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174.08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174.08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118.05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118.05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174.08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174.08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174.08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174.08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118.05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118.05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118.05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重庆市石柱土家族自治县三星乡农业服务中心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156.74</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重庆市石柱土家族自治县三星乡农业服务中心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FD5660"/>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4F61AB"/>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C3362"/>
    <w:rsid w:val="24B92327"/>
    <w:rsid w:val="24C14514"/>
    <w:rsid w:val="2533755C"/>
    <w:rsid w:val="25791755"/>
    <w:rsid w:val="26396DF4"/>
    <w:rsid w:val="27167136"/>
    <w:rsid w:val="271B442C"/>
    <w:rsid w:val="27872102"/>
    <w:rsid w:val="27B23302"/>
    <w:rsid w:val="29310A5F"/>
    <w:rsid w:val="29C37A35"/>
    <w:rsid w:val="2A076083"/>
    <w:rsid w:val="2A73162E"/>
    <w:rsid w:val="2B167953"/>
    <w:rsid w:val="2B200583"/>
    <w:rsid w:val="2B8209DE"/>
    <w:rsid w:val="2C636760"/>
    <w:rsid w:val="2C6762A3"/>
    <w:rsid w:val="2FCA4B37"/>
    <w:rsid w:val="2FE029D7"/>
    <w:rsid w:val="2FF06E00"/>
    <w:rsid w:val="302D39C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2C6CA3"/>
    <w:rsid w:val="41314E40"/>
    <w:rsid w:val="41E0734B"/>
    <w:rsid w:val="426C1EA8"/>
    <w:rsid w:val="42736402"/>
    <w:rsid w:val="42C257CB"/>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052836"/>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234C11"/>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9B55E5"/>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4068DC"/>
    <w:rsid w:val="6F5A53AC"/>
    <w:rsid w:val="6FAC003D"/>
    <w:rsid w:val="6FE55E12"/>
    <w:rsid w:val="6FFB2E76"/>
    <w:rsid w:val="708F6F7F"/>
    <w:rsid w:val="70D94BD3"/>
    <w:rsid w:val="71C34D91"/>
    <w:rsid w:val="72DB435C"/>
    <w:rsid w:val="72E2613A"/>
    <w:rsid w:val="72F771F4"/>
    <w:rsid w:val="73934AD2"/>
    <w:rsid w:val="750837F0"/>
    <w:rsid w:val="754758CF"/>
    <w:rsid w:val="75FF71DC"/>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8</TotalTime>
  <ScaleCrop>false</ScaleCrop>
  <LinksUpToDate>false</LinksUpToDate>
  <CharactersWithSpaces>26759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半半熊</cp:lastModifiedBy>
  <dcterms:modified xsi:type="dcterms:W3CDTF">2024-10-21T01:35:11Z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5B4B289915054A0E98E34A253ED362EE</vt:lpwstr>
  </property>
</Properties>
</file>