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overflowPunct/>
        <w:topLinePunct w:val="0"/>
        <w:autoSpaceDN/>
        <w:bidi w:val="0"/>
        <w:adjustRightInd/>
        <w:spacing w:before="0" w:beforeAutospacing="0" w:after="0" w:afterAutospacing="0" w:line="594" w:lineRule="exact"/>
        <w:ind w:left="0" w:right="0"/>
        <w:jc w:val="center"/>
        <w:rPr>
          <w:rFonts w:hint="default" w:ascii="Times New Roman" w:hAnsi="Times New Roman" w:eastAsia="方正小标宋_GBK" w:cs="Times New Roman"/>
          <w:kern w:val="2"/>
          <w:sz w:val="44"/>
          <w:szCs w:val="44"/>
          <w:lang w:bidi="ar"/>
        </w:rPr>
      </w:pPr>
      <w:r>
        <w:rPr>
          <w:rFonts w:hint="default" w:ascii="Times New Roman" w:hAnsi="Times New Roman" w:eastAsia="方正小标宋_GBK" w:cs="Times New Roman"/>
          <w:kern w:val="2"/>
          <w:sz w:val="44"/>
          <w:szCs w:val="44"/>
          <w:lang w:bidi="ar"/>
        </w:rPr>
        <w:t>重庆市石柱土家族自治县三星乡人民政府</w:t>
      </w:r>
      <w:r>
        <w:rPr>
          <w:rFonts w:hint="eastAsia" w:ascii="Times New Roman" w:hAnsi="Times New Roman" w:eastAsia="方正小标宋_GBK" w:cs="Times New Roman"/>
          <w:kern w:val="2"/>
          <w:sz w:val="44"/>
          <w:szCs w:val="44"/>
          <w:lang w:eastAsia="zh-CN" w:bidi="ar"/>
        </w:rPr>
        <w:t>（</w:t>
      </w:r>
      <w:r>
        <w:rPr>
          <w:rFonts w:hint="default" w:ascii="Times New Roman" w:hAnsi="Times New Roman" w:eastAsia="方正小标宋_GBK" w:cs="Times New Roman"/>
          <w:kern w:val="2"/>
          <w:sz w:val="44"/>
          <w:szCs w:val="44"/>
          <w:lang w:bidi="ar"/>
        </w:rPr>
        <w:t>本级</w:t>
      </w:r>
      <w:r>
        <w:rPr>
          <w:rFonts w:hint="eastAsia" w:ascii="Times New Roman" w:hAnsi="Times New Roman" w:eastAsia="方正小标宋_GBK" w:cs="Times New Roman"/>
          <w:kern w:val="2"/>
          <w:sz w:val="44"/>
          <w:szCs w:val="44"/>
          <w:lang w:eastAsia="zh-CN" w:bidi="ar"/>
        </w:rPr>
        <w:t>）</w:t>
      </w:r>
      <w:r>
        <w:rPr>
          <w:rFonts w:hint="default" w:ascii="Times New Roman" w:hAnsi="Times New Roman" w:eastAsia="方正小标宋_GBK" w:cs="Times New Roman"/>
          <w:kern w:val="2"/>
          <w:sz w:val="44"/>
          <w:szCs w:val="44"/>
          <w:lang w:bidi="ar"/>
        </w:rPr>
        <w:t>2023年度决算公开说明</w:t>
      </w:r>
    </w:p>
    <w:p>
      <w:pPr>
        <w:keepNext w:val="0"/>
        <w:keepLines w:val="0"/>
        <w:pageBreakBefore w:val="0"/>
        <w:widowControl w:val="0"/>
        <w:suppressLineNumbers w:val="0"/>
        <w:kinsoku/>
        <w:overflowPunct/>
        <w:topLinePunct w:val="0"/>
        <w:autoSpaceDN/>
        <w:bidi w:val="0"/>
        <w:adjustRightInd/>
        <w:spacing w:before="0" w:beforeAutospacing="0" w:after="0" w:afterAutospacing="0" w:line="594" w:lineRule="exact"/>
        <w:ind w:left="0" w:right="0"/>
        <w:jc w:val="center"/>
        <w:rPr>
          <w:rFonts w:hint="default" w:ascii="Times New Roman" w:hAnsi="Times New Roman" w:eastAsia="方正小标宋_GBK" w:cs="Times New Roman"/>
          <w:kern w:val="2"/>
          <w:sz w:val="44"/>
          <w:szCs w:val="44"/>
          <w:lang w:bidi="ar"/>
        </w:rPr>
      </w:pPr>
    </w:p>
    <w:p>
      <w:pPr>
        <w:pStyle w:val="6"/>
        <w:keepNext w:val="0"/>
        <w:keepLines w:val="0"/>
        <w:pageBreakBefore w:val="0"/>
        <w:numPr>
          <w:ilvl w:val="0"/>
          <w:numId w:val="1"/>
        </w:numPr>
        <w:shd w:val="clear" w:color="auto"/>
        <w:kinsoku/>
        <w:wordWrap/>
        <w:overflowPunct/>
        <w:topLinePunct w:val="0"/>
        <w:autoSpaceDN/>
        <w:bidi w:val="0"/>
        <w:adjustRightInd/>
        <w:spacing w:beforeAutospacing="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单位基本情况</w:t>
      </w:r>
    </w:p>
    <w:p>
      <w:pPr>
        <w:keepNext w:val="0"/>
        <w:keepLines w:val="0"/>
        <w:pageBreakBefore w:val="0"/>
        <w:widowControl w:val="0"/>
        <w:suppressLineNumbers w:val="0"/>
        <w:kinsoku/>
        <w:wordWrap/>
        <w:overflowPunct/>
        <w:topLinePunct w:val="0"/>
        <w:autoSpaceDE w:val="0"/>
        <w:autoSpaceDN/>
        <w:bidi w:val="0"/>
        <w:adjustRightInd/>
        <w:spacing w:line="594" w:lineRule="exact"/>
        <w:ind w:left="0" w:firstLine="640" w:firstLineChars="200"/>
        <w:jc w:val="both"/>
        <w:textAlignment w:val="auto"/>
        <w:rPr>
          <w:rStyle w:val="10"/>
          <w:rFonts w:hint="default" w:ascii="方正黑体_GBK" w:hAnsi="方正黑体_GBK" w:eastAsia="方正黑体_GBK" w:cs="方正黑体_GBK"/>
          <w:b w:val="0"/>
          <w:bCs/>
          <w:sz w:val="32"/>
          <w:szCs w:val="32"/>
          <w:shd w:val="clear" w:color="auto" w:fill="FFFFFF"/>
        </w:rPr>
      </w:pPr>
      <w:r>
        <w:rPr>
          <w:rFonts w:hint="eastAsia" w:ascii="Times New Roman" w:hAnsi="Times New Roman" w:eastAsia="方正仿宋_GBK" w:cs="Times New Roman"/>
          <w:kern w:val="0"/>
          <w:sz w:val="32"/>
          <w:szCs w:val="32"/>
          <w:lang w:val="en-US" w:eastAsia="zh-CN" w:bidi="ar-SA"/>
        </w:rPr>
        <w:t>乡党政机构具有党委和政府两种职责，党委领导政府工作，主要是政治思想和方针政策的领导，干部的选拔，考核和监督，经济和行政工作中重大问题的决策。乡政府是基层国家行政机关，行使本行政区的行政职能。</w:t>
      </w:r>
    </w:p>
    <w:p>
      <w:pPr>
        <w:pStyle w:val="12"/>
        <w:keepNext w:val="0"/>
        <w:keepLines w:val="0"/>
        <w:pageBreakBefore w:val="0"/>
        <w:kinsoku/>
        <w:wordWrap/>
        <w:overflowPunct/>
        <w:topLinePunct w:val="0"/>
        <w:autoSpaceDE w:val="0"/>
        <w:autoSpaceDN/>
        <w:bidi w:val="0"/>
        <w:adjustRightInd/>
        <w:spacing w:before="0" w:beforeAutospacing="0" w:after="0" w:afterAutospacing="0" w:line="594" w:lineRule="exact"/>
        <w:ind w:left="0" w:right="0" w:firstLine="640" w:firstLineChars="200"/>
        <w:jc w:val="both"/>
        <w:textAlignment w:val="auto"/>
        <w:rPr>
          <w:rFonts w:hint="default"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（一）职能职责</w:t>
      </w:r>
    </w:p>
    <w:p>
      <w:pPr>
        <w:keepNext w:val="0"/>
        <w:keepLines w:val="0"/>
        <w:pageBreakBefore w:val="0"/>
        <w:widowControl w:val="0"/>
        <w:kinsoku/>
        <w:wordWrap/>
        <w:overflowPunct/>
        <w:topLinePunct w:val="0"/>
        <w:bidi w:val="0"/>
        <w:adjustRightInd/>
        <w:snapToGrid/>
        <w:spacing w:line="57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党政办公室（</w:t>
      </w:r>
      <w:r>
        <w:rPr>
          <w:rFonts w:hint="eastAsia" w:ascii="Times New Roman" w:hAnsi="Times New Roman" w:eastAsia="方正仿宋_GBK" w:cs="Times New Roman"/>
          <w:kern w:val="0"/>
          <w:sz w:val="32"/>
          <w:szCs w:val="32"/>
          <w:lang w:eastAsia="zh-CN"/>
        </w:rPr>
        <w:t>人民代表</w:t>
      </w:r>
      <w:r>
        <w:rPr>
          <w:rFonts w:hint="default" w:ascii="Times New Roman" w:hAnsi="Times New Roman" w:eastAsia="方正仿宋_GBK" w:cs="Times New Roman"/>
          <w:kern w:val="0"/>
          <w:sz w:val="32"/>
          <w:szCs w:val="32"/>
        </w:rPr>
        <w:t>办公室）。</w:t>
      </w:r>
      <w:r>
        <w:rPr>
          <w:rFonts w:hint="default" w:ascii="Times New Roman" w:hAnsi="Times New Roman" w:eastAsia="方正仿宋_GBK" w:cs="Times New Roman"/>
          <w:sz w:val="33"/>
          <w:szCs w:val="33"/>
        </w:rPr>
        <w:t>主要承担文秘、公文处理、会务、接待、政务值班等职责；承担综合协调、规范性文件审查、督查督办、信息、档案管理、车辆管理等职责；</w:t>
      </w:r>
      <w:r>
        <w:rPr>
          <w:rFonts w:hint="default" w:ascii="Times New Roman" w:hAnsi="Times New Roman" w:eastAsia="方正仿宋_GBK" w:cs="Times New Roman"/>
          <w:sz w:val="32"/>
          <w:szCs w:val="32"/>
        </w:rPr>
        <w:t>承担人大主席团日常工作</w:t>
      </w:r>
      <w:r>
        <w:rPr>
          <w:rFonts w:hint="default" w:ascii="Times New Roman" w:hAnsi="Times New Roman" w:eastAsia="方正仿宋_GBK" w:cs="Times New Roman"/>
          <w:sz w:val="33"/>
          <w:szCs w:val="33"/>
        </w:rPr>
        <w:t>。</w:t>
      </w:r>
    </w:p>
    <w:p>
      <w:pPr>
        <w:keepNext w:val="0"/>
        <w:keepLines w:val="0"/>
        <w:pageBreakBefore w:val="0"/>
        <w:widowControl w:val="0"/>
        <w:suppressLineNumbers w:val="0"/>
        <w:kinsoku/>
        <w:wordWrap/>
        <w:overflowPunct/>
        <w:topLinePunct w:val="0"/>
        <w:autoSpaceDN/>
        <w:bidi w:val="0"/>
        <w:adjustRightInd/>
        <w:spacing w:beforeAutospacing="0" w:afterAutospacing="0" w:line="594" w:lineRule="exact"/>
        <w:ind w:left="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党群工作办公室。主要承担党的建设、机构编制、组织人事、纪律监察、宣传、统战、民宗侨台、武装、群团、新时代文明实践等职责。</w:t>
      </w:r>
    </w:p>
    <w:p>
      <w:pPr>
        <w:keepNext w:val="0"/>
        <w:keepLines w:val="0"/>
        <w:pageBreakBefore w:val="0"/>
        <w:widowControl w:val="0"/>
        <w:suppressLineNumbers w:val="0"/>
        <w:kinsoku/>
        <w:wordWrap/>
        <w:overflowPunct/>
        <w:topLinePunct w:val="0"/>
        <w:autoSpaceDN/>
        <w:bidi w:val="0"/>
        <w:adjustRightInd/>
        <w:spacing w:beforeAutospacing="0" w:afterAutospacing="0" w:line="594" w:lineRule="exact"/>
        <w:ind w:left="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 xml:space="preserve">经济发展办公室 </w:t>
      </w:r>
      <w:r>
        <w:rPr>
          <w:rFonts w:hint="eastAsia" w:ascii="Times New Roman" w:hAnsi="Times New Roman" w:eastAsia="方正仿宋_GBK" w:cs="Times New Roman"/>
          <w:kern w:val="0"/>
          <w:sz w:val="32"/>
          <w:szCs w:val="32"/>
        </w:rPr>
        <w:t>(统计办公室、农村经营管理办公室、扶贫开发办公室)</w:t>
      </w:r>
      <w:r>
        <w:rPr>
          <w:rFonts w:hint="default" w:ascii="Times New Roman" w:hAnsi="Times New Roman" w:eastAsia="方正仿宋_GBK" w:cs="Times New Roman"/>
          <w:kern w:val="0"/>
          <w:sz w:val="32"/>
          <w:szCs w:val="32"/>
        </w:rPr>
        <w:t>。主要承担经济发展规划与指导服务、农业产业化发展、农村经营管理、经济社会统计、扶贫开发、内部审计等职责。</w:t>
      </w:r>
    </w:p>
    <w:p>
      <w:pPr>
        <w:keepNext w:val="0"/>
        <w:keepLines w:val="0"/>
        <w:pageBreakBefore w:val="0"/>
        <w:widowControl w:val="0"/>
        <w:suppressLineNumbers w:val="0"/>
        <w:kinsoku/>
        <w:wordWrap/>
        <w:overflowPunct/>
        <w:topLinePunct w:val="0"/>
        <w:autoSpaceDN/>
        <w:bidi w:val="0"/>
        <w:adjustRightInd/>
        <w:spacing w:beforeAutospacing="0" w:afterAutospacing="0" w:line="594" w:lineRule="exact"/>
        <w:ind w:left="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民政和社会事务办公室 （卫生健康办公室）。主要承担民政、教育、卫生健康、文化、体育、社会救助、残疾人事业、劳动就业、社会保障（医疗保障）、社区管理等职责。</w:t>
      </w:r>
    </w:p>
    <w:p>
      <w:pPr>
        <w:keepNext w:val="0"/>
        <w:keepLines w:val="0"/>
        <w:pageBreakBefore w:val="0"/>
        <w:widowControl w:val="0"/>
        <w:suppressLineNumbers w:val="0"/>
        <w:kinsoku/>
        <w:wordWrap/>
        <w:overflowPunct/>
        <w:topLinePunct w:val="0"/>
        <w:autoSpaceDN/>
        <w:bidi w:val="0"/>
        <w:adjustRightInd/>
        <w:spacing w:beforeAutospacing="0" w:afterAutospacing="0" w:line="594" w:lineRule="exact"/>
        <w:ind w:left="0"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规划建设管理环保办公室。主要承担村乡规划、村镇建设、农村公路建设及管护、集镇管理、生态环境保护等方面职责。</w:t>
      </w:r>
    </w:p>
    <w:p>
      <w:pPr>
        <w:keepNext w:val="0"/>
        <w:keepLines w:val="0"/>
        <w:pageBreakBefore w:val="0"/>
        <w:widowControl w:val="0"/>
        <w:suppressLineNumbers w:val="0"/>
        <w:kinsoku/>
        <w:wordWrap/>
        <w:overflowPunct/>
        <w:topLinePunct w:val="0"/>
        <w:autoSpaceDN/>
        <w:bidi w:val="0"/>
        <w:adjustRightInd/>
        <w:spacing w:beforeAutospacing="0" w:afterAutospacing="0" w:line="594" w:lineRule="exact"/>
        <w:ind w:left="0" w:firstLine="640" w:firstLineChars="200"/>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lang w:val="en-US" w:eastAsia="zh-CN"/>
        </w:rPr>
        <w:t>.财政办公室。主要承担财政收支、预决算、总会计、惠农资金兑付、财政资金监督检查、绩效评价、村级财政管理、国有资产管理等方面职责。</w:t>
      </w:r>
    </w:p>
    <w:p>
      <w:pPr>
        <w:keepNext w:val="0"/>
        <w:keepLines w:val="0"/>
        <w:pageBreakBefore w:val="0"/>
        <w:widowControl w:val="0"/>
        <w:suppressLineNumbers w:val="0"/>
        <w:kinsoku/>
        <w:wordWrap/>
        <w:overflowPunct/>
        <w:topLinePunct w:val="0"/>
        <w:autoSpaceDN/>
        <w:bidi w:val="0"/>
        <w:adjustRightInd/>
        <w:spacing w:beforeAutospacing="0" w:afterAutospacing="0" w:line="594" w:lineRule="exact"/>
        <w:ind w:left="0"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lang w:val="en-US" w:eastAsia="zh-CN"/>
        </w:rPr>
        <w:t>.应急管理办公室（平安建设办公室）。主要承担安全生产综合监管、应急管理、信访稳定、人民调解、社会治安综合治理、禁毒、防范和处理邪教、消防安全管理、森林防火、食品药品安全监督属地管理（含农村家宴备案）等工作，协助开展煤矿、非煤矿山、危险化学品、烟花爆竹等安全生产日常监管工作。</w:t>
      </w:r>
    </w:p>
    <w:p>
      <w:pPr>
        <w:keepNext w:val="0"/>
        <w:keepLines w:val="0"/>
        <w:pageBreakBefore w:val="0"/>
        <w:widowControl w:val="0"/>
        <w:suppressLineNumbers w:val="0"/>
        <w:kinsoku/>
        <w:wordWrap/>
        <w:overflowPunct/>
        <w:topLinePunct w:val="0"/>
        <w:autoSpaceDN/>
        <w:bidi w:val="0"/>
        <w:adjustRightInd/>
        <w:spacing w:beforeAutospacing="0" w:afterAutospacing="0" w:line="594" w:lineRule="exact"/>
        <w:ind w:left="0" w:firstLine="640" w:firstLineChars="200"/>
        <w:textAlignment w:val="auto"/>
        <w:rPr>
          <w:rFonts w:hint="default" w:ascii="Times New Roman" w:hAnsi="Times New Roman" w:eastAsia="方正仿宋_GBK" w:cs="Times New Roman"/>
          <w:snapToGrid w:val="0"/>
          <w:kern w:val="0"/>
          <w:sz w:val="32"/>
          <w:szCs w:val="32"/>
        </w:rPr>
      </w:pPr>
      <w:r>
        <w:rPr>
          <w:rFonts w:hint="eastAsia" w:ascii="Times New Roman" w:hAnsi="Times New Roman" w:eastAsia="方正仿宋_GBK" w:cs="Times New Roman"/>
          <w:kern w:val="0"/>
          <w:sz w:val="32"/>
          <w:szCs w:val="32"/>
          <w:lang w:val="en-US" w:eastAsia="zh-CN"/>
        </w:rPr>
        <w:t>8</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综合行政执法办公室。</w:t>
      </w:r>
      <w:r>
        <w:rPr>
          <w:rFonts w:hint="default" w:ascii="Times New Roman" w:hAnsi="Times New Roman" w:eastAsia="方正仿宋_GBK" w:cs="Times New Roman"/>
          <w:sz w:val="32"/>
          <w:szCs w:val="32"/>
        </w:rPr>
        <w:t>主要承担集中行使依法授权或委托的行政执法权，</w:t>
      </w:r>
      <w:r>
        <w:rPr>
          <w:rFonts w:hint="default" w:ascii="Times New Roman" w:hAnsi="Times New Roman" w:eastAsia="方正仿宋_GBK" w:cs="Times New Roman"/>
          <w:snapToGrid w:val="0"/>
          <w:kern w:val="0"/>
          <w:sz w:val="32"/>
          <w:szCs w:val="32"/>
        </w:rPr>
        <w:t>与综合行政执法大队实行统筹运行。</w:t>
      </w:r>
    </w:p>
    <w:p>
      <w:pPr>
        <w:keepNext w:val="0"/>
        <w:keepLines w:val="0"/>
        <w:pageBreakBefore w:val="0"/>
        <w:widowControl w:val="0"/>
        <w:suppressLineNumbers w:val="0"/>
        <w:kinsoku/>
        <w:wordWrap/>
        <w:overflowPunct/>
        <w:topLinePunct w:val="0"/>
        <w:autoSpaceDN/>
        <w:bidi w:val="0"/>
        <w:adjustRightInd/>
        <w:spacing w:beforeAutospacing="0" w:afterAutospacing="0" w:line="594" w:lineRule="exact"/>
        <w:ind w:left="0" w:firstLine="640"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（二）机构设置</w:t>
      </w:r>
    </w:p>
    <w:p>
      <w:pPr>
        <w:keepNext w:val="0"/>
        <w:keepLines w:val="0"/>
        <w:pageBreakBefore w:val="0"/>
        <w:widowControl w:val="0"/>
        <w:suppressLineNumbers w:val="0"/>
        <w:kinsoku/>
        <w:wordWrap/>
        <w:overflowPunct/>
        <w:topLinePunct w:val="0"/>
        <w:autoSpaceDN/>
        <w:bidi w:val="0"/>
        <w:adjustRightInd/>
        <w:spacing w:beforeAutospacing="0" w:afterAutospacing="0" w:line="594" w:lineRule="exact"/>
        <w:ind w:left="0" w:firstLine="640" w:firstLineChars="200"/>
        <w:textAlignment w:val="auto"/>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2"/>
          <w:sz w:val="32"/>
          <w:szCs w:val="32"/>
        </w:rPr>
        <w:t>设置党政办公室</w:t>
      </w:r>
      <w:r>
        <w:rPr>
          <w:rFonts w:hint="default" w:ascii="Times New Roman" w:hAnsi="Times New Roman" w:eastAsia="方正仿宋_GBK" w:cs="Times New Roman"/>
          <w:kern w:val="0"/>
          <w:sz w:val="32"/>
          <w:szCs w:val="32"/>
        </w:rPr>
        <w:t>（人</w:t>
      </w:r>
      <w:r>
        <w:rPr>
          <w:rFonts w:hint="eastAsia" w:ascii="Times New Roman" w:hAnsi="Times New Roman" w:eastAsia="方正仿宋_GBK" w:cs="Times New Roman"/>
          <w:kern w:val="0"/>
          <w:sz w:val="32"/>
          <w:szCs w:val="32"/>
          <w:lang w:eastAsia="zh-CN"/>
        </w:rPr>
        <w:t>民代表</w:t>
      </w:r>
      <w:r>
        <w:rPr>
          <w:rFonts w:hint="default" w:ascii="Times New Roman" w:hAnsi="Times New Roman" w:eastAsia="方正仿宋_GBK" w:cs="Times New Roman"/>
          <w:kern w:val="0"/>
          <w:sz w:val="32"/>
          <w:szCs w:val="32"/>
        </w:rPr>
        <w:t>办公室）</w:t>
      </w:r>
      <w:r>
        <w:rPr>
          <w:rFonts w:hint="default" w:ascii="Times New Roman" w:hAnsi="Times New Roman" w:eastAsia="方正仿宋_GBK" w:cs="Times New Roman"/>
          <w:kern w:val="2"/>
          <w:sz w:val="32"/>
          <w:szCs w:val="32"/>
        </w:rPr>
        <w:t>、党群工作办公室、经济发展办公室</w:t>
      </w:r>
      <w:r>
        <w:rPr>
          <w:rFonts w:hint="eastAsia"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统计办公室、</w:t>
      </w:r>
      <w:r>
        <w:rPr>
          <w:rFonts w:hint="eastAsia" w:ascii="Times New Roman" w:hAnsi="Times New Roman" w:eastAsia="方正仿宋_GBK" w:cs="Times New Roman"/>
          <w:kern w:val="0"/>
          <w:sz w:val="32"/>
          <w:szCs w:val="32"/>
        </w:rPr>
        <w:t>农村经营管理办公室、</w:t>
      </w:r>
      <w:r>
        <w:rPr>
          <w:rFonts w:hint="default" w:ascii="Times New Roman" w:hAnsi="Times New Roman" w:eastAsia="方正仿宋_GBK" w:cs="Times New Roman"/>
          <w:kern w:val="2"/>
          <w:sz w:val="32"/>
          <w:szCs w:val="32"/>
        </w:rPr>
        <w:t>扶贫开发办公室</w:t>
      </w:r>
      <w:r>
        <w:rPr>
          <w:rFonts w:hint="eastAsia"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、民政和社会事务办公室 （卫生健康办公室）、规划建设管理环保办公室、财政办公室、</w:t>
      </w:r>
      <w:r>
        <w:rPr>
          <w:rFonts w:hint="default" w:ascii="Times New Roman" w:hAnsi="Times New Roman" w:eastAsia="方正仿宋_GBK" w:cs="Times New Roman"/>
          <w:kern w:val="0"/>
          <w:sz w:val="32"/>
          <w:szCs w:val="32"/>
          <w:lang w:val="en-US" w:eastAsia="zh-CN"/>
        </w:rPr>
        <w:t>应急管理办公室（平安建设办公室）</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2"/>
          <w:sz w:val="32"/>
          <w:szCs w:val="32"/>
        </w:rPr>
        <w:t>综合行政执法办公室</w:t>
      </w:r>
      <w:r>
        <w:rPr>
          <w:rFonts w:hint="eastAsia" w:ascii="Times New Roman" w:hAnsi="Times New Roman" w:eastAsia="方正仿宋_GBK" w:cs="Times New Roman"/>
          <w:kern w:val="2"/>
          <w:sz w:val="32"/>
          <w:szCs w:val="32"/>
          <w:lang w:val="en-US" w:eastAsia="zh-CN"/>
        </w:rPr>
        <w:t>8</w:t>
      </w:r>
      <w:r>
        <w:rPr>
          <w:rFonts w:hint="default" w:ascii="Times New Roman" w:hAnsi="Times New Roman" w:eastAsia="方正仿宋_GBK" w:cs="Times New Roman"/>
          <w:kern w:val="2"/>
          <w:sz w:val="32"/>
          <w:szCs w:val="32"/>
        </w:rPr>
        <w:t>个综合办事机构。</w:t>
      </w:r>
    </w:p>
    <w:p>
      <w:pPr>
        <w:pStyle w:val="6"/>
        <w:keepNext w:val="0"/>
        <w:keepLines w:val="0"/>
        <w:pageBreakBefore w:val="0"/>
        <w:shd w:val="clear" w:color="auto"/>
        <w:kinsoku/>
        <w:wordWrap/>
        <w:overflowPunct/>
        <w:topLinePunct w:val="0"/>
        <w:autoSpaceDN/>
        <w:bidi w:val="0"/>
        <w:adjustRightInd/>
        <w:spacing w:beforeAutospacing="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二、单位决算情况说明</w:t>
      </w:r>
    </w:p>
    <w:p>
      <w:pPr>
        <w:pStyle w:val="11"/>
        <w:keepNext w:val="0"/>
        <w:keepLines w:val="0"/>
        <w:pageBreakBefore w:val="0"/>
        <w:kinsoku/>
        <w:wordWrap/>
        <w:overflowPunct/>
        <w:topLinePunct w:val="0"/>
        <w:autoSpaceDE w:val="0"/>
        <w:autoSpaceDN/>
        <w:bidi w:val="0"/>
        <w:adjustRightInd/>
        <w:spacing w:line="594" w:lineRule="exact"/>
        <w:ind w:firstLine="643"/>
        <w:textAlignment w:val="auto"/>
        <w:rPr>
          <w:rFonts w:hint="default"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（一）收入支出决算总体情况说明</w:t>
      </w:r>
    </w:p>
    <w:p>
      <w:pPr>
        <w:keepNext w:val="0"/>
        <w:keepLines w:val="0"/>
        <w:pageBreakBefore w:val="0"/>
        <w:kinsoku/>
        <w:wordWrap/>
        <w:overflowPunct/>
        <w:topLinePunct w:val="0"/>
        <w:autoSpaceDN/>
        <w:bidi w:val="0"/>
        <w:adjustRightInd/>
        <w:spacing w:line="594" w:lineRule="exact"/>
        <w:ind w:firstLine="709"/>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1.总体情况。2023年度收入总计2178.94万元，支出总计2178.94万元。收支较上年决算数减少728.75万元，下降25.06%，主要原因是</w:t>
      </w:r>
      <w:r>
        <w:rPr>
          <w:rFonts w:hint="eastAsia" w:ascii="Times New Roman" w:hAnsi="Times New Roman" w:eastAsia="方正仿宋_GBK" w:cs="Times New Roman"/>
          <w:kern w:val="0"/>
          <w:sz w:val="32"/>
          <w:szCs w:val="32"/>
          <w:lang w:val="en-US" w:eastAsia="zh-CN" w:bidi="ar-SA"/>
        </w:rPr>
        <w:t>石星村扶贫车间、下塘村人居环境整治、林业产业提升、毛沟冲至焦家坝公路等项目减少，导致</w:t>
      </w:r>
      <w:r>
        <w:rPr>
          <w:rFonts w:hint="default" w:ascii="Times New Roman" w:hAnsi="Times New Roman" w:eastAsia="方正仿宋_GBK" w:cs="Times New Roman"/>
          <w:kern w:val="0"/>
          <w:sz w:val="32"/>
          <w:szCs w:val="32"/>
          <w:lang w:val="en-US" w:eastAsia="zh-CN" w:bidi="ar-SA"/>
        </w:rPr>
        <w:t>收支较上年减少728.75万元</w:t>
      </w:r>
      <w:r>
        <w:rPr>
          <w:rFonts w:hint="eastAsia" w:ascii="Times New Roman" w:hAnsi="Times New Roman" w:eastAsia="方正仿宋_GBK" w:cs="Times New Roman"/>
          <w:kern w:val="0"/>
          <w:sz w:val="32"/>
          <w:szCs w:val="32"/>
          <w:lang w:val="en-US" w:eastAsia="zh-CN" w:bidi="ar-SA"/>
        </w:rPr>
        <w:t>。</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2.收入情况。2023年度收入合计2178.94万元，较上年决算数减少728.75万元，下降25.06%，主要原因是</w:t>
      </w:r>
      <w:r>
        <w:rPr>
          <w:rFonts w:hint="eastAsia" w:ascii="Times New Roman" w:hAnsi="Times New Roman" w:eastAsia="方正仿宋_GBK" w:cs="Times New Roman"/>
          <w:kern w:val="0"/>
          <w:sz w:val="32"/>
          <w:szCs w:val="32"/>
          <w:lang w:val="en-US" w:eastAsia="zh-CN" w:bidi="ar-SA"/>
        </w:rPr>
        <w:t>项目减少，拨款减少，导致全年收入较上年减少。</w:t>
      </w:r>
      <w:r>
        <w:rPr>
          <w:rFonts w:hint="default" w:ascii="Times New Roman" w:hAnsi="Times New Roman" w:eastAsia="方正仿宋_GBK" w:cs="Times New Roman"/>
          <w:kern w:val="0"/>
          <w:sz w:val="32"/>
          <w:szCs w:val="32"/>
          <w:lang w:val="en-US" w:eastAsia="zh-CN" w:bidi="ar-SA"/>
        </w:rPr>
        <w:t>其中：财政拨款收入2178.94万元，占100.00%；事业收入0.00万元，占0.00%；经营收入0.00万元，占0.00%；其他收入0.00万元，占0.00%。此外，使用非财政拨款结余和专用结余0.00万元，年初结转和结余0.00万元。</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3.支出情况。2023年度支出合计2178.94万元，较上年决算数减少728.75万元，下降25.06%，主要原因是</w:t>
      </w:r>
      <w:r>
        <w:rPr>
          <w:rFonts w:hint="eastAsia" w:ascii="Times New Roman" w:hAnsi="Times New Roman" w:eastAsia="方正仿宋_GBK" w:cs="Times New Roman"/>
          <w:kern w:val="0"/>
          <w:sz w:val="32"/>
          <w:szCs w:val="32"/>
          <w:lang w:val="en-US" w:eastAsia="zh-CN" w:bidi="ar-SA"/>
        </w:rPr>
        <w:t>项目减少，拨款减少，导致全年支出较上年减少。</w:t>
      </w:r>
      <w:r>
        <w:rPr>
          <w:rFonts w:hint="default" w:ascii="Times New Roman" w:hAnsi="Times New Roman" w:eastAsia="方正仿宋_GBK" w:cs="Times New Roman"/>
          <w:kern w:val="0"/>
          <w:sz w:val="32"/>
          <w:szCs w:val="32"/>
          <w:lang w:val="en-US" w:eastAsia="zh-CN" w:bidi="ar-SA"/>
        </w:rPr>
        <w:t>其中：基本支出648.85万元，占29.78%；项目支出1530.09万元，占70.22%；经营支出0.00万元，占0.00%。此外，结余分配0.00万元。</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4.结转结余情况。2023年度年末结转和结余0.00万元，较上年决算数无增减</w:t>
      </w:r>
      <w:r>
        <w:rPr>
          <w:rFonts w:hint="eastAsia" w:ascii="Times New Roman" w:hAnsi="Times New Roman" w:eastAsia="方正仿宋_GBK" w:cs="Times New Roman"/>
          <w:kern w:val="0"/>
          <w:sz w:val="32"/>
          <w:szCs w:val="32"/>
          <w:lang w:val="en-US" w:eastAsia="zh-CN" w:bidi="ar-SA"/>
        </w:rPr>
        <w:t>，主要原因是</w:t>
      </w:r>
      <w:r>
        <w:rPr>
          <w:rFonts w:hint="default" w:ascii="Times New Roman" w:hAnsi="Times New Roman" w:eastAsia="方正仿宋_GBK" w:cs="Times New Roman"/>
          <w:kern w:val="2"/>
          <w:sz w:val="32"/>
          <w:szCs w:val="32"/>
        </w:rPr>
        <w:t>我单位按照年初有计划才有支出的原则进行安排和运转，无结转结余，所以增长率为0%。</w:t>
      </w:r>
    </w:p>
    <w:p>
      <w:pPr>
        <w:pStyle w:val="11"/>
        <w:keepNext w:val="0"/>
        <w:keepLines w:val="0"/>
        <w:pageBreakBefore w:val="0"/>
        <w:kinsoku/>
        <w:wordWrap/>
        <w:overflowPunct/>
        <w:topLinePunct w:val="0"/>
        <w:autoSpaceDE w:val="0"/>
        <w:autoSpaceDN/>
        <w:bidi w:val="0"/>
        <w:adjustRightInd/>
        <w:spacing w:line="594" w:lineRule="exact"/>
        <w:ind w:firstLine="643"/>
        <w:textAlignment w:val="auto"/>
        <w:rPr>
          <w:rFonts w:hint="default"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（二）财政拨款收入支出决算总体情况说明</w:t>
      </w:r>
    </w:p>
    <w:p>
      <w:pPr>
        <w:keepNext w:val="0"/>
        <w:keepLines w:val="0"/>
        <w:pageBreakBefore w:val="0"/>
        <w:kinsoku/>
        <w:wordWrap/>
        <w:overflowPunct/>
        <w:topLinePunct w:val="0"/>
        <w:autoSpaceDN/>
        <w:bidi w:val="0"/>
        <w:adjustRightInd/>
        <w:spacing w:line="594" w:lineRule="exact"/>
        <w:ind w:firstLine="709"/>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sz w:val="32"/>
          <w:szCs w:val="32"/>
          <w:shd w:val="clear" w:color="auto" w:fill="FFFFFF"/>
          <w:lang w:val="en-US" w:eastAsia="zh-CN" w:bidi="ar-SA"/>
        </w:rPr>
        <w:t>2023年度财政拨款收、支总计2178.94万元。与2022年相比，财政拨款收、支总计各减少728.75万元，下降25.06%。主要原因是</w:t>
      </w:r>
      <w:r>
        <w:rPr>
          <w:rFonts w:hint="eastAsia" w:ascii="Times New Roman" w:hAnsi="Times New Roman" w:eastAsia="方正仿宋_GBK" w:cs="Times New Roman"/>
          <w:kern w:val="0"/>
          <w:sz w:val="32"/>
          <w:szCs w:val="32"/>
          <w:lang w:val="en-US" w:eastAsia="zh-CN" w:bidi="ar-SA"/>
        </w:rPr>
        <w:t>石星村扶贫车间、下塘村人居环境整治、林业产业提升、毛沟冲至焦家坝公路等项目减少，导致</w:t>
      </w:r>
      <w:r>
        <w:rPr>
          <w:rFonts w:hint="default" w:ascii="Times New Roman" w:hAnsi="Times New Roman" w:eastAsia="方正仿宋_GBK" w:cs="Times New Roman"/>
          <w:kern w:val="0"/>
          <w:sz w:val="32"/>
          <w:szCs w:val="32"/>
          <w:lang w:val="en-US" w:eastAsia="zh-CN" w:bidi="ar-SA"/>
        </w:rPr>
        <w:t>收支较上年减少728.75万元</w:t>
      </w:r>
      <w:r>
        <w:rPr>
          <w:rFonts w:hint="eastAsia" w:ascii="Times New Roman" w:hAnsi="Times New Roman" w:eastAsia="方正仿宋_GBK" w:cs="Times New Roman"/>
          <w:kern w:val="0"/>
          <w:sz w:val="32"/>
          <w:szCs w:val="32"/>
          <w:lang w:val="en-US" w:eastAsia="zh-CN" w:bidi="ar-SA"/>
        </w:rPr>
        <w:t>。</w:t>
      </w:r>
    </w:p>
    <w:p>
      <w:pPr>
        <w:pStyle w:val="11"/>
        <w:keepNext w:val="0"/>
        <w:keepLines w:val="0"/>
        <w:pageBreakBefore w:val="0"/>
        <w:widowControl/>
        <w:kinsoku/>
        <w:wordWrap/>
        <w:overflowPunct/>
        <w:topLinePunct w:val="0"/>
        <w:autoSpaceDE w:val="0"/>
        <w:autoSpaceDN/>
        <w:bidi w:val="0"/>
        <w:adjustRightInd/>
        <w:snapToGrid/>
        <w:spacing w:line="594" w:lineRule="exact"/>
        <w:ind w:firstLine="643"/>
        <w:jc w:val="both"/>
        <w:textAlignment w:val="auto"/>
        <w:rPr>
          <w:rFonts w:hint="default"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（三）一般公共预算财政拨款收入支出决算情况说明</w:t>
      </w:r>
    </w:p>
    <w:p>
      <w:pPr>
        <w:keepNext w:val="0"/>
        <w:keepLines w:val="0"/>
        <w:pageBreakBefore w:val="0"/>
        <w:widowControl/>
        <w:kinsoku/>
        <w:wordWrap/>
        <w:overflowPunct/>
        <w:topLinePunct w:val="0"/>
        <w:autoSpaceDN/>
        <w:bidi w:val="0"/>
        <w:adjustRightInd/>
        <w:snapToGrid/>
        <w:spacing w:line="594" w:lineRule="exact"/>
        <w:ind w:firstLine="709"/>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1.收入情况。2023年度一般公共预算财政拨款收入2149.55万元，较上年决算数减少740.88万元，下降25.63%。主要原因是</w:t>
      </w:r>
      <w:r>
        <w:rPr>
          <w:rFonts w:hint="eastAsia" w:ascii="Times New Roman" w:hAnsi="Times New Roman" w:eastAsia="方正仿宋_GBK" w:cs="Times New Roman"/>
          <w:sz w:val="32"/>
          <w:szCs w:val="32"/>
          <w:shd w:val="clear" w:color="auto" w:fill="FFFFFF"/>
          <w:lang w:val="en-US" w:eastAsia="zh-CN" w:bidi="ar-SA"/>
        </w:rPr>
        <w:t>项目减少，导致一般公共预算资金拨款较上年减少。</w:t>
      </w:r>
      <w:r>
        <w:rPr>
          <w:rFonts w:hint="default" w:ascii="Times New Roman" w:hAnsi="Times New Roman" w:eastAsia="方正仿宋_GBK" w:cs="Times New Roman"/>
          <w:sz w:val="32"/>
          <w:szCs w:val="32"/>
          <w:shd w:val="clear" w:color="auto" w:fill="FFFFFF"/>
          <w:lang w:val="en-US" w:eastAsia="zh-CN" w:bidi="ar-SA"/>
        </w:rPr>
        <w:t>较年初预算数增加1302.82万元，增长153.86%。主要原因是</w:t>
      </w:r>
      <w:r>
        <w:rPr>
          <w:rFonts w:hint="eastAsia" w:ascii="Times New Roman" w:hAnsi="Times New Roman" w:eastAsia="方正仿宋_GBK" w:cs="Times New Roman"/>
          <w:sz w:val="32"/>
          <w:szCs w:val="32"/>
          <w:shd w:val="clear" w:color="auto" w:fill="FFFFFF"/>
          <w:lang w:val="en-US" w:eastAsia="zh-CN" w:bidi="ar-SA"/>
        </w:rPr>
        <w:t>年中追加了产业发展补助、关门岩至上高歇窄路面扩宽工程等项目预算。</w:t>
      </w:r>
      <w:r>
        <w:rPr>
          <w:rFonts w:hint="default" w:ascii="Times New Roman" w:hAnsi="Times New Roman" w:eastAsia="方正仿宋_GBK" w:cs="Times New Roman"/>
          <w:sz w:val="32"/>
          <w:szCs w:val="32"/>
          <w:shd w:val="clear" w:color="auto" w:fill="FFFFFF"/>
          <w:lang w:val="en-US" w:eastAsia="zh-CN" w:bidi="ar-SA"/>
        </w:rPr>
        <w:t>此外，年初财政拨款结转和结余0.00万元。</w:t>
      </w:r>
    </w:p>
    <w:p>
      <w:pPr>
        <w:keepNext w:val="0"/>
        <w:keepLines w:val="0"/>
        <w:pageBreakBefore w:val="0"/>
        <w:widowControl/>
        <w:kinsoku/>
        <w:wordWrap/>
        <w:overflowPunct/>
        <w:topLinePunct w:val="0"/>
        <w:autoSpaceDN/>
        <w:bidi w:val="0"/>
        <w:adjustRightInd/>
        <w:snapToGrid/>
        <w:spacing w:line="594" w:lineRule="exact"/>
        <w:ind w:firstLine="709"/>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2.支出情况。2023年度一般公共预算财政拨款支出2149.55万元，较上年决算数减少740.88万元，下降25.63%。主要原因是</w:t>
      </w:r>
      <w:r>
        <w:rPr>
          <w:rFonts w:hint="eastAsia" w:ascii="Times New Roman" w:hAnsi="Times New Roman" w:eastAsia="方正仿宋_GBK" w:cs="Times New Roman"/>
          <w:sz w:val="32"/>
          <w:szCs w:val="32"/>
          <w:shd w:val="clear" w:color="auto" w:fill="FFFFFF"/>
          <w:lang w:val="en-US" w:eastAsia="zh-CN" w:bidi="ar-SA"/>
        </w:rPr>
        <w:t>项目减少，导致</w:t>
      </w:r>
      <w:r>
        <w:rPr>
          <w:rFonts w:hint="default" w:ascii="Times New Roman" w:hAnsi="Times New Roman" w:eastAsia="方正仿宋_GBK" w:cs="Times New Roman"/>
          <w:sz w:val="32"/>
          <w:szCs w:val="32"/>
          <w:shd w:val="clear" w:color="auto" w:fill="FFFFFF"/>
          <w:lang w:val="en-US" w:eastAsia="zh-CN" w:bidi="ar-SA"/>
        </w:rPr>
        <w:t>一般公共预算</w:t>
      </w:r>
      <w:r>
        <w:rPr>
          <w:rFonts w:hint="eastAsia" w:ascii="Times New Roman" w:hAnsi="Times New Roman" w:eastAsia="方正仿宋_GBK" w:cs="Times New Roman"/>
          <w:sz w:val="32"/>
          <w:szCs w:val="32"/>
          <w:shd w:val="clear" w:color="auto" w:fill="FFFFFF"/>
          <w:lang w:val="en-US" w:eastAsia="zh-CN" w:bidi="ar-SA"/>
        </w:rPr>
        <w:t>支出较上年减少。</w:t>
      </w:r>
      <w:r>
        <w:rPr>
          <w:rFonts w:hint="default" w:ascii="Times New Roman" w:hAnsi="Times New Roman" w:eastAsia="方正仿宋_GBK" w:cs="Times New Roman"/>
          <w:sz w:val="32"/>
          <w:szCs w:val="32"/>
          <w:shd w:val="clear" w:color="auto" w:fill="FFFFFF"/>
          <w:lang w:val="en-US" w:eastAsia="zh-CN" w:bidi="ar-SA"/>
        </w:rPr>
        <w:t>较年初预算数增加1302.82万元，增长153.86%。主要原因是</w:t>
      </w:r>
      <w:r>
        <w:rPr>
          <w:rFonts w:hint="eastAsia" w:ascii="Times New Roman" w:hAnsi="Times New Roman" w:eastAsia="方正仿宋_GBK" w:cs="Times New Roman"/>
          <w:sz w:val="32"/>
          <w:szCs w:val="32"/>
          <w:shd w:val="clear" w:color="auto" w:fill="FFFFFF"/>
          <w:lang w:val="en-US" w:eastAsia="zh-CN" w:bidi="ar-SA"/>
        </w:rPr>
        <w:t>年中追加了产业发展补助、关门岩至上高歇窄路面扩宽工程等项目预算。</w:t>
      </w:r>
    </w:p>
    <w:p>
      <w:pPr>
        <w:pStyle w:val="16"/>
        <w:keepNext w:val="0"/>
        <w:keepLines w:val="0"/>
        <w:pageBreakBefore w:val="0"/>
        <w:shd w:val="clear"/>
        <w:kinsoku/>
        <w:wordWrap/>
        <w:overflowPunct/>
        <w:topLinePunct w:val="0"/>
        <w:autoSpaceDN/>
        <w:bidi w:val="0"/>
        <w:adjustRightInd/>
        <w:spacing w:before="0" w:beforeAutospacing="0" w:after="0" w:afterAutospacing="0" w:line="594" w:lineRule="exact"/>
        <w:ind w:left="0" w:right="0" w:firstLine="640" w:firstLineChars="200"/>
        <w:textAlignment w:val="auto"/>
        <w:rPr>
          <w:rFonts w:hint="default" w:ascii="Times New Roman" w:hAnsi="Times New Roman" w:eastAsia="方正仿宋_GBK" w:cs="Times New Roman"/>
          <w:kern w:val="2"/>
          <w:sz w:val="32"/>
          <w:szCs w:val="32"/>
          <w:shd w:val="clear" w:fill="FFFFFF"/>
        </w:rPr>
      </w:pPr>
      <w:r>
        <w:rPr>
          <w:rFonts w:hint="default" w:ascii="Times New Roman" w:hAnsi="Times New Roman" w:eastAsia="方正仿宋_GBK" w:cs="Times New Roman"/>
          <w:sz w:val="32"/>
          <w:szCs w:val="32"/>
          <w:shd w:val="clear" w:color="auto" w:fill="FFFFFF"/>
          <w:lang w:val="en-US" w:eastAsia="zh-CN" w:bidi="ar-SA"/>
        </w:rPr>
        <w:t>3.结转结余情况。2023年度年末一般公共预算财政拨款结转和结余0.00万元，较上年决算数无增减</w:t>
      </w:r>
      <w:r>
        <w:rPr>
          <w:rFonts w:hint="eastAsia" w:ascii="Times New Roman" w:hAnsi="Times New Roman" w:eastAsia="方正仿宋_GBK" w:cs="Times New Roman"/>
          <w:sz w:val="32"/>
          <w:szCs w:val="32"/>
          <w:shd w:val="clear" w:color="auto" w:fill="FFFFFF"/>
          <w:lang w:val="en-US" w:eastAsia="zh-CN" w:bidi="ar-SA"/>
        </w:rPr>
        <w:t>，</w:t>
      </w:r>
      <w:r>
        <w:rPr>
          <w:rFonts w:hint="default" w:ascii="Times New Roman" w:hAnsi="Times New Roman" w:eastAsia="方正仿宋_GBK" w:cs="Times New Roman"/>
          <w:kern w:val="2"/>
          <w:sz w:val="32"/>
          <w:szCs w:val="32"/>
          <w:shd w:val="clear" w:fill="FFFFFF"/>
        </w:rPr>
        <w:t>主要原因是我单位按照年初有计划才有支出的原则进行安排和运转，无结转结余。</w:t>
      </w:r>
    </w:p>
    <w:p>
      <w:pPr>
        <w:keepNext w:val="0"/>
        <w:keepLines w:val="0"/>
        <w:pageBreakBefore w:val="0"/>
        <w:kinsoku/>
        <w:wordWrap/>
        <w:overflowPunct/>
        <w:topLinePunct w:val="0"/>
        <w:autoSpaceDN/>
        <w:bidi w:val="0"/>
        <w:adjustRightInd/>
        <w:spacing w:line="594" w:lineRule="exact"/>
        <w:ind w:firstLine="709"/>
        <w:textAlignment w:val="auto"/>
        <w:rPr>
          <w:rFonts w:hint="eastAsia" w:ascii="Times New Roman" w:hAnsi="Times New Roman" w:eastAsia="方正仿宋_GBK" w:cs="Times New Roman"/>
          <w:sz w:val="32"/>
          <w:szCs w:val="32"/>
          <w:shd w:val="clear" w:color="auto" w:fill="FFFFFF"/>
          <w:lang w:val="en-US" w:eastAsia="zh-CN" w:bidi="ar-SA"/>
        </w:rPr>
      </w:pPr>
    </w:p>
    <w:p>
      <w:pPr>
        <w:pStyle w:val="16"/>
        <w:keepNext w:val="0"/>
        <w:keepLines w:val="0"/>
        <w:pageBreakBefore w:val="0"/>
        <w:shd w:val="clear"/>
        <w:kinsoku/>
        <w:wordWrap/>
        <w:overflowPunct/>
        <w:topLinePunct w:val="0"/>
        <w:autoSpaceDN/>
        <w:bidi w:val="0"/>
        <w:adjustRightInd/>
        <w:spacing w:before="0" w:beforeAutospacing="0" w:after="0" w:afterAutospacing="0" w:line="594" w:lineRule="exact"/>
        <w:ind w:left="0" w:right="0"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 xml:space="preserve"> 4.比较情况。本单位2023年度一般公共预算财政拨款支出主要用于以下几个方面：</w:t>
      </w:r>
    </w:p>
    <w:p>
      <w:pPr>
        <w:pStyle w:val="16"/>
        <w:keepNext w:val="0"/>
        <w:keepLines w:val="0"/>
        <w:pageBreakBefore w:val="0"/>
        <w:shd w:val="clear"/>
        <w:kinsoku/>
        <w:wordWrap/>
        <w:overflowPunct/>
        <w:topLinePunct w:val="0"/>
        <w:autoSpaceDN/>
        <w:bidi w:val="0"/>
        <w:adjustRightInd/>
        <w:spacing w:before="0" w:beforeAutospacing="0" w:after="0" w:afterAutospacing="0" w:line="594" w:lineRule="exact"/>
        <w:ind w:left="0" w:right="0" w:firstLine="640" w:firstLineChars="200"/>
        <w:textAlignment w:val="auto"/>
        <w:rPr>
          <w:rFonts w:ascii="方正仿宋_GBK" w:hAnsi="方正仿宋_GBK" w:eastAsia="方正仿宋_GBK" w:cs="方正仿宋_GBK"/>
          <w:i w:val="0"/>
          <w:iCs w:val="0"/>
          <w:caps w:val="0"/>
          <w:color w:val="000000"/>
          <w:spacing w:val="0"/>
          <w:sz w:val="31"/>
          <w:szCs w:val="31"/>
        </w:rPr>
      </w:pPr>
      <w:r>
        <w:rPr>
          <w:rFonts w:hint="default" w:ascii="Times New Roman" w:hAnsi="Times New Roman" w:eastAsia="方正仿宋_GBK" w:cs="Times New Roman"/>
          <w:sz w:val="32"/>
          <w:szCs w:val="32"/>
          <w:shd w:val="clear" w:color="auto" w:fill="FFFFFF"/>
          <w:lang w:val="en-US" w:eastAsia="zh-CN" w:bidi="ar-SA"/>
        </w:rPr>
        <w:t>（1）一般公共服务支出503.94万元，占23.44%，较年初预算数增加94.90万元，增长23.20%，主要原因是</w:t>
      </w:r>
      <w:r>
        <w:rPr>
          <w:rFonts w:hint="eastAsia" w:ascii="Times New Roman" w:hAnsi="Times New Roman" w:eastAsia="方正仿宋_GBK" w:cs="Times New Roman"/>
          <w:sz w:val="32"/>
          <w:szCs w:val="32"/>
          <w:shd w:val="clear" w:color="auto" w:fill="FFFFFF"/>
          <w:lang w:val="en-US" w:eastAsia="zh-CN" w:bidi="ar-SA"/>
        </w:rPr>
        <w:t>人员增加以及</w:t>
      </w:r>
      <w:r>
        <w:rPr>
          <w:rFonts w:hint="default" w:ascii="Times New Roman" w:hAnsi="Times New Roman" w:eastAsia="方正仿宋_GBK" w:cs="Times New Roman"/>
          <w:sz w:val="32"/>
          <w:szCs w:val="32"/>
          <w:shd w:val="clear" w:color="auto" w:fill="FFFFFF"/>
          <w:lang w:val="en-US" w:eastAsia="zh-CN" w:bidi="ar-SA"/>
        </w:rPr>
        <w:t>人员工资调标导致人员类支出增加。</w:t>
      </w:r>
    </w:p>
    <w:p>
      <w:pPr>
        <w:pStyle w:val="16"/>
        <w:keepNext w:val="0"/>
        <w:keepLines w:val="0"/>
        <w:pageBreakBefore w:val="0"/>
        <w:shd w:val="clear"/>
        <w:kinsoku/>
        <w:wordWrap/>
        <w:overflowPunct/>
        <w:topLinePunct w:val="0"/>
        <w:autoSpaceDN/>
        <w:bidi w:val="0"/>
        <w:adjustRightInd/>
        <w:spacing w:before="0" w:beforeAutospacing="0" w:after="0" w:afterAutospacing="0" w:line="594" w:lineRule="exact"/>
        <w:ind w:left="0" w:right="0"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w:t>
      </w:r>
      <w:r>
        <w:rPr>
          <w:rFonts w:hint="eastAsia" w:ascii="Times New Roman" w:hAnsi="Times New Roman" w:eastAsia="方正仿宋_GBK" w:cs="Times New Roman"/>
          <w:sz w:val="32"/>
          <w:szCs w:val="32"/>
          <w:shd w:val="clear" w:color="auto" w:fill="FFFFFF"/>
          <w:lang w:val="en-US" w:eastAsia="zh-CN" w:bidi="ar-SA"/>
        </w:rPr>
        <w:t>2</w:t>
      </w:r>
      <w:r>
        <w:rPr>
          <w:rFonts w:hint="default" w:ascii="Times New Roman" w:hAnsi="Times New Roman" w:eastAsia="方正仿宋_GBK" w:cs="Times New Roman"/>
          <w:sz w:val="32"/>
          <w:szCs w:val="32"/>
          <w:shd w:val="clear" w:color="auto" w:fill="FFFFFF"/>
          <w:lang w:val="en-US" w:eastAsia="zh-CN" w:bidi="ar-SA"/>
        </w:rPr>
        <w:t>）社会保障与就业支出231.03万元，占10.75%，较年初预算数增加125.25万元，增长118.41%，主要原因是</w:t>
      </w:r>
      <w:r>
        <w:rPr>
          <w:rFonts w:hint="eastAsia" w:ascii="Times New Roman" w:hAnsi="Times New Roman" w:eastAsia="方正仿宋_GBK" w:cs="Times New Roman"/>
          <w:sz w:val="32"/>
          <w:szCs w:val="32"/>
          <w:shd w:val="clear" w:color="auto" w:fill="FFFFFF"/>
          <w:lang w:val="en-US" w:eastAsia="zh-CN"/>
        </w:rPr>
        <w:t>保险基数调整，</w:t>
      </w:r>
      <w:r>
        <w:rPr>
          <w:rFonts w:hint="default" w:ascii="Times New Roman" w:hAnsi="Times New Roman" w:eastAsia="方正仿宋_GBK" w:cs="Times New Roman"/>
          <w:sz w:val="32"/>
          <w:szCs w:val="32"/>
          <w:shd w:val="clear" w:color="auto" w:fill="FFFFFF"/>
          <w:lang w:val="en-US" w:eastAsia="zh-CN" w:bidi="ar-SA"/>
        </w:rPr>
        <w:t>职业年金和养老保险支出增加</w:t>
      </w:r>
      <w:r>
        <w:rPr>
          <w:rFonts w:hint="eastAsia" w:ascii="Times New Roman" w:hAnsi="Times New Roman" w:eastAsia="方正仿宋_GBK" w:cs="Times New Roman"/>
          <w:sz w:val="32"/>
          <w:szCs w:val="32"/>
          <w:shd w:val="clear" w:color="auto" w:fill="FFFFFF"/>
          <w:lang w:val="en-US" w:eastAsia="zh-CN" w:bidi="ar-SA"/>
        </w:rPr>
        <w:t>。</w:t>
      </w:r>
    </w:p>
    <w:p>
      <w:pPr>
        <w:pStyle w:val="16"/>
        <w:keepNext w:val="0"/>
        <w:keepLines w:val="0"/>
        <w:pageBreakBefore w:val="0"/>
        <w:shd w:val="clear"/>
        <w:kinsoku/>
        <w:wordWrap/>
        <w:overflowPunct/>
        <w:topLinePunct w:val="0"/>
        <w:autoSpaceDN/>
        <w:bidi w:val="0"/>
        <w:adjustRightInd/>
        <w:spacing w:before="0" w:beforeAutospacing="0" w:after="0" w:afterAutospacing="0" w:line="594" w:lineRule="exact"/>
        <w:ind w:left="0" w:right="0"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w:t>
      </w:r>
      <w:r>
        <w:rPr>
          <w:rFonts w:hint="eastAsia" w:ascii="Times New Roman" w:hAnsi="Times New Roman" w:eastAsia="方正仿宋_GBK" w:cs="Times New Roman"/>
          <w:sz w:val="32"/>
          <w:szCs w:val="32"/>
          <w:shd w:val="clear" w:color="auto" w:fill="FFFFFF"/>
          <w:lang w:val="en-US" w:eastAsia="zh-CN" w:bidi="ar-SA"/>
        </w:rPr>
        <w:t>3</w:t>
      </w:r>
      <w:r>
        <w:rPr>
          <w:rFonts w:hint="default" w:ascii="Times New Roman" w:hAnsi="Times New Roman" w:eastAsia="方正仿宋_GBK" w:cs="Times New Roman"/>
          <w:sz w:val="32"/>
          <w:szCs w:val="32"/>
          <w:shd w:val="clear" w:color="auto" w:fill="FFFFFF"/>
          <w:lang w:val="en-US" w:eastAsia="zh-CN" w:bidi="ar-SA"/>
        </w:rPr>
        <w:t>）卫生健康支出35.45万元，占1.65%，较年初预算数增加10.42万元，增长41.63%，主要原因是</w:t>
      </w:r>
      <w:r>
        <w:rPr>
          <w:rFonts w:hint="eastAsia" w:ascii="Times New Roman" w:hAnsi="Times New Roman" w:eastAsia="方正仿宋_GBK" w:cs="Times New Roman"/>
          <w:sz w:val="32"/>
          <w:szCs w:val="32"/>
          <w:shd w:val="clear" w:color="auto" w:fill="FFFFFF"/>
          <w:lang w:val="en-US" w:eastAsia="zh-CN" w:bidi="ar-SA"/>
        </w:rPr>
        <w:t>疫情</w:t>
      </w:r>
      <w:r>
        <w:rPr>
          <w:rFonts w:hint="default" w:ascii="Times New Roman" w:hAnsi="Times New Roman" w:eastAsia="方正仿宋_GBK" w:cs="Times New Roman"/>
          <w:sz w:val="32"/>
          <w:szCs w:val="32"/>
          <w:shd w:val="clear" w:color="auto" w:fill="FFFFFF"/>
          <w:lang w:val="en-US" w:eastAsia="zh-CN" w:bidi="ar-SA"/>
        </w:rPr>
        <w:t>防控经费增加。</w:t>
      </w:r>
    </w:p>
    <w:p>
      <w:pPr>
        <w:pStyle w:val="16"/>
        <w:keepNext w:val="0"/>
        <w:keepLines w:val="0"/>
        <w:pageBreakBefore w:val="0"/>
        <w:shd w:val="clear"/>
        <w:kinsoku/>
        <w:wordWrap/>
        <w:overflowPunct/>
        <w:topLinePunct w:val="0"/>
        <w:autoSpaceDN/>
        <w:bidi w:val="0"/>
        <w:adjustRightInd/>
        <w:spacing w:before="0" w:beforeAutospacing="0" w:after="0" w:afterAutospacing="0" w:line="594" w:lineRule="exact"/>
        <w:ind w:left="0" w:right="0"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w:t>
      </w:r>
      <w:r>
        <w:rPr>
          <w:rFonts w:hint="eastAsia" w:ascii="Times New Roman" w:hAnsi="Times New Roman" w:eastAsia="方正仿宋_GBK" w:cs="Times New Roman"/>
          <w:sz w:val="32"/>
          <w:szCs w:val="32"/>
          <w:shd w:val="clear" w:color="auto" w:fill="FFFFFF"/>
          <w:lang w:val="en-US" w:eastAsia="zh-CN" w:bidi="ar-SA"/>
        </w:rPr>
        <w:t>4</w:t>
      </w:r>
      <w:r>
        <w:rPr>
          <w:rFonts w:hint="default" w:ascii="Times New Roman" w:hAnsi="Times New Roman" w:eastAsia="方正仿宋_GBK" w:cs="Times New Roman"/>
          <w:sz w:val="32"/>
          <w:szCs w:val="32"/>
          <w:shd w:val="clear" w:color="auto" w:fill="FFFFFF"/>
          <w:lang w:val="en-US" w:eastAsia="zh-CN" w:bidi="ar-SA"/>
        </w:rPr>
        <w:t>）节能环保支出79.99万元，占3.72%，较年初预算数增加79.99万元，增长100.00%，主要原因是</w:t>
      </w:r>
      <w:r>
        <w:rPr>
          <w:rFonts w:hint="eastAsia" w:ascii="Times New Roman" w:hAnsi="Times New Roman" w:eastAsia="方正仿宋_GBK" w:cs="Times New Roman"/>
          <w:sz w:val="32"/>
          <w:szCs w:val="32"/>
          <w:shd w:val="clear" w:color="auto" w:fill="FFFFFF"/>
          <w:lang w:val="en-US" w:eastAsia="zh-CN" w:bidi="ar-SA"/>
        </w:rPr>
        <w:t>红光居民点人居环境整治项目</w:t>
      </w:r>
      <w:r>
        <w:rPr>
          <w:rFonts w:hint="default" w:ascii="Times New Roman" w:hAnsi="Times New Roman" w:eastAsia="方正仿宋_GBK" w:cs="Times New Roman"/>
          <w:sz w:val="32"/>
          <w:szCs w:val="32"/>
          <w:shd w:val="clear" w:color="auto" w:fill="FFFFFF"/>
          <w:lang w:val="en-US" w:eastAsia="zh-CN" w:bidi="ar-SA"/>
        </w:rPr>
        <w:t>、农村生活垃圾分类示范建设项目支出增加。</w:t>
      </w:r>
    </w:p>
    <w:p>
      <w:pPr>
        <w:pStyle w:val="16"/>
        <w:keepNext w:val="0"/>
        <w:keepLines w:val="0"/>
        <w:pageBreakBefore w:val="0"/>
        <w:shd w:val="clear"/>
        <w:kinsoku/>
        <w:wordWrap/>
        <w:overflowPunct/>
        <w:topLinePunct w:val="0"/>
        <w:autoSpaceDN/>
        <w:bidi w:val="0"/>
        <w:adjustRightInd/>
        <w:spacing w:before="0" w:beforeAutospacing="0" w:after="0" w:afterAutospacing="0" w:line="594" w:lineRule="exact"/>
        <w:ind w:left="0" w:right="0"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w:t>
      </w:r>
      <w:r>
        <w:rPr>
          <w:rFonts w:hint="eastAsia" w:ascii="Times New Roman" w:hAnsi="Times New Roman" w:eastAsia="方正仿宋_GBK" w:cs="Times New Roman"/>
          <w:sz w:val="32"/>
          <w:szCs w:val="32"/>
          <w:shd w:val="clear" w:color="auto" w:fill="FFFFFF"/>
          <w:lang w:val="en-US" w:eastAsia="zh-CN" w:bidi="ar-SA"/>
        </w:rPr>
        <w:t>5</w:t>
      </w:r>
      <w:r>
        <w:rPr>
          <w:rFonts w:hint="default" w:ascii="Times New Roman" w:hAnsi="Times New Roman" w:eastAsia="方正仿宋_GBK" w:cs="Times New Roman"/>
          <w:sz w:val="32"/>
          <w:szCs w:val="32"/>
          <w:shd w:val="clear" w:color="auto" w:fill="FFFFFF"/>
          <w:lang w:val="en-US" w:eastAsia="zh-CN" w:bidi="ar-SA"/>
        </w:rPr>
        <w:t>）城乡社区支出16.07万元，占0.75%，较年初预算数增加16.07万元，增长100.00%，主要原因是农村生活垃圾收运、乡镇场镇市政管理、困难群众燃气报警装置、非库区群测群防员补助项目</w:t>
      </w:r>
      <w:r>
        <w:rPr>
          <w:rFonts w:hint="eastAsia" w:ascii="Times New Roman" w:hAnsi="Times New Roman" w:eastAsia="方正仿宋_GBK" w:cs="Times New Roman"/>
          <w:sz w:val="32"/>
          <w:szCs w:val="32"/>
          <w:shd w:val="clear" w:color="auto" w:fill="FFFFFF"/>
          <w:lang w:val="en-US" w:eastAsia="zh-CN" w:bidi="ar-SA"/>
        </w:rPr>
        <w:t>、雷庄村抗旱应急水源工程、地质灾害搬迁等项目</w:t>
      </w:r>
      <w:r>
        <w:rPr>
          <w:rFonts w:hint="default" w:ascii="Times New Roman" w:hAnsi="Times New Roman" w:eastAsia="方正仿宋_GBK" w:cs="Times New Roman"/>
          <w:sz w:val="32"/>
          <w:szCs w:val="32"/>
          <w:shd w:val="clear" w:color="auto" w:fill="FFFFFF"/>
          <w:lang w:val="en-US" w:eastAsia="zh-CN" w:bidi="ar-SA"/>
        </w:rPr>
        <w:t>支出增加。</w:t>
      </w:r>
    </w:p>
    <w:p>
      <w:pPr>
        <w:pStyle w:val="16"/>
        <w:keepNext w:val="0"/>
        <w:keepLines w:val="0"/>
        <w:pageBreakBefore w:val="0"/>
        <w:shd w:val="clear"/>
        <w:kinsoku/>
        <w:wordWrap/>
        <w:overflowPunct/>
        <w:topLinePunct w:val="0"/>
        <w:autoSpaceDN/>
        <w:bidi w:val="0"/>
        <w:adjustRightInd/>
        <w:spacing w:before="0" w:beforeAutospacing="0" w:after="0" w:afterAutospacing="0" w:line="594" w:lineRule="exact"/>
        <w:ind w:left="0" w:right="0"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w:t>
      </w:r>
      <w:r>
        <w:rPr>
          <w:rFonts w:hint="eastAsia" w:ascii="Times New Roman" w:hAnsi="Times New Roman" w:eastAsia="方正仿宋_GBK" w:cs="Times New Roman"/>
          <w:sz w:val="32"/>
          <w:szCs w:val="32"/>
          <w:shd w:val="clear" w:color="auto" w:fill="FFFFFF"/>
          <w:lang w:val="en-US" w:eastAsia="zh-CN" w:bidi="ar-SA"/>
        </w:rPr>
        <w:t>6</w:t>
      </w:r>
      <w:r>
        <w:rPr>
          <w:rFonts w:hint="default" w:ascii="Times New Roman" w:hAnsi="Times New Roman" w:eastAsia="方正仿宋_GBK" w:cs="Times New Roman"/>
          <w:sz w:val="32"/>
          <w:szCs w:val="32"/>
          <w:shd w:val="clear" w:color="auto" w:fill="FFFFFF"/>
          <w:lang w:val="en-US" w:eastAsia="zh-CN" w:bidi="ar-SA"/>
        </w:rPr>
        <w:t>）农林水支出813.15万元，占37.83%，较年初预算数增加542.43万元，增长200.37%，主要原因是农村饮用水源保护提质</w:t>
      </w:r>
      <w:r>
        <w:rPr>
          <w:rFonts w:hint="eastAsia" w:ascii="Times New Roman" w:hAnsi="Times New Roman" w:eastAsia="方正仿宋_GBK" w:cs="Times New Roman"/>
          <w:sz w:val="32"/>
          <w:szCs w:val="32"/>
          <w:shd w:val="clear" w:color="auto" w:fill="FFFFFF"/>
          <w:lang w:val="en-US" w:eastAsia="zh-CN" w:bidi="ar-SA"/>
        </w:rPr>
        <w:t>、下塘村风光组产业便道项目、三树村美丽乡村建设、观音村腊肉加工厂建设、三树村农田水利灌溉建设、趴子丘至垭口窄路面扩宽工程、观音村集体经济项目</w:t>
      </w:r>
      <w:r>
        <w:rPr>
          <w:rFonts w:hint="default" w:ascii="Times New Roman" w:hAnsi="Times New Roman" w:eastAsia="方正仿宋_GBK" w:cs="Times New Roman"/>
          <w:sz w:val="32"/>
          <w:szCs w:val="32"/>
          <w:shd w:val="clear" w:color="auto" w:fill="FFFFFF"/>
          <w:lang w:val="en-US" w:eastAsia="zh-CN" w:bidi="ar-SA"/>
        </w:rPr>
        <w:t>等项目支出增加。</w:t>
      </w:r>
    </w:p>
    <w:p>
      <w:pPr>
        <w:pStyle w:val="16"/>
        <w:keepNext w:val="0"/>
        <w:keepLines w:val="0"/>
        <w:pageBreakBefore w:val="0"/>
        <w:shd w:val="clear"/>
        <w:kinsoku/>
        <w:wordWrap/>
        <w:overflowPunct/>
        <w:topLinePunct w:val="0"/>
        <w:autoSpaceDN/>
        <w:bidi w:val="0"/>
        <w:adjustRightInd/>
        <w:spacing w:before="0" w:beforeAutospacing="0" w:after="0" w:afterAutospacing="0" w:line="594" w:lineRule="exact"/>
        <w:ind w:left="0" w:right="0"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w:t>
      </w:r>
      <w:r>
        <w:rPr>
          <w:rFonts w:hint="eastAsia" w:ascii="Times New Roman" w:hAnsi="Times New Roman" w:eastAsia="方正仿宋_GBK" w:cs="Times New Roman"/>
          <w:sz w:val="32"/>
          <w:szCs w:val="32"/>
          <w:shd w:val="clear" w:color="auto" w:fill="FFFFFF"/>
          <w:lang w:val="en-US" w:eastAsia="zh-CN" w:bidi="ar-SA"/>
        </w:rPr>
        <w:t>7</w:t>
      </w:r>
      <w:r>
        <w:rPr>
          <w:rFonts w:hint="default" w:ascii="Times New Roman" w:hAnsi="Times New Roman" w:eastAsia="方正仿宋_GBK" w:cs="Times New Roman"/>
          <w:sz w:val="32"/>
          <w:szCs w:val="32"/>
          <w:shd w:val="clear" w:color="auto" w:fill="FFFFFF"/>
          <w:lang w:val="en-US" w:eastAsia="zh-CN" w:bidi="ar-SA"/>
        </w:rPr>
        <w:t>）交通运输支出396.21万元，占18.43%，较年初预算数增加396.21万元，增长100.00%，主要原因是关门岩至上高歇公路</w:t>
      </w:r>
      <w:r>
        <w:rPr>
          <w:rFonts w:hint="eastAsia" w:ascii="Times New Roman" w:hAnsi="Times New Roman" w:eastAsia="方正仿宋_GBK" w:cs="Times New Roman"/>
          <w:sz w:val="32"/>
          <w:szCs w:val="32"/>
          <w:shd w:val="clear" w:color="auto" w:fill="FFFFFF"/>
          <w:lang w:val="en-US" w:eastAsia="zh-CN" w:bidi="ar-SA"/>
        </w:rPr>
        <w:t>、三根树至丰都界通畅工程、观音村竹台子公路、观音村羊场公路、雷庄村上坪公路、石星村熊家院子公路、官渡河桥梁工程、柏树塝至高院子通畅工程、五斗村平安公路</w:t>
      </w:r>
      <w:r>
        <w:rPr>
          <w:rFonts w:hint="default" w:ascii="Times New Roman" w:hAnsi="Times New Roman" w:eastAsia="方正仿宋_GBK" w:cs="Times New Roman"/>
          <w:sz w:val="32"/>
          <w:szCs w:val="32"/>
          <w:shd w:val="clear" w:color="auto" w:fill="FFFFFF"/>
          <w:lang w:val="en-US" w:eastAsia="zh-CN" w:bidi="ar-SA"/>
        </w:rPr>
        <w:t>等</w:t>
      </w:r>
      <w:r>
        <w:rPr>
          <w:rFonts w:hint="eastAsia" w:ascii="Times New Roman" w:hAnsi="Times New Roman" w:eastAsia="方正仿宋_GBK" w:cs="Times New Roman"/>
          <w:sz w:val="32"/>
          <w:szCs w:val="32"/>
          <w:shd w:val="clear" w:color="auto" w:fill="FFFFFF"/>
          <w:lang w:val="en-US" w:eastAsia="zh-CN" w:bidi="ar-SA"/>
        </w:rPr>
        <w:t>项目</w:t>
      </w:r>
      <w:r>
        <w:rPr>
          <w:rFonts w:hint="default" w:ascii="Times New Roman" w:hAnsi="Times New Roman" w:eastAsia="方正仿宋_GBK" w:cs="Times New Roman"/>
          <w:sz w:val="32"/>
          <w:szCs w:val="32"/>
          <w:shd w:val="clear" w:color="auto" w:fill="FFFFFF"/>
          <w:lang w:val="en-US" w:eastAsia="zh-CN" w:bidi="ar-SA"/>
        </w:rPr>
        <w:t>支出增加。</w:t>
      </w:r>
    </w:p>
    <w:p>
      <w:pPr>
        <w:pStyle w:val="16"/>
        <w:keepNext w:val="0"/>
        <w:keepLines w:val="0"/>
        <w:pageBreakBefore w:val="0"/>
        <w:shd w:val="clear"/>
        <w:kinsoku/>
        <w:wordWrap/>
        <w:overflowPunct/>
        <w:topLinePunct w:val="0"/>
        <w:autoSpaceDN/>
        <w:bidi w:val="0"/>
        <w:adjustRightInd/>
        <w:spacing w:before="0" w:beforeAutospacing="0" w:after="0" w:afterAutospacing="0" w:line="594" w:lineRule="exact"/>
        <w:ind w:left="0" w:right="0"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w:t>
      </w:r>
      <w:r>
        <w:rPr>
          <w:rFonts w:hint="eastAsia" w:ascii="Times New Roman" w:hAnsi="Times New Roman" w:eastAsia="方正仿宋_GBK" w:cs="Times New Roman"/>
          <w:sz w:val="32"/>
          <w:szCs w:val="32"/>
          <w:shd w:val="clear" w:color="auto" w:fill="FFFFFF"/>
          <w:lang w:val="en-US" w:eastAsia="zh-CN" w:bidi="ar-SA"/>
        </w:rPr>
        <w:t>8</w:t>
      </w:r>
      <w:r>
        <w:rPr>
          <w:rFonts w:hint="default" w:ascii="Times New Roman" w:hAnsi="Times New Roman" w:eastAsia="方正仿宋_GBK" w:cs="Times New Roman"/>
          <w:sz w:val="32"/>
          <w:szCs w:val="32"/>
          <w:shd w:val="clear" w:color="auto" w:fill="FFFFFF"/>
          <w:lang w:val="en-US" w:eastAsia="zh-CN" w:bidi="ar-SA"/>
        </w:rPr>
        <w:t>）商业服务业等支出27.00万元，占1.26%，较年初预算数增加27.00万元</w:t>
      </w:r>
      <w:r>
        <w:rPr>
          <w:rFonts w:hint="eastAsia" w:ascii="Times New Roman" w:hAnsi="Times New Roman" w:eastAsia="方正仿宋_GBK" w:cs="Times New Roman"/>
          <w:sz w:val="32"/>
          <w:szCs w:val="32"/>
          <w:shd w:val="clear" w:color="auto" w:fill="FFFFFF"/>
          <w:lang w:val="en-US" w:eastAsia="zh-CN" w:bidi="ar-SA"/>
        </w:rPr>
        <w:t>，增长100.00%，主要原因是农贸市场提升改造项目支出增加。</w:t>
      </w:r>
    </w:p>
    <w:p>
      <w:pPr>
        <w:pStyle w:val="16"/>
        <w:keepNext w:val="0"/>
        <w:keepLines w:val="0"/>
        <w:pageBreakBefore w:val="0"/>
        <w:shd w:val="clear"/>
        <w:kinsoku/>
        <w:wordWrap/>
        <w:overflowPunct/>
        <w:topLinePunct w:val="0"/>
        <w:autoSpaceDN/>
        <w:bidi w:val="0"/>
        <w:adjustRightInd/>
        <w:spacing w:before="0" w:beforeAutospacing="0" w:after="0" w:afterAutospacing="0" w:line="594" w:lineRule="exact"/>
        <w:ind w:left="0" w:right="0"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（9）住房保障支出32.32万元，占1.50%，较年初预算数减少3.85万元，下降10.64%，主要原因是</w:t>
      </w:r>
      <w:r>
        <w:rPr>
          <w:rFonts w:hint="eastAsia" w:ascii="Times New Roman" w:hAnsi="Times New Roman" w:eastAsia="方正仿宋_GBK" w:cs="Times New Roman"/>
          <w:sz w:val="32"/>
          <w:szCs w:val="32"/>
          <w:shd w:val="clear" w:color="auto" w:fill="FFFFFF"/>
          <w:lang w:val="en-US" w:eastAsia="zh-CN" w:bidi="ar-SA"/>
        </w:rPr>
        <w:t>住房公积金基数调整，</w:t>
      </w:r>
      <w:r>
        <w:rPr>
          <w:rFonts w:hint="default" w:ascii="Times New Roman" w:hAnsi="Times New Roman" w:eastAsia="方正仿宋_GBK" w:cs="Times New Roman"/>
          <w:sz w:val="32"/>
          <w:szCs w:val="32"/>
          <w:shd w:val="clear" w:color="auto" w:fill="FFFFFF"/>
          <w:lang w:val="en-US" w:eastAsia="zh-CN" w:bidi="ar-SA"/>
        </w:rPr>
        <w:t>公积金支出</w:t>
      </w:r>
      <w:r>
        <w:rPr>
          <w:rFonts w:hint="eastAsia" w:ascii="Times New Roman" w:hAnsi="Times New Roman" w:eastAsia="方正仿宋_GBK" w:cs="Times New Roman"/>
          <w:sz w:val="32"/>
          <w:szCs w:val="32"/>
          <w:shd w:val="clear" w:color="auto" w:fill="FFFFFF"/>
          <w:lang w:val="en-US" w:eastAsia="zh-CN" w:bidi="ar-SA"/>
        </w:rPr>
        <w:t>减少</w:t>
      </w:r>
      <w:r>
        <w:rPr>
          <w:rFonts w:hint="default" w:ascii="Times New Roman" w:hAnsi="Times New Roman" w:eastAsia="方正仿宋_GBK" w:cs="Times New Roman"/>
          <w:sz w:val="32"/>
          <w:szCs w:val="32"/>
          <w:shd w:val="clear" w:color="auto" w:fill="FFFFFF"/>
          <w:lang w:val="en-US" w:eastAsia="zh-CN" w:bidi="ar-SA"/>
        </w:rPr>
        <w:t>。</w:t>
      </w:r>
    </w:p>
    <w:p>
      <w:pPr>
        <w:pStyle w:val="16"/>
        <w:keepNext w:val="0"/>
        <w:keepLines w:val="0"/>
        <w:pageBreakBefore w:val="0"/>
        <w:shd w:val="clear"/>
        <w:kinsoku/>
        <w:wordWrap/>
        <w:overflowPunct/>
        <w:topLinePunct w:val="0"/>
        <w:autoSpaceDN/>
        <w:bidi w:val="0"/>
        <w:adjustRightInd/>
        <w:spacing w:before="0" w:beforeAutospacing="0" w:after="0" w:afterAutospacing="0" w:line="594" w:lineRule="exact"/>
        <w:ind w:left="0" w:right="0"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w:t>
      </w:r>
      <w:r>
        <w:rPr>
          <w:rFonts w:hint="eastAsia" w:ascii="Times New Roman" w:hAnsi="Times New Roman" w:eastAsia="方正仿宋_GBK" w:cs="Times New Roman"/>
          <w:sz w:val="32"/>
          <w:szCs w:val="32"/>
          <w:shd w:val="clear" w:color="auto" w:fill="FFFFFF"/>
          <w:lang w:val="en-US" w:eastAsia="zh-CN" w:bidi="ar-SA"/>
        </w:rPr>
        <w:t>10</w:t>
      </w:r>
      <w:r>
        <w:rPr>
          <w:rFonts w:hint="default" w:ascii="Times New Roman" w:hAnsi="Times New Roman" w:eastAsia="方正仿宋_GBK" w:cs="Times New Roman"/>
          <w:sz w:val="32"/>
          <w:szCs w:val="32"/>
          <w:shd w:val="clear" w:color="auto" w:fill="FFFFFF"/>
          <w:lang w:val="en-US" w:eastAsia="zh-CN" w:bidi="ar-SA"/>
        </w:rPr>
        <w:t>）灾害防治及应急管理支出14.38万元，占0.67%，较年初预算数增加14.38万元，增长100.00%，主要原因是受灾人员冬春救助支出增加。</w:t>
      </w:r>
    </w:p>
    <w:p>
      <w:pPr>
        <w:pStyle w:val="16"/>
        <w:keepNext w:val="0"/>
        <w:keepLines w:val="0"/>
        <w:pageBreakBefore w:val="0"/>
        <w:shd w:val="clear"/>
        <w:kinsoku/>
        <w:wordWrap/>
        <w:overflowPunct/>
        <w:topLinePunct w:val="0"/>
        <w:autoSpaceDN/>
        <w:bidi w:val="0"/>
        <w:adjustRightInd/>
        <w:spacing w:before="0" w:beforeAutospacing="0" w:after="0" w:afterAutospacing="0" w:line="594" w:lineRule="exact"/>
        <w:ind w:left="0" w:right="0" w:firstLine="640" w:firstLineChars="200"/>
        <w:textAlignment w:val="auto"/>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（11）其他支出20万元，</w:t>
      </w:r>
      <w:r>
        <w:rPr>
          <w:rFonts w:hint="default" w:ascii="Times New Roman" w:hAnsi="Times New Roman" w:eastAsia="方正仿宋_GBK" w:cs="Times New Roman"/>
          <w:sz w:val="32"/>
          <w:szCs w:val="32"/>
          <w:shd w:val="clear" w:color="auto" w:fill="FFFFFF"/>
          <w:lang w:val="en-US" w:eastAsia="zh-CN" w:bidi="ar-SA"/>
        </w:rPr>
        <w:t>占</w:t>
      </w:r>
      <w:r>
        <w:rPr>
          <w:rFonts w:hint="eastAsia" w:ascii="Times New Roman" w:hAnsi="Times New Roman" w:eastAsia="方正仿宋_GBK" w:cs="Times New Roman"/>
          <w:sz w:val="32"/>
          <w:szCs w:val="32"/>
          <w:shd w:val="clear" w:color="auto" w:fill="FFFFFF"/>
          <w:lang w:val="en-US" w:eastAsia="zh-CN" w:bidi="ar-SA"/>
        </w:rPr>
        <w:t>0.92</w:t>
      </w:r>
      <w:r>
        <w:rPr>
          <w:rFonts w:hint="default" w:ascii="Times New Roman" w:hAnsi="Times New Roman" w:eastAsia="方正仿宋_GBK" w:cs="Times New Roman"/>
          <w:sz w:val="32"/>
          <w:szCs w:val="32"/>
          <w:shd w:val="clear" w:color="auto" w:fill="FFFFFF"/>
          <w:lang w:val="en-US" w:eastAsia="zh-CN" w:bidi="ar-SA"/>
        </w:rPr>
        <w:t>%，较年初预算数增加</w:t>
      </w:r>
      <w:r>
        <w:rPr>
          <w:rFonts w:hint="eastAsia" w:ascii="Times New Roman" w:hAnsi="Times New Roman" w:eastAsia="方正仿宋_GBK" w:cs="Times New Roman"/>
          <w:sz w:val="32"/>
          <w:szCs w:val="32"/>
          <w:shd w:val="clear" w:color="auto" w:fill="FFFFFF"/>
          <w:lang w:val="en-US" w:eastAsia="zh-CN" w:bidi="ar-SA"/>
        </w:rPr>
        <w:t>20</w:t>
      </w:r>
      <w:r>
        <w:rPr>
          <w:rFonts w:hint="default" w:ascii="Times New Roman" w:hAnsi="Times New Roman" w:eastAsia="方正仿宋_GBK" w:cs="Times New Roman"/>
          <w:sz w:val="32"/>
          <w:szCs w:val="32"/>
          <w:shd w:val="clear" w:color="auto" w:fill="FFFFFF"/>
          <w:lang w:val="en-US" w:eastAsia="zh-CN" w:bidi="ar-SA"/>
        </w:rPr>
        <w:t>万元，增长100.00%，主要原因是养老服务中心建设</w:t>
      </w:r>
      <w:r>
        <w:rPr>
          <w:rFonts w:hint="eastAsia" w:ascii="Times New Roman" w:hAnsi="Times New Roman" w:eastAsia="方正仿宋_GBK" w:cs="Times New Roman"/>
          <w:sz w:val="32"/>
          <w:szCs w:val="32"/>
          <w:shd w:val="clear" w:color="auto" w:fill="FFFFFF"/>
          <w:lang w:val="en-US" w:eastAsia="zh-CN" w:bidi="ar-SA"/>
        </w:rPr>
        <w:t>支出增加。</w:t>
      </w:r>
    </w:p>
    <w:p>
      <w:pPr>
        <w:pStyle w:val="11"/>
        <w:keepNext w:val="0"/>
        <w:keepLines w:val="0"/>
        <w:pageBreakBefore w:val="0"/>
        <w:kinsoku/>
        <w:wordWrap/>
        <w:overflowPunct/>
        <w:topLinePunct w:val="0"/>
        <w:autoSpaceDE w:val="0"/>
        <w:autoSpaceDN/>
        <w:bidi w:val="0"/>
        <w:adjustRightInd/>
        <w:spacing w:line="594" w:lineRule="exact"/>
        <w:ind w:firstLine="643"/>
        <w:textAlignment w:val="auto"/>
        <w:rPr>
          <w:rFonts w:ascii="楷体" w:hAnsi="楷体" w:eastAsia="楷体" w:cs="楷体"/>
          <w:b/>
          <w:bCs/>
          <w:sz w:val="32"/>
          <w:szCs w:val="32"/>
          <w:shd w:val="clear" w:color="auto" w:fill="FFFFFF"/>
        </w:rPr>
      </w:pPr>
      <w:r>
        <w:rPr>
          <w:rFonts w:hint="eastAsia" w:ascii="方正楷体_GBK" w:hAnsi="方正楷体_GBK" w:eastAsia="方正楷体_GBK" w:cs="方正楷体_GBK"/>
          <w:kern w:val="2"/>
          <w:sz w:val="32"/>
          <w:szCs w:val="32"/>
          <w:lang w:val="en-US" w:eastAsia="zh-CN" w:bidi="ar-SA"/>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2023年度一般公共财政拨款基本支出648.85万元。其中：人员经费581.40万元，较上年决算数增加21.88万元，增长3.91%，主要原因是</w:t>
      </w:r>
      <w:r>
        <w:rPr>
          <w:rFonts w:hint="default" w:ascii="Times New Roman" w:hAnsi="Times New Roman" w:eastAsia="方正仿宋_GBK" w:cs="Times New Roman"/>
          <w:kern w:val="0"/>
          <w:sz w:val="32"/>
          <w:szCs w:val="32"/>
          <w:shd w:val="clear" w:color="auto" w:fill="FFFFFF"/>
          <w:lang w:val="en-US" w:eastAsia="zh-CN" w:bidi="ar-SA"/>
        </w:rPr>
        <w:t>人员增加、工资调标等</w:t>
      </w:r>
      <w:r>
        <w:rPr>
          <w:rFonts w:hint="eastAsia" w:ascii="Times New Roman" w:hAnsi="Times New Roman" w:eastAsia="方正仿宋_GBK" w:cs="Times New Roman"/>
          <w:kern w:val="0"/>
          <w:sz w:val="32"/>
          <w:szCs w:val="32"/>
          <w:shd w:val="clear" w:color="auto" w:fill="FFFFFF"/>
          <w:lang w:val="en-US" w:eastAsia="zh-CN" w:bidi="ar-SA"/>
        </w:rPr>
        <w:t>。人员经费用途主要包括</w:t>
      </w:r>
      <w:r>
        <w:rPr>
          <w:rFonts w:hint="default" w:ascii="Times New Roman" w:hAnsi="Times New Roman" w:eastAsia="方正仿宋_GBK" w:cs="Times New Roman"/>
          <w:kern w:val="0"/>
          <w:sz w:val="32"/>
          <w:szCs w:val="32"/>
          <w:shd w:val="clear" w:color="auto" w:fill="FFFFFF"/>
          <w:lang w:val="en-US" w:eastAsia="zh-CN" w:bidi="ar-SA"/>
        </w:rPr>
        <w:t>基本工资、绩效工资、社会保障缴费、离退休人员健康休养费等。</w:t>
      </w:r>
      <w:r>
        <w:rPr>
          <w:rFonts w:hint="eastAsia" w:ascii="Times New Roman" w:hAnsi="Times New Roman" w:eastAsia="方正仿宋_GBK" w:cs="Times New Roman"/>
          <w:kern w:val="0"/>
          <w:sz w:val="32"/>
          <w:szCs w:val="32"/>
          <w:shd w:val="clear" w:color="auto" w:fill="FFFFFF"/>
          <w:lang w:val="en-US" w:eastAsia="zh-CN" w:bidi="ar-SA"/>
        </w:rPr>
        <w:t>公用经费67.44万元，较上年决算数增加2.63万元，增长4.06%，主要原因是</w:t>
      </w:r>
      <w:r>
        <w:rPr>
          <w:rFonts w:hint="default" w:ascii="Times New Roman" w:hAnsi="Times New Roman" w:eastAsia="方正仿宋_GBK" w:cs="Times New Roman"/>
          <w:kern w:val="0"/>
          <w:sz w:val="32"/>
          <w:szCs w:val="32"/>
          <w:shd w:val="clear" w:color="auto" w:fill="FFFFFF"/>
          <w:lang w:val="en-US" w:eastAsia="zh-CN" w:bidi="ar-SA"/>
        </w:rPr>
        <w:t>人员增加</w:t>
      </w:r>
      <w:r>
        <w:rPr>
          <w:rFonts w:hint="eastAsia" w:ascii="Times New Roman" w:hAnsi="Times New Roman" w:eastAsia="方正仿宋_GBK" w:cs="Times New Roman"/>
          <w:kern w:val="0"/>
          <w:sz w:val="32"/>
          <w:szCs w:val="32"/>
          <w:shd w:val="clear" w:color="auto" w:fill="FFFFFF"/>
          <w:lang w:val="en-US" w:eastAsia="zh-CN" w:bidi="ar-SA"/>
        </w:rPr>
        <w:t>导致公用经费支出增加</w:t>
      </w:r>
      <w:r>
        <w:rPr>
          <w:rFonts w:hint="default" w:ascii="Times New Roman" w:hAnsi="Times New Roman" w:eastAsia="方正仿宋_GBK" w:cs="Times New Roman"/>
          <w:kern w:val="0"/>
          <w:sz w:val="32"/>
          <w:szCs w:val="32"/>
          <w:shd w:val="clear" w:color="auto" w:fill="FFFFFF"/>
          <w:lang w:val="en-US" w:eastAsia="zh-CN" w:bidi="ar-SA"/>
        </w:rPr>
        <w:t>。</w:t>
      </w:r>
      <w:r>
        <w:rPr>
          <w:rFonts w:hint="eastAsia" w:ascii="Times New Roman" w:hAnsi="Times New Roman" w:eastAsia="方正仿宋_GBK" w:cs="Times New Roman"/>
          <w:kern w:val="0"/>
          <w:sz w:val="32"/>
          <w:szCs w:val="32"/>
          <w:shd w:val="clear" w:color="auto" w:fill="FFFFFF"/>
          <w:lang w:val="en-US" w:eastAsia="zh-CN" w:bidi="ar-SA"/>
        </w:rPr>
        <w:t>公用经费用途主要包括</w:t>
      </w:r>
      <w:r>
        <w:rPr>
          <w:rFonts w:hint="default" w:ascii="Times New Roman" w:hAnsi="Times New Roman" w:eastAsia="方正仿宋_GBK" w:cs="Times New Roman"/>
          <w:kern w:val="0"/>
          <w:sz w:val="32"/>
          <w:szCs w:val="32"/>
          <w:shd w:val="clear" w:color="auto" w:fill="FFFFFF"/>
          <w:lang w:val="en-US" w:eastAsia="zh-CN" w:bidi="ar-SA"/>
        </w:rPr>
        <w:t>办公费、水费、电费、邮电费、差旅费、工会经费、劳务费等。</w:t>
      </w:r>
    </w:p>
    <w:p>
      <w:pPr>
        <w:pStyle w:val="11"/>
        <w:keepNext w:val="0"/>
        <w:keepLines w:val="0"/>
        <w:pageBreakBefore w:val="0"/>
        <w:kinsoku/>
        <w:wordWrap/>
        <w:overflowPunct/>
        <w:topLinePunct w:val="0"/>
        <w:autoSpaceDE w:val="0"/>
        <w:autoSpaceDN/>
        <w:bidi w:val="0"/>
        <w:adjustRightInd/>
        <w:spacing w:line="594" w:lineRule="exact"/>
        <w:ind w:firstLine="643"/>
        <w:textAlignment w:val="auto"/>
        <w:rPr>
          <w:rFonts w:hint="default"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（五）政府性基金预算收支决算情况说明</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2023年度政府性基金预算财政拨款年初结转结余0.00万元，年末结转结余0.00万元。本年收入29.39万元，较上年决算数增加12.13万元，增长70.28%，主要原因是养老服务中心</w:t>
      </w:r>
      <w:r>
        <w:rPr>
          <w:rFonts w:hint="eastAsia" w:ascii="Times New Roman" w:hAnsi="Times New Roman" w:eastAsia="方正仿宋_GBK" w:cs="Times New Roman"/>
          <w:kern w:val="0"/>
          <w:sz w:val="32"/>
          <w:szCs w:val="32"/>
          <w:shd w:val="clear" w:color="auto" w:fill="FFFFFF"/>
          <w:lang w:val="en-US" w:eastAsia="zh-CN" w:bidi="ar-SA"/>
        </w:rPr>
        <w:t>等</w:t>
      </w:r>
      <w:r>
        <w:rPr>
          <w:rFonts w:hint="default" w:ascii="Times New Roman" w:hAnsi="Times New Roman" w:eastAsia="方正仿宋_GBK" w:cs="Times New Roman"/>
          <w:kern w:val="0"/>
          <w:sz w:val="32"/>
          <w:szCs w:val="32"/>
          <w:shd w:val="clear" w:color="auto" w:fill="FFFFFF"/>
          <w:lang w:val="en-US" w:eastAsia="zh-CN" w:bidi="ar-SA"/>
        </w:rPr>
        <w:t>项目</w:t>
      </w:r>
      <w:r>
        <w:rPr>
          <w:rFonts w:hint="eastAsia" w:ascii="Times New Roman" w:hAnsi="Times New Roman" w:eastAsia="方正仿宋_GBK" w:cs="Times New Roman"/>
          <w:kern w:val="0"/>
          <w:sz w:val="32"/>
          <w:szCs w:val="32"/>
          <w:shd w:val="clear" w:color="auto" w:fill="FFFFFF"/>
          <w:lang w:val="en-US" w:eastAsia="zh-CN" w:bidi="ar-SA"/>
        </w:rPr>
        <w:t>增加</w:t>
      </w:r>
      <w:r>
        <w:rPr>
          <w:rFonts w:hint="default" w:ascii="Times New Roman" w:hAnsi="Times New Roman" w:eastAsia="方正仿宋_GBK" w:cs="Times New Roman"/>
          <w:kern w:val="0"/>
          <w:sz w:val="32"/>
          <w:szCs w:val="32"/>
          <w:shd w:val="clear" w:color="auto" w:fill="FFFFFF"/>
          <w:lang w:val="en-US" w:eastAsia="zh-CN" w:bidi="ar-SA"/>
        </w:rPr>
        <w:t>。本年支出29.39万元，较上年决算数增加12.13万元，增长70.28%，主要原因养老服务中心</w:t>
      </w:r>
      <w:r>
        <w:rPr>
          <w:rFonts w:hint="eastAsia" w:ascii="Times New Roman" w:hAnsi="Times New Roman" w:eastAsia="方正仿宋_GBK" w:cs="Times New Roman"/>
          <w:kern w:val="0"/>
          <w:sz w:val="32"/>
          <w:szCs w:val="32"/>
          <w:shd w:val="clear" w:color="auto" w:fill="FFFFFF"/>
          <w:lang w:val="en-US" w:eastAsia="zh-CN" w:bidi="ar-SA"/>
        </w:rPr>
        <w:t>等项目增加</w:t>
      </w:r>
      <w:r>
        <w:rPr>
          <w:rFonts w:hint="default" w:ascii="Times New Roman" w:hAnsi="Times New Roman" w:eastAsia="方正仿宋_GBK" w:cs="Times New Roman"/>
          <w:kern w:val="0"/>
          <w:sz w:val="32"/>
          <w:szCs w:val="32"/>
          <w:shd w:val="clear" w:color="auto" w:fill="FFFFFF"/>
          <w:lang w:val="en-US" w:eastAsia="zh-CN" w:bidi="ar-SA"/>
        </w:rPr>
        <w:t>。</w:t>
      </w:r>
    </w:p>
    <w:p>
      <w:pPr>
        <w:pStyle w:val="11"/>
        <w:keepNext w:val="0"/>
        <w:keepLines w:val="0"/>
        <w:pageBreakBefore w:val="0"/>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（六）国有资本经营预算财政拨款支出决算情况说明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本单位2023年度无国有资本经营预算财政拨款支出。</w:t>
      </w:r>
    </w:p>
    <w:p>
      <w:pPr>
        <w:pStyle w:val="6"/>
        <w:keepNext w:val="0"/>
        <w:keepLines w:val="0"/>
        <w:pageBreakBefore w:val="0"/>
        <w:shd w:val="clear" w:color="auto"/>
        <w:kinsoku/>
        <w:wordWrap/>
        <w:overflowPunct/>
        <w:topLinePunct w:val="0"/>
        <w:autoSpaceDN/>
        <w:bidi w:val="0"/>
        <w:adjustRightInd/>
        <w:spacing w:beforeAutospacing="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三、“三公”经费情况说明</w:t>
      </w:r>
    </w:p>
    <w:p>
      <w:pPr>
        <w:pStyle w:val="11"/>
        <w:keepNext w:val="0"/>
        <w:keepLines w:val="0"/>
        <w:pageBreakBefore w:val="0"/>
        <w:kinsoku/>
        <w:wordWrap/>
        <w:overflowPunct/>
        <w:topLinePunct w:val="0"/>
        <w:autoSpaceDE w:val="0"/>
        <w:autoSpaceDN/>
        <w:bidi w:val="0"/>
        <w:adjustRightInd/>
        <w:spacing w:line="594" w:lineRule="exact"/>
        <w:ind w:firstLine="643"/>
        <w:textAlignment w:val="auto"/>
        <w:rPr>
          <w:rFonts w:hint="default"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（一）“三公”经费支出总体情况说明</w:t>
      </w:r>
    </w:p>
    <w:p>
      <w:pPr>
        <w:pStyle w:val="11"/>
        <w:keepNext w:val="0"/>
        <w:keepLines w:val="0"/>
        <w:pageBreakBefore w:val="0"/>
        <w:kinsoku/>
        <w:wordWrap/>
        <w:overflowPunct/>
        <w:topLinePunct w:val="0"/>
        <w:autoSpaceDE w:val="0"/>
        <w:autoSpaceDN/>
        <w:bidi w:val="0"/>
        <w:adjustRightInd/>
        <w:spacing w:line="594" w:lineRule="exact"/>
        <w:ind w:firstLine="643"/>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2023年度“三公”经费支出共计13.73万元，较年初预算数减少7.12万元，下降34.15%，主要原因是</w:t>
      </w:r>
      <w:r>
        <w:rPr>
          <w:rFonts w:hint="default" w:ascii="Times New Roman" w:hAnsi="Times New Roman" w:eastAsia="方正仿宋_GBK" w:cs="Times New Roman"/>
          <w:kern w:val="2"/>
          <w:sz w:val="32"/>
          <w:szCs w:val="32"/>
        </w:rPr>
        <w:t>按照只减不增的要求从严控制“三公”经费的开支，</w:t>
      </w:r>
      <w:r>
        <w:rPr>
          <w:rFonts w:hint="eastAsia" w:ascii="Times New Roman" w:hAnsi="Times New Roman" w:eastAsia="方正仿宋_GBK" w:cs="Times New Roman"/>
          <w:kern w:val="0"/>
          <w:sz w:val="32"/>
          <w:szCs w:val="32"/>
          <w:shd w:val="clear" w:color="auto" w:fill="FFFFFF"/>
          <w:lang w:val="en-US" w:eastAsia="zh-CN" w:bidi="ar-SA"/>
        </w:rPr>
        <w:t>厉行节约，公务接待费和公务车运行维护费减少</w:t>
      </w:r>
      <w:r>
        <w:rPr>
          <w:rFonts w:hint="default" w:ascii="Times New Roman" w:hAnsi="Times New Roman" w:eastAsia="方正仿宋_GBK" w:cs="Times New Roman"/>
          <w:kern w:val="0"/>
          <w:sz w:val="32"/>
          <w:szCs w:val="32"/>
          <w:shd w:val="clear" w:color="auto" w:fill="FFFFFF"/>
          <w:lang w:val="en-US" w:eastAsia="zh-CN" w:bidi="ar-SA"/>
        </w:rPr>
        <w:t>。</w:t>
      </w:r>
      <w:r>
        <w:rPr>
          <w:rFonts w:hint="eastAsia" w:ascii="Times New Roman" w:hAnsi="Times New Roman" w:eastAsia="方正仿宋_GBK" w:cs="Times New Roman"/>
          <w:kern w:val="0"/>
          <w:sz w:val="32"/>
          <w:szCs w:val="32"/>
          <w:shd w:val="clear" w:color="auto" w:fill="FFFFFF"/>
          <w:lang w:val="en-US" w:eastAsia="zh-CN" w:bidi="ar-SA"/>
        </w:rPr>
        <w:t>较上年支出数减少0.27万元，下降1.93%，主要原因是严格落实“</w:t>
      </w:r>
      <w:r>
        <w:rPr>
          <w:rFonts w:hint="default" w:ascii="Times New Roman" w:hAnsi="Times New Roman" w:eastAsia="方正仿宋_GBK" w:cs="Times New Roman"/>
          <w:kern w:val="0"/>
          <w:sz w:val="32"/>
          <w:szCs w:val="32"/>
          <w:shd w:val="clear" w:color="auto" w:fill="FFFFFF"/>
          <w:lang w:val="en-US" w:eastAsia="zh-CN" w:bidi="ar-SA"/>
        </w:rPr>
        <w:t>过紧日子</w:t>
      </w:r>
      <w:r>
        <w:rPr>
          <w:rFonts w:hint="eastAsia" w:ascii="Times New Roman" w:hAnsi="Times New Roman" w:eastAsia="方正仿宋_GBK" w:cs="Times New Roman"/>
          <w:kern w:val="0"/>
          <w:sz w:val="32"/>
          <w:szCs w:val="32"/>
          <w:shd w:val="clear" w:color="auto" w:fill="FFFFFF"/>
          <w:lang w:val="en-US" w:eastAsia="zh-CN" w:bidi="ar-SA"/>
        </w:rPr>
        <w:t>”措施</w:t>
      </w:r>
      <w:r>
        <w:rPr>
          <w:rFonts w:hint="default" w:ascii="Times New Roman" w:hAnsi="Times New Roman" w:eastAsia="方正仿宋_GBK" w:cs="Times New Roman"/>
          <w:kern w:val="0"/>
          <w:sz w:val="32"/>
          <w:szCs w:val="32"/>
          <w:shd w:val="clear" w:color="auto" w:fill="FFFFFF"/>
          <w:lang w:val="en-US" w:eastAsia="zh-CN" w:bidi="ar-SA"/>
        </w:rPr>
        <w:t>，</w:t>
      </w:r>
      <w:r>
        <w:rPr>
          <w:rFonts w:hint="eastAsia" w:ascii="Times New Roman" w:hAnsi="Times New Roman" w:eastAsia="方正仿宋_GBK" w:cs="Times New Roman"/>
          <w:kern w:val="0"/>
          <w:sz w:val="32"/>
          <w:szCs w:val="32"/>
          <w:shd w:val="clear" w:color="auto" w:fill="FFFFFF"/>
          <w:lang w:val="en-US" w:eastAsia="zh-CN" w:bidi="ar-SA"/>
        </w:rPr>
        <w:t>厉行节约，缩减“三公”经费开支</w:t>
      </w:r>
      <w:r>
        <w:rPr>
          <w:rFonts w:hint="default" w:ascii="Times New Roman" w:hAnsi="Times New Roman" w:eastAsia="方正仿宋_GBK" w:cs="Times New Roman"/>
          <w:kern w:val="0"/>
          <w:sz w:val="32"/>
          <w:szCs w:val="32"/>
          <w:shd w:val="clear" w:color="auto" w:fill="FFFFFF"/>
          <w:lang w:val="en-US" w:eastAsia="zh-CN" w:bidi="ar-SA"/>
        </w:rPr>
        <w:t>。</w:t>
      </w:r>
    </w:p>
    <w:p>
      <w:pPr>
        <w:pStyle w:val="11"/>
        <w:keepNext w:val="0"/>
        <w:keepLines w:val="0"/>
        <w:pageBreakBefore w:val="0"/>
        <w:kinsoku/>
        <w:wordWrap/>
        <w:overflowPunct/>
        <w:topLinePunct w:val="0"/>
        <w:autoSpaceDE w:val="0"/>
        <w:autoSpaceDN/>
        <w:bidi w:val="0"/>
        <w:adjustRightInd/>
        <w:spacing w:line="594" w:lineRule="exact"/>
        <w:ind w:firstLine="643"/>
        <w:textAlignment w:val="auto"/>
        <w:rPr>
          <w:rFonts w:hint="default"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（二）“三公”经费分项支出情况</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2023年度本单位无因公出国（境）费用支出。 </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2023年度本单位无公务车购置费支出。 </w:t>
      </w:r>
    </w:p>
    <w:p>
      <w:pPr>
        <w:pStyle w:val="1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firstLine="640" w:firstLineChars="200"/>
        <w:jc w:val="both"/>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公务车运行维护费9.17万元，主要用于县内因公出行、业务检查等工作所需车辆的燃料费、维修费、过桥过路费、保险费等。费用支出较年初预算数减少3.18万元，下降25.75%，主要原因是</w:t>
      </w:r>
      <w:r>
        <w:rPr>
          <w:rFonts w:hint="default" w:ascii="Times New Roman" w:hAnsi="Times New Roman" w:eastAsia="方正仿宋_GBK" w:cs="Times New Roman"/>
          <w:kern w:val="2"/>
          <w:sz w:val="32"/>
          <w:szCs w:val="32"/>
          <w:shd w:val="clear" w:fill="FFFFFF"/>
        </w:rPr>
        <w:t>认真贯彻落实中央八项规定精神，按照只减不增的要求，从严控制“三公”经费，严格落实公车使用规定</w:t>
      </w:r>
      <w:r>
        <w:rPr>
          <w:rFonts w:hint="eastAsia" w:ascii="Times New Roman" w:hAnsi="Times New Roman" w:eastAsia="方正仿宋_GBK" w:cs="Times New Roman"/>
          <w:kern w:val="0"/>
          <w:sz w:val="32"/>
          <w:szCs w:val="32"/>
          <w:shd w:val="clear" w:color="auto" w:fill="FFFFFF"/>
          <w:lang w:val="en-US" w:eastAsia="zh-CN" w:bidi="ar-SA"/>
        </w:rPr>
        <w:t>。较上年支出数减少0.01万元，下降0.11%，主要原因是严格落实公车使用规定，严禁公车私用，公车运行维护成本下降。</w:t>
      </w:r>
    </w:p>
    <w:p>
      <w:pPr>
        <w:pStyle w:val="1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firstLine="640" w:firstLineChars="200"/>
        <w:jc w:val="both"/>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公务接待费4.56万元，主要用于接待相关部门检查指导工作发生的接待支出。费用支出较年初预算数减少3.94万元，下降46.35%，主要原因是</w:t>
      </w:r>
      <w:r>
        <w:rPr>
          <w:rFonts w:hint="default" w:ascii="Times New Roman" w:hAnsi="Times New Roman" w:eastAsia="方正仿宋_GBK" w:cs="Times New Roman"/>
          <w:kern w:val="2"/>
          <w:sz w:val="32"/>
          <w:szCs w:val="32"/>
        </w:rPr>
        <w:t>认真贯彻落实中央八项规定精神，按照只减不增的要求，从严控制“三公”经费，严格遵守公务接待范围和接待标准</w:t>
      </w:r>
      <w:r>
        <w:rPr>
          <w:rFonts w:hint="eastAsia" w:ascii="Times New Roman" w:hAnsi="Times New Roman" w:eastAsia="方正仿宋_GBK" w:cs="Times New Roman"/>
          <w:kern w:val="0"/>
          <w:sz w:val="32"/>
          <w:szCs w:val="32"/>
          <w:shd w:val="clear" w:color="auto" w:fill="FFFFFF"/>
          <w:lang w:val="en-US" w:eastAsia="zh-CN" w:bidi="ar-SA"/>
        </w:rPr>
        <w:t>。较上年支出数减少0.27万元，下降5.59%，主要原因是强化公务接待支出管理，严格遵守公务接待开支范围和开支标准，严格控制陪餐人数，公务接待费下降。</w:t>
      </w:r>
    </w:p>
    <w:p>
      <w:pPr>
        <w:pStyle w:val="11"/>
        <w:keepNext w:val="0"/>
        <w:keepLines w:val="0"/>
        <w:pageBreakBefore w:val="0"/>
        <w:kinsoku/>
        <w:wordWrap/>
        <w:overflowPunct/>
        <w:topLinePunct w:val="0"/>
        <w:autoSpaceDE w:val="0"/>
        <w:autoSpaceDN/>
        <w:bidi w:val="0"/>
        <w:adjustRightInd/>
        <w:spacing w:line="594" w:lineRule="exact"/>
        <w:ind w:left="0" w:leftChars="0" w:firstLine="640" w:firstLineChars="200"/>
        <w:textAlignment w:val="auto"/>
        <w:rPr>
          <w:rFonts w:hint="default"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（三）“三公”经费实物量情况</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因公出国（境）共计0个团组，0人；公务用车购置0辆，公务车保有量为2辆；国内公务接待145批次1190人，其中：国内外事接待0批次，0人；国（境）外公务接待0批次，0人。2023年本单位人均接待费38.31元，车均购置费0万元，车均维护费4.59万元。</w:t>
      </w:r>
    </w:p>
    <w:p>
      <w:pPr>
        <w:pStyle w:val="6"/>
        <w:keepNext w:val="0"/>
        <w:keepLines w:val="0"/>
        <w:pageBreakBefore w:val="0"/>
        <w:shd w:val="clear" w:color="auto"/>
        <w:kinsoku/>
        <w:wordWrap/>
        <w:overflowPunct/>
        <w:topLinePunct w:val="0"/>
        <w:autoSpaceDN/>
        <w:bidi w:val="0"/>
        <w:adjustRightInd/>
        <w:spacing w:before="0" w:beforeAutospacing="0" w:after="0" w:afterAutospacing="0" w:line="594" w:lineRule="exact"/>
        <w:ind w:firstLine="640" w:firstLineChars="200"/>
        <w:jc w:val="both"/>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四、其他需要说明的事项</w:t>
      </w:r>
    </w:p>
    <w:p>
      <w:pPr>
        <w:pStyle w:val="11"/>
        <w:keepNext w:val="0"/>
        <w:keepLines w:val="0"/>
        <w:pageBreakBefore w:val="0"/>
        <w:kinsoku/>
        <w:wordWrap/>
        <w:overflowPunct/>
        <w:topLinePunct w:val="0"/>
        <w:autoSpaceDE w:val="0"/>
        <w:autoSpaceDN/>
        <w:bidi w:val="0"/>
        <w:adjustRightInd/>
        <w:spacing w:line="594" w:lineRule="exact"/>
        <w:ind w:firstLine="643"/>
        <w:jc w:val="both"/>
        <w:textAlignment w:val="auto"/>
        <w:rPr>
          <w:rFonts w:hint="default"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（一）财政拨款会议费和培训费情况说明</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 xml:space="preserve"> 本年度会议费支出2.00万元，较上年决算数增加0.06万元，增长3.09%，主要原因是本年人</w:t>
      </w:r>
      <w:r>
        <w:rPr>
          <w:rFonts w:hint="eastAsia" w:ascii="Times New Roman" w:hAnsi="Times New Roman" w:eastAsia="方正仿宋_GBK" w:cs="Times New Roman"/>
          <w:sz w:val="32"/>
          <w:szCs w:val="32"/>
          <w:shd w:val="clear" w:color="auto" w:fill="FFFFFF"/>
          <w:lang w:val="en-US" w:eastAsia="zh-CN" w:bidi="ar-SA"/>
        </w:rPr>
        <w:t>民</w:t>
      </w:r>
      <w:r>
        <w:rPr>
          <w:rFonts w:hint="default" w:ascii="Times New Roman" w:hAnsi="Times New Roman" w:eastAsia="方正仿宋_GBK" w:cs="Times New Roman"/>
          <w:sz w:val="32"/>
          <w:szCs w:val="32"/>
          <w:shd w:val="clear" w:color="auto" w:fill="FFFFFF"/>
          <w:lang w:val="en-US" w:eastAsia="zh-CN" w:bidi="ar-SA"/>
        </w:rPr>
        <w:t>代表</w:t>
      </w:r>
      <w:r>
        <w:rPr>
          <w:rFonts w:hint="eastAsia" w:ascii="Times New Roman" w:hAnsi="Times New Roman" w:eastAsia="方正仿宋_GBK" w:cs="Times New Roman"/>
          <w:sz w:val="32"/>
          <w:szCs w:val="32"/>
          <w:shd w:val="clear" w:color="auto" w:fill="FFFFFF"/>
          <w:lang w:val="en-US" w:eastAsia="zh-CN" w:bidi="ar-SA"/>
        </w:rPr>
        <w:t>大会</w:t>
      </w:r>
      <w:r>
        <w:rPr>
          <w:rFonts w:hint="default" w:ascii="Times New Roman" w:hAnsi="Times New Roman" w:eastAsia="方正仿宋_GBK" w:cs="Times New Roman"/>
          <w:sz w:val="32"/>
          <w:szCs w:val="32"/>
          <w:shd w:val="clear" w:color="auto" w:fill="FFFFFF"/>
          <w:lang w:val="en-US" w:eastAsia="zh-CN" w:bidi="ar-SA"/>
        </w:rPr>
        <w:t>增加</w:t>
      </w:r>
      <w:r>
        <w:rPr>
          <w:rFonts w:hint="eastAsia" w:ascii="Times New Roman" w:hAnsi="Times New Roman" w:eastAsia="方正仿宋_GBK" w:cs="Times New Roman"/>
          <w:sz w:val="32"/>
          <w:szCs w:val="32"/>
          <w:shd w:val="clear" w:color="auto" w:fill="FFFFFF"/>
          <w:lang w:val="en-US" w:eastAsia="zh-CN" w:bidi="ar-SA"/>
        </w:rPr>
        <w:t>，导致会议费增加。</w:t>
      </w:r>
      <w:r>
        <w:rPr>
          <w:rFonts w:hint="default" w:ascii="Times New Roman" w:hAnsi="Times New Roman" w:eastAsia="方正仿宋_GBK" w:cs="Times New Roman"/>
          <w:sz w:val="32"/>
          <w:szCs w:val="32"/>
          <w:shd w:val="clear" w:color="auto" w:fill="FFFFFF"/>
          <w:lang w:val="en-US" w:eastAsia="zh-CN" w:bidi="ar-SA"/>
        </w:rPr>
        <w:t>本年度培训费支出2.66万元，较上年决算数增加0.06万元，增长2.31%，主要原因是本年劳动技能培训增加</w:t>
      </w:r>
      <w:r>
        <w:rPr>
          <w:rFonts w:hint="eastAsia" w:ascii="Times New Roman" w:hAnsi="Times New Roman" w:eastAsia="方正仿宋_GBK" w:cs="Times New Roman"/>
          <w:sz w:val="32"/>
          <w:szCs w:val="32"/>
          <w:shd w:val="clear" w:color="auto" w:fill="FFFFFF"/>
          <w:lang w:val="en-US" w:eastAsia="zh-CN" w:bidi="ar-SA"/>
        </w:rPr>
        <w:t>，导致培训费增加</w:t>
      </w:r>
      <w:r>
        <w:rPr>
          <w:rFonts w:hint="default" w:ascii="Times New Roman" w:hAnsi="Times New Roman" w:eastAsia="方正仿宋_GBK" w:cs="Times New Roman"/>
          <w:sz w:val="32"/>
          <w:szCs w:val="32"/>
          <w:shd w:val="clear" w:color="auto" w:fill="FFFFFF"/>
          <w:lang w:val="en-US" w:eastAsia="zh-CN" w:bidi="ar-SA"/>
        </w:rPr>
        <w:t>。</w:t>
      </w:r>
    </w:p>
    <w:p>
      <w:pPr>
        <w:pStyle w:val="11"/>
        <w:keepNext w:val="0"/>
        <w:keepLines w:val="0"/>
        <w:pageBreakBefore w:val="0"/>
        <w:kinsoku/>
        <w:wordWrap/>
        <w:overflowPunct/>
        <w:topLinePunct w:val="0"/>
        <w:autoSpaceDE w:val="0"/>
        <w:autoSpaceDN/>
        <w:bidi w:val="0"/>
        <w:adjustRightInd/>
        <w:spacing w:line="594" w:lineRule="exact"/>
        <w:ind w:firstLine="643"/>
        <w:jc w:val="both"/>
        <w:textAlignment w:val="auto"/>
        <w:rPr>
          <w:rFonts w:ascii="楷体" w:hAnsi="楷体" w:eastAsia="楷体" w:cs="楷体"/>
          <w:b/>
          <w:bCs/>
          <w:sz w:val="32"/>
          <w:szCs w:val="32"/>
          <w:shd w:val="clear" w:color="auto" w:fill="FFFFFF"/>
        </w:rPr>
      </w:pPr>
      <w:r>
        <w:rPr>
          <w:rFonts w:hint="eastAsia" w:ascii="方正楷体_GBK" w:hAnsi="方正楷体_GBK" w:eastAsia="方正楷体_GBK" w:cs="方正楷体_GBK"/>
          <w:kern w:val="2"/>
          <w:sz w:val="32"/>
          <w:szCs w:val="32"/>
          <w:lang w:val="en-US" w:eastAsia="zh-CN" w:bidi="ar-SA"/>
        </w:rPr>
        <w:t>（二）机关运行经费情况说明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2023年度本单位机关运行经费支出67.44万元，机关运行经费主要用于开支</w:t>
      </w:r>
      <w:r>
        <w:rPr>
          <w:rFonts w:hint="eastAsia" w:ascii="Times New Roman" w:hAnsi="Times New Roman" w:eastAsia="方正仿宋_GBK" w:cs="Times New Roman"/>
          <w:sz w:val="32"/>
          <w:szCs w:val="32"/>
          <w:shd w:val="clear" w:color="auto" w:fill="FFFFFF"/>
          <w:lang w:val="en-US" w:eastAsia="zh-CN" w:bidi="ar-SA"/>
        </w:rPr>
        <w:t>办公费、公务车运行维护费、水电费、</w:t>
      </w:r>
      <w:r>
        <w:rPr>
          <w:rFonts w:hint="default" w:ascii="Times New Roman" w:hAnsi="Times New Roman" w:eastAsia="方正仿宋_GBK" w:cs="Times New Roman"/>
          <w:kern w:val="2"/>
          <w:sz w:val="32"/>
          <w:szCs w:val="32"/>
          <w:shd w:val="clear" w:fill="FFFFFF"/>
        </w:rPr>
        <w:t>会议费、培训费</w:t>
      </w:r>
      <w:r>
        <w:rPr>
          <w:rFonts w:hint="eastAsia" w:ascii="Times New Roman" w:hAnsi="Times New Roman" w:eastAsia="方正仿宋_GBK" w:cs="Times New Roman"/>
          <w:kern w:val="2"/>
          <w:sz w:val="32"/>
          <w:szCs w:val="32"/>
          <w:shd w:val="clear" w:fill="FFFFFF"/>
          <w:lang w:eastAsia="zh-CN"/>
        </w:rPr>
        <w:t>、</w:t>
      </w:r>
      <w:r>
        <w:rPr>
          <w:rFonts w:hint="eastAsia" w:ascii="Times New Roman" w:hAnsi="Times New Roman" w:eastAsia="方正仿宋_GBK" w:cs="Times New Roman"/>
          <w:sz w:val="32"/>
          <w:szCs w:val="32"/>
          <w:shd w:val="clear" w:color="auto" w:fill="FFFFFF"/>
          <w:lang w:val="en-US" w:eastAsia="zh-CN" w:bidi="ar-SA"/>
        </w:rPr>
        <w:t>差旅费等。</w:t>
      </w:r>
      <w:r>
        <w:rPr>
          <w:rFonts w:hint="default" w:ascii="Times New Roman" w:hAnsi="Times New Roman" w:eastAsia="方正仿宋_GBK" w:cs="Times New Roman"/>
          <w:sz w:val="32"/>
          <w:szCs w:val="32"/>
          <w:shd w:val="clear" w:color="auto" w:fill="FFFFFF"/>
          <w:lang w:val="en-US" w:eastAsia="zh-CN" w:bidi="ar-SA"/>
        </w:rPr>
        <w:t>机关运行经费较上年支出数增加2.63万元，增长4.06%，主要原因是</w:t>
      </w:r>
      <w:r>
        <w:rPr>
          <w:rFonts w:hint="eastAsia" w:ascii="方正仿宋_GBK" w:hAnsi="方正仿宋_GBK" w:eastAsia="方正仿宋_GBK" w:cs="方正仿宋_GBK"/>
          <w:i w:val="0"/>
          <w:iCs w:val="0"/>
          <w:caps w:val="0"/>
          <w:color w:val="000000"/>
          <w:spacing w:val="0"/>
          <w:sz w:val="31"/>
          <w:szCs w:val="31"/>
          <w:shd w:val="clear" w:fill="FFFFFF"/>
          <w:lang w:val="en-US" w:eastAsia="zh-CN"/>
        </w:rPr>
        <w:t>本年会议和劳动技能培训增多，培训费和会议费增加，导致</w:t>
      </w:r>
      <w:r>
        <w:rPr>
          <w:rFonts w:hint="default" w:ascii="Times New Roman" w:hAnsi="Times New Roman" w:eastAsia="方正仿宋_GBK" w:cs="Times New Roman"/>
          <w:sz w:val="32"/>
          <w:szCs w:val="32"/>
          <w:shd w:val="clear" w:color="auto" w:fill="FFFFFF"/>
          <w:lang w:val="en-US" w:eastAsia="zh-CN" w:bidi="ar-SA"/>
        </w:rPr>
        <w:t>机关运行经费</w:t>
      </w:r>
      <w:r>
        <w:rPr>
          <w:rFonts w:hint="eastAsia" w:ascii="Times New Roman" w:hAnsi="Times New Roman" w:eastAsia="方正仿宋_GBK" w:cs="Times New Roman"/>
          <w:sz w:val="32"/>
          <w:szCs w:val="32"/>
          <w:shd w:val="clear" w:color="auto" w:fill="FFFFFF"/>
          <w:lang w:val="en-US" w:eastAsia="zh-CN" w:bidi="ar-SA"/>
        </w:rPr>
        <w:t>增加</w:t>
      </w:r>
      <w:r>
        <w:rPr>
          <w:rFonts w:hint="eastAsia" w:ascii="方正仿宋_GBK" w:hAnsi="方正仿宋_GBK" w:eastAsia="方正仿宋_GBK" w:cs="方正仿宋_GBK"/>
          <w:i w:val="0"/>
          <w:iCs w:val="0"/>
          <w:caps w:val="0"/>
          <w:color w:val="000000"/>
          <w:spacing w:val="0"/>
          <w:sz w:val="31"/>
          <w:szCs w:val="31"/>
          <w:shd w:val="clear" w:fill="FFFFFF"/>
          <w:lang w:val="en-US" w:eastAsia="zh-CN"/>
        </w:rPr>
        <w:t>。</w:t>
      </w:r>
    </w:p>
    <w:p>
      <w:pPr>
        <w:pStyle w:val="11"/>
        <w:keepNext w:val="0"/>
        <w:keepLines w:val="0"/>
        <w:pageBreakBefore w:val="0"/>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（三）国有资产占用情况说明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ascii="方正仿宋_GBK" w:hAnsi="方正仿宋_GBK" w:eastAsia="方正仿宋_GBK" w:cs="方正仿宋_GBK"/>
          <w:sz w:val="32"/>
          <w:szCs w:val="32"/>
          <w:shd w:val="clear" w:color="auto" w:fill="FFFFFF"/>
        </w:rPr>
        <w:t> </w:t>
      </w:r>
      <w:r>
        <w:rPr>
          <w:rFonts w:hint="eastAsia" w:ascii="Times New Roman" w:hAnsi="Times New Roman" w:eastAsia="方正仿宋_GBK" w:cs="Times New Roman"/>
          <w:sz w:val="32"/>
          <w:szCs w:val="32"/>
          <w:shd w:val="clear" w:color="auto" w:fill="FFFFFF"/>
          <w:lang w:val="en-US" w:eastAsia="zh-CN" w:bidi="ar-SA"/>
        </w:rPr>
        <w:t xml:space="preserve"> 截至2023年12月31日，本单位共有车辆2辆，其中，副部（省）级及以上领导用车0辆、主要负责人用车0辆、机要通信用车0辆、应急保障用车2辆、执法执勤用车0辆，特种专业技术用车0辆，离退休干部用车0辆。单价100万元（含）以上专用设备0台（套）。</w:t>
      </w:r>
    </w:p>
    <w:p>
      <w:pPr>
        <w:pStyle w:val="11"/>
        <w:keepNext w:val="0"/>
        <w:keepLines w:val="0"/>
        <w:pageBreakBefore w:val="0"/>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（四）政府采购支出情况说明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  2023年度本单位政府采购支出总额3.35万元，其中：政府采购货物支出3.35万元、政府采购工程支出0.00万元、政府采购服务支出0.00万元。授予中小企业合同金额3.35万元，占政府采购支出总额的100.00%，其中：授予小微企业合同金额3.35万元，占政府采购支出总额的100.00 %。主要用于采购办公电脑。</w:t>
      </w:r>
    </w:p>
    <w:p>
      <w:pPr>
        <w:pStyle w:val="6"/>
        <w:keepNext w:val="0"/>
        <w:keepLines w:val="0"/>
        <w:pageBreakBefore w:val="0"/>
        <w:shd w:val="clear" w:color="auto"/>
        <w:kinsoku/>
        <w:wordWrap/>
        <w:overflowPunct/>
        <w:topLinePunct w:val="0"/>
        <w:autoSpaceDN/>
        <w:bidi w:val="0"/>
        <w:adjustRightInd/>
        <w:spacing w:beforeAutospacing="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lang w:eastAsia="zh-CN"/>
        </w:rPr>
      </w:pPr>
      <w:r>
        <w:rPr>
          <w:rStyle w:val="10"/>
          <w:rFonts w:hint="eastAsia" w:ascii="方正黑体_GBK" w:hAnsi="方正黑体_GBK" w:eastAsia="方正黑体_GBK" w:cs="方正黑体_GBK"/>
          <w:b w:val="0"/>
          <w:bCs/>
          <w:sz w:val="32"/>
          <w:szCs w:val="32"/>
          <w:shd w:val="clear" w:color="auto" w:fill="FFFFFF"/>
          <w:lang w:val="en-US" w:eastAsia="zh-CN"/>
        </w:rPr>
        <w:t>五、</w:t>
      </w:r>
      <w:r>
        <w:rPr>
          <w:rStyle w:val="10"/>
          <w:rFonts w:hint="default" w:ascii="方正黑体_GBK" w:hAnsi="方正黑体_GBK" w:eastAsia="方正黑体_GBK" w:cs="方正黑体_GBK"/>
          <w:b w:val="0"/>
          <w:bCs/>
          <w:sz w:val="32"/>
          <w:szCs w:val="32"/>
          <w:shd w:val="clear" w:color="auto" w:fill="FFFFFF"/>
          <w:lang w:eastAsia="zh-CN"/>
        </w:rPr>
        <w:t>预算绩效管理情况说明</w:t>
      </w:r>
    </w:p>
    <w:p>
      <w:pPr>
        <w:pStyle w:val="11"/>
        <w:keepNext w:val="0"/>
        <w:keepLines w:val="0"/>
        <w:pageBreakBefore w:val="0"/>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（一）单位自评情况</w:t>
      </w:r>
    </w:p>
    <w:p>
      <w:pPr>
        <w:pStyle w:val="11"/>
        <w:keepNext w:val="0"/>
        <w:keepLines w:val="0"/>
        <w:pageBreakBefore w:val="0"/>
        <w:kinsoku/>
        <w:wordWrap/>
        <w:overflowPunct/>
        <w:topLinePunct w:val="0"/>
        <w:autoSpaceDE w:val="0"/>
        <w:autoSpaceDN/>
        <w:bidi w:val="0"/>
        <w:adjustRightInd/>
        <w:spacing w:line="594" w:lineRule="exact"/>
        <w:ind w:firstLine="643"/>
        <w:textAlignment w:val="auto"/>
        <w:rPr>
          <w:rFonts w:hint="eastAsia" w:ascii="Times New Roman" w:hAnsi="Times New Roman" w:eastAsia="方正仿宋_GBK" w:cs="Times New Roman"/>
          <w:kern w:val="0"/>
          <w:sz w:val="32"/>
          <w:szCs w:val="32"/>
          <w:lang w:val="en-US" w:eastAsia="zh-CN" w:bidi="ar-SA"/>
        </w:rPr>
      </w:pPr>
      <w:r>
        <w:rPr>
          <w:rFonts w:ascii="方正仿宋_GBK" w:hAnsi="方正仿宋_GBK" w:eastAsia="方正仿宋_GBK" w:cs="方正仿宋_GBK"/>
          <w:i w:val="0"/>
          <w:iCs w:val="0"/>
          <w:caps w:val="0"/>
          <w:color w:val="000000"/>
          <w:spacing w:val="0"/>
          <w:sz w:val="31"/>
          <w:szCs w:val="31"/>
        </w:rPr>
        <w:t>根</w:t>
      </w:r>
      <w:r>
        <w:rPr>
          <w:rFonts w:hint="default" w:ascii="Times New Roman" w:hAnsi="Times New Roman" w:eastAsia="方正仿宋_GBK" w:cs="Times New Roman"/>
          <w:kern w:val="0"/>
          <w:sz w:val="32"/>
          <w:szCs w:val="32"/>
          <w:lang w:val="en-US" w:eastAsia="zh-CN" w:bidi="ar-SA"/>
        </w:rPr>
        <w:t>据预算绩效管理要求，本</w:t>
      </w:r>
      <w:r>
        <w:rPr>
          <w:rFonts w:hint="eastAsia" w:ascii="Times New Roman" w:hAnsi="Times New Roman" w:eastAsia="方正仿宋_GBK" w:cs="Times New Roman"/>
          <w:kern w:val="0"/>
          <w:sz w:val="32"/>
          <w:szCs w:val="32"/>
          <w:lang w:val="en-US" w:eastAsia="zh-CN" w:bidi="ar-SA"/>
        </w:rPr>
        <w:t>单位</w:t>
      </w:r>
      <w:r>
        <w:rPr>
          <w:rFonts w:hint="default" w:ascii="Times New Roman" w:hAnsi="Times New Roman" w:eastAsia="方正仿宋_GBK" w:cs="Times New Roman"/>
          <w:kern w:val="0"/>
          <w:sz w:val="32"/>
          <w:szCs w:val="32"/>
          <w:lang w:val="en-US" w:eastAsia="zh-CN" w:bidi="ar-SA"/>
        </w:rPr>
        <w:t>对</w:t>
      </w:r>
      <w:r>
        <w:rPr>
          <w:rFonts w:hint="eastAsia" w:ascii="Times New Roman" w:hAnsi="Times New Roman" w:eastAsia="方正仿宋_GBK" w:cs="Times New Roman"/>
          <w:kern w:val="0"/>
          <w:sz w:val="32"/>
          <w:szCs w:val="32"/>
          <w:lang w:val="en-US" w:eastAsia="zh-CN" w:bidi="ar-SA"/>
        </w:rPr>
        <w:t>81个项目开展了绩效自评，包括</w:t>
      </w:r>
      <w:r>
        <w:rPr>
          <w:rFonts w:hint="default" w:ascii="Times New Roman" w:hAnsi="Times New Roman" w:eastAsia="方正仿宋_GBK" w:cs="Times New Roman"/>
          <w:kern w:val="0"/>
          <w:sz w:val="32"/>
          <w:szCs w:val="32"/>
          <w:lang w:val="en-US" w:eastAsia="zh-CN" w:bidi="ar-SA"/>
        </w:rPr>
        <w:t>三星乡农贸市场提升改造项目</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三星乡红光居民点人居环境整治项目</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三星乡下塘村风光组产业便道项目</w:t>
      </w:r>
      <w:r>
        <w:rPr>
          <w:rFonts w:hint="eastAsia" w:ascii="Times New Roman" w:hAnsi="Times New Roman" w:eastAsia="方正仿宋_GBK" w:cs="Times New Roman"/>
          <w:kern w:val="0"/>
          <w:sz w:val="32"/>
          <w:szCs w:val="32"/>
          <w:lang w:val="en-US" w:eastAsia="zh-CN" w:bidi="ar-SA"/>
        </w:rPr>
        <w:t>等项目；其中，以填报目标自评表形式开展自评81项，涉及资金</w:t>
      </w:r>
      <w:r>
        <w:rPr>
          <w:rFonts w:hint="eastAsia" w:ascii="Times New Roman" w:hAnsi="Times New Roman" w:eastAsia="方正仿宋_GBK" w:cs="Times New Roman"/>
          <w:color w:val="auto"/>
          <w:kern w:val="0"/>
          <w:sz w:val="32"/>
          <w:szCs w:val="32"/>
          <w:lang w:val="en-US" w:eastAsia="zh-CN" w:bidi="ar-SA"/>
        </w:rPr>
        <w:t>1530.09万</w:t>
      </w:r>
      <w:r>
        <w:rPr>
          <w:rFonts w:hint="eastAsia" w:ascii="Times New Roman" w:hAnsi="Times New Roman" w:eastAsia="方正仿宋_GBK" w:cs="Times New Roman"/>
          <w:kern w:val="0"/>
          <w:sz w:val="32"/>
          <w:szCs w:val="32"/>
          <w:lang w:val="en-US" w:eastAsia="zh-CN" w:bidi="ar-SA"/>
        </w:rPr>
        <w:t>元；从评价情况来看，各项资金使用合理、高效，达到预期效果。</w:t>
      </w:r>
    </w:p>
    <w:p>
      <w:pPr>
        <w:pStyle w:val="11"/>
        <w:keepNext w:val="0"/>
        <w:keepLines w:val="0"/>
        <w:pageBreakBefore w:val="0"/>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（二）单位绩效评价情况</w:t>
      </w:r>
    </w:p>
    <w:p>
      <w:pPr>
        <w:keepNext w:val="0"/>
        <w:keepLines w:val="0"/>
        <w:pageBreakBefore w:val="0"/>
        <w:kinsoku/>
        <w:wordWrap/>
        <w:overflowPunct/>
        <w:topLinePunct w:val="0"/>
        <w:autoSpaceDN/>
        <w:bidi w:val="0"/>
        <w:adjustRightInd/>
        <w:spacing w:line="594" w:lineRule="exact"/>
        <w:ind w:firstLine="620" w:firstLineChars="200"/>
        <w:jc w:val="left"/>
        <w:textAlignment w:val="auto"/>
        <w:rPr>
          <w:rFonts w:hint="eastAsia"/>
          <w:lang w:val="en-US" w:eastAsia="zh-CN"/>
        </w:rPr>
      </w:pPr>
      <w:r>
        <w:rPr>
          <w:rFonts w:ascii="方正仿宋_GBK" w:hAnsi="方正仿宋_GBK" w:eastAsia="方正仿宋_GBK" w:cs="方正仿宋_GBK"/>
          <w:i w:val="0"/>
          <w:iCs w:val="0"/>
          <w:caps w:val="0"/>
          <w:color w:val="000000"/>
          <w:spacing w:val="0"/>
          <w:sz w:val="31"/>
          <w:szCs w:val="31"/>
          <w:shd w:val="clear" w:fill="FFFFFF"/>
        </w:rPr>
        <w:t>我单位对</w:t>
      </w:r>
      <w:r>
        <w:rPr>
          <w:rFonts w:hint="eastAsia" w:ascii="方正仿宋_GBK" w:hAnsi="方正仿宋_GBK" w:eastAsia="方正仿宋_GBK" w:cs="方正仿宋_GBK"/>
          <w:i w:val="0"/>
          <w:iCs w:val="0"/>
          <w:caps w:val="0"/>
          <w:color w:val="000000"/>
          <w:spacing w:val="0"/>
          <w:sz w:val="31"/>
          <w:szCs w:val="31"/>
          <w:shd w:val="clear" w:fill="FFFFFF"/>
          <w:lang w:val="en-US" w:eastAsia="zh-CN"/>
        </w:rPr>
        <w:t>三树村三根树至丰都界通畅工程</w:t>
      </w:r>
      <w:r>
        <w:rPr>
          <w:rFonts w:ascii="方正仿宋_GBK" w:hAnsi="方正仿宋_GBK" w:eastAsia="方正仿宋_GBK" w:cs="方正仿宋_GBK"/>
          <w:i w:val="0"/>
          <w:iCs w:val="0"/>
          <w:caps w:val="0"/>
          <w:color w:val="000000"/>
          <w:spacing w:val="0"/>
          <w:sz w:val="31"/>
          <w:szCs w:val="31"/>
          <w:shd w:val="clear" w:fill="FFFFFF"/>
        </w:rPr>
        <w:t>开展了绩效评价，涉及财政资金</w:t>
      </w:r>
      <w:r>
        <w:rPr>
          <w:rFonts w:hint="eastAsia" w:ascii="Times New Roman" w:hAnsi="Times New Roman" w:eastAsia="宋体" w:cs="Times New Roman"/>
          <w:i w:val="0"/>
          <w:iCs w:val="0"/>
          <w:caps w:val="0"/>
          <w:color w:val="000000"/>
          <w:spacing w:val="0"/>
          <w:sz w:val="31"/>
          <w:szCs w:val="31"/>
          <w:shd w:val="clear" w:fill="FFFFFF"/>
          <w:lang w:val="en-US" w:eastAsia="zh-CN"/>
        </w:rPr>
        <w:t>144.30</w:t>
      </w:r>
      <w:r>
        <w:rPr>
          <w:rFonts w:hint="eastAsia" w:ascii="方正仿宋_GBK" w:hAnsi="方正仿宋_GBK" w:eastAsia="方正仿宋_GBK" w:cs="方正仿宋_GBK"/>
          <w:i w:val="0"/>
          <w:iCs w:val="0"/>
          <w:caps w:val="0"/>
          <w:color w:val="000000"/>
          <w:spacing w:val="0"/>
          <w:sz w:val="31"/>
          <w:szCs w:val="31"/>
          <w:shd w:val="clear" w:fill="FFFFFF"/>
        </w:rPr>
        <w:t>万元。评价得分</w:t>
      </w:r>
      <w:r>
        <w:rPr>
          <w:rFonts w:hint="default" w:ascii="Times New Roman" w:hAnsi="Times New Roman" w:eastAsia="宋体" w:cs="Times New Roman"/>
          <w:i w:val="0"/>
          <w:iCs w:val="0"/>
          <w:caps w:val="0"/>
          <w:color w:val="000000"/>
          <w:spacing w:val="0"/>
          <w:sz w:val="31"/>
          <w:szCs w:val="31"/>
          <w:shd w:val="clear" w:fill="FFFFFF"/>
        </w:rPr>
        <w:t>100</w:t>
      </w:r>
      <w:r>
        <w:rPr>
          <w:rFonts w:hint="eastAsia" w:ascii="方正仿宋_GBK" w:hAnsi="方正仿宋_GBK" w:eastAsia="方正仿宋_GBK" w:cs="方正仿宋_GBK"/>
          <w:i w:val="0"/>
          <w:iCs w:val="0"/>
          <w:caps w:val="0"/>
          <w:color w:val="000000"/>
          <w:spacing w:val="0"/>
          <w:sz w:val="31"/>
          <w:szCs w:val="31"/>
          <w:shd w:val="clear" w:fill="FFFFFF"/>
        </w:rPr>
        <w:t>分，评价等次为</w:t>
      </w:r>
      <w:r>
        <w:rPr>
          <w:rFonts w:hint="default" w:ascii="Times New Roman" w:hAnsi="Times New Roman" w:eastAsia="宋体" w:cs="Times New Roman"/>
          <w:i w:val="0"/>
          <w:iCs w:val="0"/>
          <w:caps w:val="0"/>
          <w:color w:val="000000"/>
          <w:spacing w:val="0"/>
          <w:sz w:val="31"/>
          <w:szCs w:val="31"/>
          <w:shd w:val="clear" w:fill="FFFFFF"/>
        </w:rPr>
        <w:t>A</w:t>
      </w:r>
      <w:r>
        <w:rPr>
          <w:rFonts w:hint="eastAsia" w:ascii="方正仿宋_GBK" w:hAnsi="方正仿宋_GBK" w:eastAsia="方正仿宋_GBK" w:cs="方正仿宋_GBK"/>
          <w:i w:val="0"/>
          <w:iCs w:val="0"/>
          <w:caps w:val="0"/>
          <w:color w:val="000000"/>
          <w:spacing w:val="0"/>
          <w:sz w:val="31"/>
          <w:szCs w:val="31"/>
          <w:shd w:val="clear" w:fill="FFFFFF"/>
        </w:rPr>
        <w:t>，从评价情况来看，项目支出都较好</w:t>
      </w:r>
      <w:r>
        <w:rPr>
          <w:rFonts w:hint="eastAsia" w:ascii="方正仿宋_GBK" w:hAnsi="方正仿宋_GBK" w:eastAsia="方正仿宋_GBK" w:cs="方正仿宋_GBK"/>
          <w:i w:val="0"/>
          <w:iCs w:val="0"/>
          <w:caps w:val="0"/>
          <w:color w:val="000000"/>
          <w:spacing w:val="0"/>
          <w:sz w:val="31"/>
          <w:szCs w:val="31"/>
          <w:shd w:val="clear" w:fill="FFFFFF"/>
          <w:lang w:eastAsia="zh-CN"/>
        </w:rPr>
        <w:t>地</w:t>
      </w:r>
      <w:r>
        <w:rPr>
          <w:rFonts w:hint="eastAsia" w:ascii="方正仿宋_GBK" w:hAnsi="方正仿宋_GBK" w:eastAsia="方正仿宋_GBK" w:cs="方正仿宋_GBK"/>
          <w:i w:val="0"/>
          <w:iCs w:val="0"/>
          <w:caps w:val="0"/>
          <w:color w:val="000000"/>
          <w:spacing w:val="0"/>
          <w:sz w:val="31"/>
          <w:szCs w:val="31"/>
          <w:shd w:val="clear" w:fill="FFFFFF"/>
        </w:rPr>
        <w:t>完成了既定目标，取得了良好的社会与经济效益</w:t>
      </w:r>
      <w:r>
        <w:rPr>
          <w:rFonts w:hint="eastAsia" w:ascii="Times New Roman" w:hAnsi="Times New Roman" w:eastAsia="宋体" w:cs="Times New Roman"/>
          <w:i w:val="0"/>
          <w:iCs w:val="0"/>
          <w:caps w:val="0"/>
          <w:color w:val="000000"/>
          <w:spacing w:val="0"/>
          <w:sz w:val="31"/>
          <w:szCs w:val="31"/>
          <w:shd w:val="clear" w:fill="FFFFFF"/>
        </w:rPr>
        <w:t>。</w:t>
      </w:r>
      <w:r>
        <w:rPr>
          <w:rFonts w:hint="eastAsia" w:ascii="Times New Roman" w:hAnsi="Times New Roman" w:eastAsia="宋体" w:cs="Times New Roman"/>
          <w:i w:val="0"/>
          <w:iCs w:val="0"/>
          <w:caps w:val="0"/>
          <w:color w:val="000000"/>
          <w:spacing w:val="0"/>
          <w:sz w:val="31"/>
          <w:szCs w:val="31"/>
          <w:shd w:val="clear" w:fill="FFFFFF"/>
          <w:lang w:val="en-US" w:eastAsia="zh-CN"/>
        </w:rPr>
        <w:t>2024</w:t>
      </w:r>
      <w:r>
        <w:rPr>
          <w:rFonts w:hint="eastAsia" w:ascii="方正仿宋_GBK" w:hAnsi="方正仿宋_GBK" w:eastAsia="方正仿宋_GBK" w:cs="方正仿宋_GBK"/>
          <w:i w:val="0"/>
          <w:iCs w:val="0"/>
          <w:caps w:val="0"/>
          <w:color w:val="000000"/>
          <w:spacing w:val="0"/>
          <w:sz w:val="31"/>
          <w:szCs w:val="31"/>
          <w:shd w:val="clear" w:fill="FFFFFF"/>
          <w:lang w:val="en-US" w:eastAsia="zh-CN"/>
        </w:rPr>
        <w:t>年，我乡</w:t>
      </w:r>
      <w:r>
        <w:rPr>
          <w:rFonts w:hint="eastAsia" w:ascii="方正仿宋_GBK" w:hAnsi="方正仿宋_GBK" w:eastAsia="方正仿宋_GBK" w:cs="方正仿宋_GBK"/>
          <w:i w:val="0"/>
          <w:iCs w:val="0"/>
          <w:caps w:val="0"/>
          <w:color w:val="000000"/>
          <w:spacing w:val="0"/>
          <w:sz w:val="31"/>
          <w:szCs w:val="31"/>
          <w:shd w:val="clear" w:fill="FFFFFF"/>
        </w:rPr>
        <w:t>将加大推进绩效管理力度</w:t>
      </w:r>
      <w:r>
        <w:rPr>
          <w:rFonts w:hint="eastAsia" w:ascii="方正仿宋_GBK" w:hAnsi="方正仿宋_GBK" w:eastAsia="方正仿宋_GBK" w:cs="方正仿宋_GBK"/>
          <w:i w:val="0"/>
          <w:iCs w:val="0"/>
          <w:caps w:val="0"/>
          <w:color w:val="000000"/>
          <w:spacing w:val="0"/>
          <w:sz w:val="31"/>
          <w:szCs w:val="31"/>
          <w:shd w:val="clear" w:fill="FFFFFF"/>
          <w:lang w:val="en-US" w:eastAsia="zh-CN"/>
        </w:rPr>
        <w:t>和</w:t>
      </w:r>
      <w:r>
        <w:rPr>
          <w:rFonts w:hint="eastAsia" w:ascii="方正仿宋_GBK" w:hAnsi="方正仿宋_GBK" w:eastAsia="方正仿宋_GBK" w:cs="方正仿宋_GBK"/>
          <w:i w:val="0"/>
          <w:iCs w:val="0"/>
          <w:caps w:val="0"/>
          <w:color w:val="000000"/>
          <w:spacing w:val="0"/>
          <w:sz w:val="31"/>
          <w:szCs w:val="31"/>
          <w:shd w:val="clear" w:fill="FFFFFF"/>
        </w:rPr>
        <w:t>绩效评价结果运用力度，</w:t>
      </w:r>
      <w:r>
        <w:rPr>
          <w:rFonts w:hint="eastAsia" w:ascii="方正仿宋_GBK" w:hAnsi="方正仿宋_GBK" w:eastAsia="方正仿宋_GBK" w:cs="方正仿宋_GBK"/>
          <w:i w:val="0"/>
          <w:iCs w:val="0"/>
          <w:caps w:val="0"/>
          <w:color w:val="000000"/>
          <w:spacing w:val="0"/>
          <w:sz w:val="31"/>
          <w:szCs w:val="31"/>
          <w:shd w:val="clear" w:fill="FFFFFF"/>
          <w:lang w:val="en-US" w:eastAsia="zh-CN"/>
        </w:rPr>
        <w:t>逐步</w:t>
      </w:r>
      <w:r>
        <w:rPr>
          <w:rFonts w:ascii="方正仿宋_GBK" w:hAnsi="方正仿宋_GBK" w:eastAsia="方正仿宋_GBK" w:cs="方正仿宋_GBK"/>
          <w:i w:val="0"/>
          <w:iCs w:val="0"/>
          <w:caps w:val="0"/>
          <w:color w:val="000000"/>
          <w:spacing w:val="0"/>
          <w:sz w:val="31"/>
          <w:szCs w:val="31"/>
          <w:shd w:val="clear" w:fill="FFFFFF"/>
        </w:rPr>
        <w:t>形成预算前期有目标审核、预算执行有跟踪评价、预算结算有绩效评价的预算绩效管理评价机制。</w:t>
      </w: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r>
        <w:rPr>
          <w:rFonts w:hint="eastAsia"/>
          <w:lang w:val="en-US" w:eastAsia="zh-CN"/>
        </w:rPr>
        <w:t xml:space="preserve">    </w:t>
      </w: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default"/>
          <w:lang w:val="en-US" w:eastAsia="zh-CN"/>
        </w:rPr>
      </w:pPr>
    </w:p>
    <w:tbl>
      <w:tblPr>
        <w:tblStyle w:val="7"/>
        <w:tblpPr w:leftFromText="180" w:rightFromText="180" w:vertAnchor="page" w:horzAnchor="page" w:tblpX="1339" w:tblpY="4574"/>
        <w:tblOverlap w:val="never"/>
        <w:tblW w:w="9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1"/>
        <w:gridCol w:w="503"/>
        <w:gridCol w:w="732"/>
        <w:gridCol w:w="1033"/>
        <w:gridCol w:w="1033"/>
        <w:gridCol w:w="1261"/>
        <w:gridCol w:w="690"/>
        <w:gridCol w:w="1263"/>
        <w:gridCol w:w="604"/>
        <w:gridCol w:w="646"/>
        <w:gridCol w:w="1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8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98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b/>
                <w:bCs/>
                <w:i w:val="0"/>
                <w:iCs w:val="0"/>
                <w:color w:val="DA3232"/>
                <w:sz w:val="18"/>
                <w:szCs w:val="18"/>
                <w:u w:val="none"/>
              </w:rPr>
            </w:pPr>
            <w:r>
              <w:rPr>
                <w:rFonts w:hint="eastAsia" w:ascii="宋体" w:hAnsi="宋体" w:eastAsia="宋体" w:cs="宋体"/>
                <w:b/>
                <w:bCs/>
                <w:i w:val="0"/>
                <w:iCs w:val="0"/>
                <w:color w:val="auto"/>
                <w:kern w:val="0"/>
                <w:sz w:val="18"/>
                <w:szCs w:val="18"/>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7"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石柱县三星乡三树村三根树至丰都界通畅工程</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50024023T000003795570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自评总分：</w:t>
            </w: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项目主管部门：</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925-石柱土家族自治县三星乡人民政府</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财政归口处室：</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509-农业农村和基层财政科</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部门联系人：</w:t>
            </w: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张敏杰</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联系电话：</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023-73340055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98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1"/>
                <w:szCs w:val="21"/>
                <w:u w:val="none"/>
              </w:rPr>
            </w:pPr>
            <w:r>
              <w:rPr>
                <w:rFonts w:hint="eastAsia" w:ascii="微软雅黑" w:hAnsi="微软雅黑" w:eastAsia="微软雅黑" w:cs="微软雅黑"/>
                <w:b/>
                <w:bCs/>
                <w:i w:val="0"/>
                <w:iCs w:val="0"/>
                <w:color w:val="808080"/>
                <w:kern w:val="0"/>
                <w:sz w:val="21"/>
                <w:szCs w:val="21"/>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全年（调整）预算数</w:t>
            </w:r>
          </w:p>
        </w:tc>
        <w:tc>
          <w:tcPr>
            <w:tcW w:w="19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执行率权重</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8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年度总金额</w:t>
            </w:r>
          </w:p>
        </w:tc>
        <w:tc>
          <w:tcPr>
            <w:tcW w:w="50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3"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6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1,443,000.00</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1,443,000.00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8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50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3"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6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1,443,000.00</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1,443,000.00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8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w:t>
            </w:r>
          </w:p>
        </w:tc>
        <w:tc>
          <w:tcPr>
            <w:tcW w:w="50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3"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6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1,443,000.00</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1,443,000.00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98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1"/>
                <w:szCs w:val="21"/>
                <w:u w:val="none"/>
              </w:rPr>
            </w:pPr>
            <w:r>
              <w:rPr>
                <w:rFonts w:hint="eastAsia" w:ascii="微软雅黑" w:hAnsi="微软雅黑" w:eastAsia="微软雅黑" w:cs="微软雅黑"/>
                <w:b/>
                <w:bCs/>
                <w:i w:val="0"/>
                <w:iCs w:val="0"/>
                <w:color w:val="808080"/>
                <w:kern w:val="0"/>
                <w:sz w:val="21"/>
                <w:szCs w:val="21"/>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10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年初绩效目标</w:t>
            </w:r>
          </w:p>
        </w:tc>
        <w:tc>
          <w:tcPr>
            <w:tcW w:w="42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全年（调整）绩效目标</w:t>
            </w:r>
          </w:p>
        </w:tc>
        <w:tc>
          <w:tcPr>
            <w:tcW w:w="24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310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水泥砼，长2.6公里，宽5.5米，方便群众出行，减少出行成本。</w:t>
            </w:r>
          </w:p>
        </w:tc>
        <w:tc>
          <w:tcPr>
            <w:tcW w:w="424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水泥砼，长2.6公里，宽5.5米，方便群众出行，减少出行成本。</w:t>
            </w:r>
          </w:p>
        </w:tc>
        <w:tc>
          <w:tcPr>
            <w:tcW w:w="244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修建长2.6公里，宽5.5米的三根树至丰都界公路，项目实施后，畅通了群众出行环境，减少了出行成本。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98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1"/>
                <w:szCs w:val="21"/>
                <w:u w:val="none"/>
              </w:rPr>
            </w:pPr>
            <w:r>
              <w:rPr>
                <w:rFonts w:hint="eastAsia" w:ascii="微软雅黑" w:hAnsi="微软雅黑" w:eastAsia="微软雅黑" w:cs="微软雅黑"/>
                <w:b/>
                <w:bCs/>
                <w:i w:val="0"/>
                <w:iCs w:val="0"/>
                <w:color w:val="808080"/>
                <w:kern w:val="0"/>
                <w:sz w:val="21"/>
                <w:szCs w:val="21"/>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指标名称</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全年完成值</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偏离度（%）</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得分系数（%）</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指标权重</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指标得分</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是否核心指标</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公路长度</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公里</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公路宽度</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项目验收合格率</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项目完工及时率</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减少群众出行成本</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明显减少</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方便群众出行程度</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显著提升</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项目投资金额</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1443000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1443000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bl>
    <w:p>
      <w:pPr>
        <w:pStyle w:val="11"/>
        <w:keepNext w:val="0"/>
        <w:keepLines w:val="0"/>
        <w:pageBreakBefore w:val="0"/>
        <w:kinsoku/>
        <w:wordWrap/>
        <w:overflowPunct/>
        <w:topLinePunct w:val="0"/>
        <w:autoSpaceDE w:val="0"/>
        <w:autoSpaceDN/>
        <w:bidi w:val="0"/>
        <w:adjustRightInd/>
        <w:spacing w:line="594" w:lineRule="exact"/>
        <w:ind w:left="0" w:leftChars="0" w:firstLine="640" w:firstLineChars="20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（三）财政绩效评价情况</w:t>
      </w:r>
    </w:p>
    <w:p>
      <w:pPr>
        <w:pStyle w:val="14"/>
        <w:keepNext w:val="0"/>
        <w:keepLines w:val="0"/>
        <w:pageBreakBefore w:val="0"/>
        <w:kinsoku/>
        <w:wordWrap/>
        <w:overflowPunct/>
        <w:topLinePunct w:val="0"/>
        <w:autoSpaceDE w:val="0"/>
        <w:autoSpaceDN/>
        <w:bidi w:val="0"/>
        <w:adjustRightInd/>
        <w:spacing w:line="594" w:lineRule="exac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市财政局未委托第三方对我单位开展绩效评价。</w:t>
      </w:r>
    </w:p>
    <w:p>
      <w:pPr>
        <w:pStyle w:val="6"/>
        <w:keepNext w:val="0"/>
        <w:keepLines w:val="0"/>
        <w:pageBreakBefore w:val="0"/>
        <w:shd w:val="clear" w:color="auto"/>
        <w:kinsoku/>
        <w:wordWrap/>
        <w:overflowPunct/>
        <w:topLinePunct w:val="0"/>
        <w:autoSpaceDN/>
        <w:bidi w:val="0"/>
        <w:adjustRightInd/>
        <w:spacing w:beforeAutospacing="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lang w:eastAsia="zh-CN"/>
        </w:rPr>
      </w:pPr>
      <w:r>
        <w:rPr>
          <w:rStyle w:val="10"/>
          <w:rFonts w:hint="default" w:ascii="方正黑体_GBK" w:hAnsi="方正黑体_GBK" w:eastAsia="方正黑体_GBK" w:cs="方正黑体_GBK"/>
          <w:b w:val="0"/>
          <w:bCs/>
          <w:sz w:val="32"/>
          <w:szCs w:val="32"/>
          <w:shd w:val="clear" w:color="auto" w:fill="FFFFFF"/>
          <w:lang w:eastAsia="zh-CN"/>
        </w:rPr>
        <w:t xml:space="preserve"> 六、专业名词解释</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（一）财政拨款收入：</w:t>
      </w:r>
      <w:r>
        <w:rPr>
          <w:rFonts w:hint="eastAsia" w:ascii="Times New Roman" w:hAnsi="Times New Roman" w:eastAsia="方正仿宋_GBK" w:cs="Times New Roman"/>
          <w:kern w:val="0"/>
          <w:sz w:val="32"/>
          <w:szCs w:val="32"/>
          <w:lang w:val="en-US" w:eastAsia="zh-CN" w:bidi="ar-SA"/>
        </w:rPr>
        <w:t>指本年度从本级财政部门取得的财政拨款，包括一般公共预算财政拨款和政府性基金预算财政拨款。</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（二）事业收入：</w:t>
      </w:r>
      <w:r>
        <w:rPr>
          <w:rFonts w:hint="eastAsia" w:ascii="Times New Roman" w:hAnsi="Times New Roman" w:eastAsia="方正仿宋_GBK" w:cs="Times New Roman"/>
          <w:kern w:val="0"/>
          <w:sz w:val="32"/>
          <w:szCs w:val="32"/>
          <w:lang w:val="en-US" w:eastAsia="zh-CN" w:bidi="ar-SA"/>
        </w:rPr>
        <w:t>指事业单位开展专业业务活动及其辅助活动取得的现金流入；事业单位收到的财政专户实际核拨的教育收费等资金在此反映。</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方正楷体_GBK" w:hAnsi="方正楷体_GBK" w:eastAsia="方正楷体_GBK" w:cs="方正楷体_GBK"/>
          <w:kern w:val="2"/>
          <w:sz w:val="32"/>
          <w:szCs w:val="32"/>
          <w:lang w:val="en-US" w:eastAsia="zh-CN" w:bidi="ar-SA"/>
        </w:rPr>
        <w:t>（三）经营收入：</w:t>
      </w:r>
      <w:r>
        <w:rPr>
          <w:rFonts w:hint="eastAsia" w:ascii="Times New Roman" w:hAnsi="Times New Roman" w:eastAsia="方正仿宋_GBK" w:cs="Times New Roman"/>
          <w:kern w:val="0"/>
          <w:sz w:val="32"/>
          <w:szCs w:val="32"/>
          <w:lang w:val="en-US" w:eastAsia="zh-CN" w:bidi="ar-SA"/>
        </w:rPr>
        <w:t>指事业单位在专业业务活动及其辅助活动之外开展非独立核算经营活动取得的现金流入。</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（四）其他收入：</w:t>
      </w:r>
      <w:r>
        <w:rPr>
          <w:rFonts w:hint="eastAsia" w:ascii="Times New Roman" w:hAnsi="Times New Roman" w:eastAsia="方正仿宋_GBK" w:cs="Times New Roman"/>
          <w:kern w:val="0"/>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（五）使用非财政拨款结余：</w:t>
      </w:r>
      <w:r>
        <w:rPr>
          <w:rFonts w:hint="eastAsia" w:ascii="Times New Roman" w:hAnsi="Times New Roman" w:eastAsia="方正仿宋_GBK" w:cs="Times New Roman"/>
          <w:kern w:val="0"/>
          <w:sz w:val="32"/>
          <w:szCs w:val="32"/>
          <w:lang w:val="en-US" w:eastAsia="zh-CN" w:bidi="ar-SA"/>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（六）年初结转和结余：</w:t>
      </w:r>
      <w:r>
        <w:rPr>
          <w:rFonts w:hint="eastAsia" w:ascii="Times New Roman" w:hAnsi="Times New Roman" w:eastAsia="方正仿宋_GBK" w:cs="Times New Roman"/>
          <w:kern w:val="0"/>
          <w:sz w:val="32"/>
          <w:szCs w:val="32"/>
          <w:lang w:val="en-US" w:eastAsia="zh-CN" w:bidi="ar-SA"/>
        </w:rPr>
        <w:t>指单位上年结转本年使用的基本支出结转、项目支出结转和结余、经营结余。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（七）结余分配：</w:t>
      </w:r>
      <w:r>
        <w:rPr>
          <w:rFonts w:hint="eastAsia" w:ascii="Times New Roman" w:hAnsi="Times New Roman" w:eastAsia="方正仿宋_GBK" w:cs="Times New Roman"/>
          <w:kern w:val="0"/>
          <w:sz w:val="32"/>
          <w:szCs w:val="32"/>
          <w:lang w:val="en-US" w:eastAsia="zh-CN" w:bidi="ar-SA"/>
        </w:rPr>
        <w:t>指单位按照国家有关规定，缴纳所得税、提取专用基金、转入非财政拨款结余等当年结余的分配情况。</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（八）年末结转和结余：</w:t>
      </w:r>
      <w:r>
        <w:rPr>
          <w:rFonts w:hint="eastAsia" w:ascii="Times New Roman" w:hAnsi="Times New Roman" w:eastAsia="方正仿宋_GBK" w:cs="Times New Roman"/>
          <w:kern w:val="0"/>
          <w:sz w:val="32"/>
          <w:szCs w:val="32"/>
          <w:lang w:val="en-US" w:eastAsia="zh-CN" w:bidi="ar-SA"/>
        </w:rPr>
        <w:t>指单位结转下年的基本支出结转、项目支出结转和结余、经营结余。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方正楷体_GBK" w:hAnsi="方正楷体_GBK" w:eastAsia="方正楷体_GBK" w:cs="方正楷体_GBK"/>
          <w:kern w:val="2"/>
          <w:sz w:val="32"/>
          <w:szCs w:val="32"/>
          <w:lang w:val="en-US" w:eastAsia="zh-CN" w:bidi="ar-SA"/>
        </w:rPr>
        <w:t>（九）基本支出：</w:t>
      </w:r>
      <w:r>
        <w:rPr>
          <w:rFonts w:hint="eastAsia" w:ascii="Times New Roman" w:hAnsi="Times New Roman" w:eastAsia="方正仿宋_GBK" w:cs="Times New Roman"/>
          <w:kern w:val="0"/>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（十）项目支出：</w:t>
      </w:r>
      <w:r>
        <w:rPr>
          <w:rFonts w:hint="eastAsia" w:ascii="Times New Roman" w:hAnsi="Times New Roman" w:eastAsia="方正仿宋_GBK" w:cs="Times New Roman"/>
          <w:kern w:val="0"/>
          <w:sz w:val="32"/>
          <w:szCs w:val="32"/>
          <w:lang w:val="en-US" w:eastAsia="zh-CN" w:bidi="ar-SA"/>
        </w:rPr>
        <w:t>指在基本支出之外为完成特定行政任务和事业发展目标所发生的支出。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（十一）经营支出：</w:t>
      </w:r>
      <w:r>
        <w:rPr>
          <w:rFonts w:hint="eastAsia" w:ascii="Times New Roman" w:hAnsi="Times New Roman" w:eastAsia="方正仿宋_GBK" w:cs="Times New Roman"/>
          <w:kern w:val="0"/>
          <w:sz w:val="32"/>
          <w:szCs w:val="32"/>
          <w:lang w:val="en-US" w:eastAsia="zh-CN" w:bidi="ar-SA"/>
        </w:rPr>
        <w:t>指事业单位在专业业务活动及其辅助活动之外开展非独立核算经营活动发生的支出。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（十二）“三公”经费：</w:t>
      </w:r>
      <w:r>
        <w:rPr>
          <w:rFonts w:hint="eastAsia" w:ascii="Times New Roman" w:hAnsi="Times New Roman" w:eastAsia="方正仿宋_GBK" w:cs="Times New Roman"/>
          <w:kern w:val="0"/>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（十三）机关运行经费：</w:t>
      </w:r>
      <w:r>
        <w:rPr>
          <w:rFonts w:hint="eastAsia" w:ascii="Times New Roman" w:hAnsi="Times New Roman" w:eastAsia="方正仿宋_GBK" w:cs="Times New Roman"/>
          <w:kern w:val="0"/>
          <w:sz w:val="32"/>
          <w:szCs w:val="32"/>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方正楷体_GBK" w:hAnsi="方正楷体_GBK" w:eastAsia="方正楷体_GBK" w:cs="方正楷体_GBK"/>
          <w:kern w:val="2"/>
          <w:sz w:val="32"/>
          <w:szCs w:val="32"/>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方正楷体_GBK" w:hAnsi="方正楷体_GBK" w:eastAsia="方正楷体_GBK" w:cs="方正楷体_GBK"/>
          <w:kern w:val="2"/>
          <w:sz w:val="32"/>
          <w:szCs w:val="32"/>
          <w:lang w:val="en-US" w:eastAsia="zh-CN" w:bidi="ar-SA"/>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方正楷体_GBK" w:hAnsi="方正楷体_GBK" w:eastAsia="方正楷体_GBK" w:cs="方正楷体_GBK"/>
          <w:kern w:val="2"/>
          <w:sz w:val="32"/>
          <w:szCs w:val="32"/>
          <w:lang w:val="en-US" w:eastAsia="zh-CN" w:bidi="ar-SA"/>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方正楷体_GBK" w:hAnsi="方正楷体_GBK" w:eastAsia="方正楷体_GBK" w:cs="方正楷体_GBK"/>
          <w:kern w:val="2"/>
          <w:sz w:val="32"/>
          <w:szCs w:val="32"/>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shd w:val="clear" w:color="auto"/>
        <w:kinsoku/>
        <w:wordWrap/>
        <w:overflowPunct/>
        <w:topLinePunct w:val="0"/>
        <w:autoSpaceDN/>
        <w:bidi w:val="0"/>
        <w:adjustRightInd/>
        <w:spacing w:beforeAutospacing="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lang w:eastAsia="zh-CN"/>
        </w:rPr>
      </w:pPr>
      <w:r>
        <w:rPr>
          <w:rStyle w:val="10"/>
          <w:rFonts w:hint="default" w:ascii="方正黑体_GBK" w:hAnsi="方正黑体_GBK" w:eastAsia="方正黑体_GBK" w:cs="方正黑体_GBK"/>
          <w:b w:val="0"/>
          <w:bCs/>
          <w:sz w:val="32"/>
          <w:szCs w:val="32"/>
          <w:shd w:val="clear" w:color="auto" w:fill="FFFFFF"/>
          <w:lang w:eastAsia="zh-CN"/>
        </w:rPr>
        <w:t xml:space="preserve"> 七、决算公开联系方式及信息反馈渠道</w:t>
      </w:r>
    </w:p>
    <w:p>
      <w:pPr>
        <w:pStyle w:val="12"/>
        <w:keepNext w:val="0"/>
        <w:keepLines w:val="0"/>
        <w:pageBreakBefore w:val="0"/>
        <w:widowControl w:val="0"/>
        <w:suppressLineNumbers w:val="0"/>
        <w:kinsoku/>
        <w:wordWrap/>
        <w:overflowPunct/>
        <w:topLinePunct w:val="0"/>
        <w:autoSpaceDE w:val="0"/>
        <w:autoSpaceDN/>
        <w:bidi w:val="0"/>
        <w:adjustRightInd/>
        <w:spacing w:before="0" w:beforeAutospacing="0" w:line="594" w:lineRule="exact"/>
        <w:ind w:lef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本单位决算公开信息反馈和联系方式：</w:t>
      </w:r>
    </w:p>
    <w:p>
      <w:pPr>
        <w:pStyle w:val="12"/>
        <w:keepNext w:val="0"/>
        <w:keepLines w:val="0"/>
        <w:pageBreakBefore w:val="0"/>
        <w:widowControl w:val="0"/>
        <w:suppressLineNumbers w:val="0"/>
        <w:kinsoku/>
        <w:wordWrap/>
        <w:overflowPunct/>
        <w:topLinePunct w:val="0"/>
        <w:autoSpaceDE w:val="0"/>
        <w:autoSpaceDN/>
        <w:bidi w:val="0"/>
        <w:adjustRightInd/>
        <w:spacing w:before="0" w:beforeAutospacing="0" w:line="594" w:lineRule="exact"/>
        <w:ind w:left="0" w:firstLine="640" w:firstLineChars="200"/>
        <w:jc w:val="both"/>
        <w:textAlignment w:val="auto"/>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周炬宏       023-73340055</w:t>
      </w:r>
    </w:p>
    <w:p>
      <w:pPr>
        <w:pStyle w:val="11"/>
        <w:autoSpaceDE w:val="0"/>
        <w:ind w:firstLine="0" w:firstLineChars="0"/>
        <w:rPr>
          <w:rFonts w:hint="default" w:ascii="Times New Roman" w:hAnsi="Times New Roman" w:eastAsia="方正仿宋_GBK" w:cs="Times New Roman"/>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重庆市石柱土家族自治县三星乡人民政府本级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2,149.55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503.94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29.39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231.03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35.45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79.99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25.46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813.15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396.21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32.32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14.38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2,178.94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2,178.94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2,178.94</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2,178.94</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重庆市石柱土家族自治县三星乡人民政府本级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2,178.94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2,178.94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503.94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503.94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469.79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469.79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389.59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389.59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社会福利事业单位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2100717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计划生育服务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农业土地开发资金安排的支出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813.15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813.15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动植物保护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2130226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林区公共支出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w:t>
            </w:r>
            <w:r>
              <w:rPr>
                <w:rFonts w:hint="eastAsia" w:cs="宋体"/>
                <w:b/>
                <w:color w:val="000000"/>
                <w:sz w:val="20"/>
                <w:szCs w:val="20"/>
                <w:lang w:eastAsia="zh-CN"/>
              </w:rPr>
              <w:t>拓展</w:t>
            </w:r>
            <w:r>
              <w:rPr>
                <w:rFonts w:cs="宋体"/>
                <w:b/>
                <w:color w:val="000000"/>
                <w:sz w:val="20"/>
                <w:szCs w:val="20"/>
              </w:rPr>
              <w:t>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458.73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458.73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w:t>
            </w:r>
            <w:r>
              <w:rPr>
                <w:rFonts w:hint="eastAsia" w:cs="宋体"/>
                <w:color w:val="000000"/>
                <w:sz w:val="20"/>
                <w:szCs w:val="20"/>
                <w:lang w:eastAsia="zh-CN"/>
              </w:rPr>
              <w:t>拓展</w:t>
            </w:r>
            <w:r>
              <w:rPr>
                <w:rFonts w:cs="宋体"/>
                <w:color w:val="000000"/>
                <w:sz w:val="20"/>
                <w:szCs w:val="20"/>
              </w:rPr>
              <w:t>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368.21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368.21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05"/>
        <w:gridCol w:w="4030"/>
        <w:gridCol w:w="1604"/>
        <w:gridCol w:w="1605"/>
        <w:gridCol w:w="1605"/>
        <w:gridCol w:w="1589"/>
        <w:gridCol w:w="1589"/>
        <w:gridCol w:w="1651"/>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重庆市石柱土家族自治县三星乡人民政府本级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2,178.94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648.85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1,530.09</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503.94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389.59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114.34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469.79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389.59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80.19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389.59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389.59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80.19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社会福利事业单位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2100717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计划生育服务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79.99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79.99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79.99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25.46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农业土地开发资金安排的支出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813.15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813.15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60.96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22.90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42.98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动植物保护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2130226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林区公共支出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w:t>
            </w:r>
            <w:r>
              <w:rPr>
                <w:rFonts w:hint="eastAsia" w:cs="宋体"/>
                <w:b/>
                <w:color w:val="000000"/>
                <w:sz w:val="20"/>
                <w:szCs w:val="20"/>
                <w:lang w:eastAsia="zh-CN"/>
              </w:rPr>
              <w:t>拓展</w:t>
            </w:r>
            <w:r>
              <w:rPr>
                <w:rFonts w:cs="宋体"/>
                <w:b/>
                <w:color w:val="000000"/>
                <w:sz w:val="20"/>
                <w:szCs w:val="20"/>
              </w:rPr>
              <w:t>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458.73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458.73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241.46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206.57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w:t>
            </w:r>
            <w:r>
              <w:rPr>
                <w:rFonts w:hint="eastAsia" w:cs="宋体"/>
                <w:color w:val="000000"/>
                <w:sz w:val="20"/>
                <w:szCs w:val="20"/>
                <w:lang w:eastAsia="zh-CN"/>
              </w:rPr>
              <w:t>拓展</w:t>
            </w:r>
            <w:r>
              <w:rPr>
                <w:rFonts w:cs="宋体"/>
                <w:color w:val="000000"/>
                <w:sz w:val="20"/>
                <w:szCs w:val="20"/>
              </w:rPr>
              <w:t>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215.44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215.44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396.21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368.21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368.21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368.21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重庆市石柱土家族自治县三星乡人民政府本级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2,149.55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503.94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503.94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29.39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231.03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231.03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79.99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79.99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25.46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9.39</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813.15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813.15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396.21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396.21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14.38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14.38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2,178.94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2,178.94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2,149.55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29.39</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2,178.94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2,178.94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2,149.55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29.39</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37"/>
        <w:gridCol w:w="4030"/>
        <w:gridCol w:w="3198"/>
        <w:gridCol w:w="3199"/>
        <w:gridCol w:w="321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重庆市石柱土家族自治县三星乡人民政府本级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2,149.55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648.85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1,500.71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503.94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389.59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114.34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469.79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389.59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80.19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389.59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389.59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80.19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24.20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24.20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231.03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200.80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30.23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154.53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154.53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31.11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31.11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58.86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62.75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社会福利事业单位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46.27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46.27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2100717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计划生育服务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18.47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18.47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79.99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79.99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79.99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813.15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813.15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60.96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22.90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30.80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42.98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动植物保护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2130226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林区公共支出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22.13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22.13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18.94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18.94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w:t>
            </w:r>
            <w:r>
              <w:rPr>
                <w:rFonts w:hint="eastAsia" w:cs="宋体"/>
                <w:b/>
                <w:color w:val="000000"/>
                <w:sz w:val="20"/>
                <w:szCs w:val="20"/>
                <w:lang w:eastAsia="zh-CN"/>
              </w:rPr>
              <w:t>拓展</w:t>
            </w:r>
            <w:r>
              <w:rPr>
                <w:rFonts w:cs="宋体"/>
                <w:b/>
                <w:color w:val="000000"/>
                <w:sz w:val="20"/>
                <w:szCs w:val="20"/>
              </w:rPr>
              <w:t>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458.73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458.73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241.46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241.46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206.57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206.57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w:t>
            </w:r>
            <w:r>
              <w:rPr>
                <w:rFonts w:hint="eastAsia" w:cs="宋体"/>
                <w:color w:val="000000"/>
                <w:sz w:val="20"/>
                <w:szCs w:val="20"/>
                <w:lang w:eastAsia="zh-CN"/>
              </w:rPr>
              <w:t>拓展</w:t>
            </w:r>
            <w:r>
              <w:rPr>
                <w:rFonts w:cs="宋体"/>
                <w:color w:val="000000"/>
                <w:sz w:val="20"/>
                <w:szCs w:val="20"/>
              </w:rPr>
              <w:t>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215.44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215.44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215.44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215.44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396.21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396.21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368.21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368.21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368.21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368.21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32.32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32.32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32.32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14.38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14.38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重庆市石柱土家族自治县三星乡人民政府本级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498.97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67.44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95.97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93.77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58.86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62.75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82.44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46.27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32.92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581.40</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67.44</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重庆市石柱土家族自治县三星乡人民政府本级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29.39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29.39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29.39</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9.39</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8.58</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农业土地开发资金安排的支出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0.81</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0.81</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0.81</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重庆市石柱土家族自治县三星乡人民政府本级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重庆市石柱土家族自治县三星乡人民政府本级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67.44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13.73</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13.73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67.44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9.17</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9.17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9.17</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9.17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4.56</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4.56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4.56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3.35</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3.35</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1,190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bookmarkStart w:id="0" w:name="_GoBack"/>
            <w:bookmarkEnd w:id="0"/>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3.35</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3.35</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2.66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761C28"/>
    <w:multiLevelType w:val="singleLevel"/>
    <w:tmpl w:val="B0761C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ZTQzNTZlZTI4NTQ2YjViMzM0Nzk1NTI4ZGIzZWQifQ=="/>
  </w:docVars>
  <w:rsids>
    <w:rsidRoot w:val="00B03CCD"/>
    <w:rsid w:val="001D3BB7"/>
    <w:rsid w:val="002B254B"/>
    <w:rsid w:val="0030781D"/>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D0538C"/>
    <w:rsid w:val="00F73F90"/>
    <w:rsid w:val="01474EBF"/>
    <w:rsid w:val="019D5159"/>
    <w:rsid w:val="01F3521E"/>
    <w:rsid w:val="03B87EA0"/>
    <w:rsid w:val="03E3214F"/>
    <w:rsid w:val="044C50BA"/>
    <w:rsid w:val="05BC6D49"/>
    <w:rsid w:val="06194FF1"/>
    <w:rsid w:val="069535CB"/>
    <w:rsid w:val="06A2550B"/>
    <w:rsid w:val="06F80EE2"/>
    <w:rsid w:val="07001CCA"/>
    <w:rsid w:val="07520F9E"/>
    <w:rsid w:val="075678DB"/>
    <w:rsid w:val="079D7CC7"/>
    <w:rsid w:val="08051BCA"/>
    <w:rsid w:val="08177F4E"/>
    <w:rsid w:val="086C12F4"/>
    <w:rsid w:val="08705944"/>
    <w:rsid w:val="08BA052C"/>
    <w:rsid w:val="08DB07BA"/>
    <w:rsid w:val="0969353F"/>
    <w:rsid w:val="098305D0"/>
    <w:rsid w:val="0A3317EA"/>
    <w:rsid w:val="0A3A72B8"/>
    <w:rsid w:val="0A5C4B69"/>
    <w:rsid w:val="0A86124A"/>
    <w:rsid w:val="0AB54CC0"/>
    <w:rsid w:val="0AF2213E"/>
    <w:rsid w:val="0B3D1278"/>
    <w:rsid w:val="0B9335CE"/>
    <w:rsid w:val="0BF2311A"/>
    <w:rsid w:val="0C7927C4"/>
    <w:rsid w:val="0C9B098C"/>
    <w:rsid w:val="0D673E11"/>
    <w:rsid w:val="0DDA54E4"/>
    <w:rsid w:val="0E3A5F83"/>
    <w:rsid w:val="0F454FEF"/>
    <w:rsid w:val="0F836721"/>
    <w:rsid w:val="0FA25D96"/>
    <w:rsid w:val="107B59E5"/>
    <w:rsid w:val="10EC0126"/>
    <w:rsid w:val="10F70B9A"/>
    <w:rsid w:val="111445C7"/>
    <w:rsid w:val="114278C6"/>
    <w:rsid w:val="1158083A"/>
    <w:rsid w:val="11643A4B"/>
    <w:rsid w:val="11ED0F98"/>
    <w:rsid w:val="11F03528"/>
    <w:rsid w:val="127D4B5B"/>
    <w:rsid w:val="12C921C4"/>
    <w:rsid w:val="13871C70"/>
    <w:rsid w:val="13A71CB4"/>
    <w:rsid w:val="13AF1D43"/>
    <w:rsid w:val="13CE1647"/>
    <w:rsid w:val="13FD55AB"/>
    <w:rsid w:val="14200702"/>
    <w:rsid w:val="163A6CEE"/>
    <w:rsid w:val="16686C74"/>
    <w:rsid w:val="16963D31"/>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862865"/>
    <w:rsid w:val="22403BD3"/>
    <w:rsid w:val="24B92327"/>
    <w:rsid w:val="24C14514"/>
    <w:rsid w:val="2533755C"/>
    <w:rsid w:val="25791755"/>
    <w:rsid w:val="26396DF4"/>
    <w:rsid w:val="27167136"/>
    <w:rsid w:val="271B442C"/>
    <w:rsid w:val="27B23302"/>
    <w:rsid w:val="27DB4A45"/>
    <w:rsid w:val="29310A5F"/>
    <w:rsid w:val="295B3E27"/>
    <w:rsid w:val="29C37A35"/>
    <w:rsid w:val="2A076083"/>
    <w:rsid w:val="2A573ABD"/>
    <w:rsid w:val="2A73162E"/>
    <w:rsid w:val="2B167953"/>
    <w:rsid w:val="2B200583"/>
    <w:rsid w:val="2B3C7280"/>
    <w:rsid w:val="2B8209DE"/>
    <w:rsid w:val="2C636760"/>
    <w:rsid w:val="2C6762A3"/>
    <w:rsid w:val="2DAA4F49"/>
    <w:rsid w:val="2EED7A4E"/>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5E17230"/>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9649C5"/>
    <w:rsid w:val="42E86A87"/>
    <w:rsid w:val="43307B09"/>
    <w:rsid w:val="439A3EB9"/>
    <w:rsid w:val="43BB152F"/>
    <w:rsid w:val="43DB31B8"/>
    <w:rsid w:val="44B97366"/>
    <w:rsid w:val="44C37687"/>
    <w:rsid w:val="44E474AF"/>
    <w:rsid w:val="45470259"/>
    <w:rsid w:val="45CB699A"/>
    <w:rsid w:val="4607517B"/>
    <w:rsid w:val="465B470D"/>
    <w:rsid w:val="469D6AD4"/>
    <w:rsid w:val="471E6C84"/>
    <w:rsid w:val="4748792B"/>
    <w:rsid w:val="475D719D"/>
    <w:rsid w:val="47674801"/>
    <w:rsid w:val="48225EF7"/>
    <w:rsid w:val="482848B4"/>
    <w:rsid w:val="488F422B"/>
    <w:rsid w:val="48CD44C2"/>
    <w:rsid w:val="48E36915"/>
    <w:rsid w:val="48EB6572"/>
    <w:rsid w:val="495C4A24"/>
    <w:rsid w:val="497135DF"/>
    <w:rsid w:val="4A263DF2"/>
    <w:rsid w:val="4A6F6675"/>
    <w:rsid w:val="4B135857"/>
    <w:rsid w:val="4B7951CB"/>
    <w:rsid w:val="4B7C315C"/>
    <w:rsid w:val="4D7D6C56"/>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7E3F6E"/>
    <w:rsid w:val="5582012B"/>
    <w:rsid w:val="558E4E05"/>
    <w:rsid w:val="55BE2E85"/>
    <w:rsid w:val="56530F5D"/>
    <w:rsid w:val="567700D3"/>
    <w:rsid w:val="56FF7E9E"/>
    <w:rsid w:val="571A21E5"/>
    <w:rsid w:val="578867FC"/>
    <w:rsid w:val="5842572D"/>
    <w:rsid w:val="59032B1B"/>
    <w:rsid w:val="5A1B3661"/>
    <w:rsid w:val="5A3B59D6"/>
    <w:rsid w:val="5AD134D8"/>
    <w:rsid w:val="5C263CE4"/>
    <w:rsid w:val="5C5D2777"/>
    <w:rsid w:val="5CF66BF3"/>
    <w:rsid w:val="5D290C69"/>
    <w:rsid w:val="5F2D4A41"/>
    <w:rsid w:val="60C74F6C"/>
    <w:rsid w:val="61025A59"/>
    <w:rsid w:val="613D5BBC"/>
    <w:rsid w:val="61536C39"/>
    <w:rsid w:val="62073FE2"/>
    <w:rsid w:val="62944DD7"/>
    <w:rsid w:val="6319381F"/>
    <w:rsid w:val="63C25DC5"/>
    <w:rsid w:val="63C62057"/>
    <w:rsid w:val="64571EF5"/>
    <w:rsid w:val="64D01457"/>
    <w:rsid w:val="64FB113D"/>
    <w:rsid w:val="65060857"/>
    <w:rsid w:val="656152C6"/>
    <w:rsid w:val="6587477F"/>
    <w:rsid w:val="658C3A08"/>
    <w:rsid w:val="65C031CA"/>
    <w:rsid w:val="65CE6852"/>
    <w:rsid w:val="66174E41"/>
    <w:rsid w:val="66267C04"/>
    <w:rsid w:val="663F505A"/>
    <w:rsid w:val="66CA6245"/>
    <w:rsid w:val="66EE5541"/>
    <w:rsid w:val="67924660"/>
    <w:rsid w:val="68407834"/>
    <w:rsid w:val="68611714"/>
    <w:rsid w:val="6883293E"/>
    <w:rsid w:val="688412AD"/>
    <w:rsid w:val="68EB1B71"/>
    <w:rsid w:val="68F35425"/>
    <w:rsid w:val="695168C9"/>
    <w:rsid w:val="6A6C7940"/>
    <w:rsid w:val="6AAD2300"/>
    <w:rsid w:val="6B474EF5"/>
    <w:rsid w:val="6B905E3C"/>
    <w:rsid w:val="6C0A5AC5"/>
    <w:rsid w:val="6C560CAE"/>
    <w:rsid w:val="6C576495"/>
    <w:rsid w:val="6D903FF5"/>
    <w:rsid w:val="6DA955B8"/>
    <w:rsid w:val="6DE346AB"/>
    <w:rsid w:val="6DE5391A"/>
    <w:rsid w:val="6DE8630D"/>
    <w:rsid w:val="6EFD1324"/>
    <w:rsid w:val="6F5A53AC"/>
    <w:rsid w:val="6FAC003D"/>
    <w:rsid w:val="6FE55E12"/>
    <w:rsid w:val="6FFB2E76"/>
    <w:rsid w:val="708F6F7F"/>
    <w:rsid w:val="70D94BD3"/>
    <w:rsid w:val="70DA56BD"/>
    <w:rsid w:val="71C34D91"/>
    <w:rsid w:val="71D05A8E"/>
    <w:rsid w:val="72DB435C"/>
    <w:rsid w:val="72E2613A"/>
    <w:rsid w:val="72F771F4"/>
    <w:rsid w:val="73934AD2"/>
    <w:rsid w:val="750837F0"/>
    <w:rsid w:val="754758CF"/>
    <w:rsid w:val="764F62AB"/>
    <w:rsid w:val="765C45EC"/>
    <w:rsid w:val="768A7619"/>
    <w:rsid w:val="772E1EBA"/>
    <w:rsid w:val="781926BC"/>
    <w:rsid w:val="796D60A4"/>
    <w:rsid w:val="796F1986"/>
    <w:rsid w:val="79A031D5"/>
    <w:rsid w:val="7A1525F7"/>
    <w:rsid w:val="7B0B772E"/>
    <w:rsid w:val="7B420052"/>
    <w:rsid w:val="7BD06A28"/>
    <w:rsid w:val="7C3A7C0B"/>
    <w:rsid w:val="7C5248E4"/>
    <w:rsid w:val="7C566698"/>
    <w:rsid w:val="7C5866A3"/>
    <w:rsid w:val="7D7406BB"/>
    <w:rsid w:val="7DE94331"/>
    <w:rsid w:val="7E2C71AD"/>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普通(网站) Char Char"/>
    <w:basedOn w:val="1"/>
    <w:hidden/>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28</TotalTime>
  <ScaleCrop>false</ScaleCrop>
  <LinksUpToDate>false</LinksUpToDate>
  <CharactersWithSpaces>26759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半半熊</cp:lastModifiedBy>
  <dcterms:modified xsi:type="dcterms:W3CDTF">2024-10-21T02:31:51Z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FF64FB7838F949A88BBFFA1F5D79710A</vt:lpwstr>
  </property>
</Properties>
</file>