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FB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880" w:firstLineChars="200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</w:p>
    <w:p w14:paraId="0AD7EC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</w:p>
    <w:p w14:paraId="573D93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w w:val="100"/>
          <w:sz w:val="33"/>
          <w:szCs w:val="33"/>
        </w:rPr>
      </w:pPr>
    </w:p>
    <w:p w14:paraId="176FD2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w w:val="100"/>
          <w:sz w:val="33"/>
          <w:szCs w:val="33"/>
        </w:rPr>
      </w:pPr>
      <w:r>
        <w:rPr>
          <w:rFonts w:hint="default" w:ascii="Times New Roman" w:hAnsi="Times New Roman" w:cs="Times New Roman"/>
          <w:b/>
          <w:bCs/>
          <w:color w:val="auto"/>
          <w:w w:val="100"/>
          <w:sz w:val="33"/>
          <w:szCs w:val="33"/>
        </w:rPr>
        <w:pict>
          <v:shape id="_x0000_s1026" o:spid="_x0000_s1026" o:spt="136" type="#_x0000_t136" style="position:absolute;left:0pt;margin-left:9pt;margin-top:8.5pt;height:63.4pt;width:441pt;z-index:251660288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 grouping="f" rotation="f" text="f" aspectratio="f"/>
            <v:textpath on="t" fitshape="t" fitpath="t" trim="t" xscale="f" string="石柱土家族自治县桥头镇人民政府文件" style="font-family:宋体;font-size:28pt;v-text-align:center;"/>
          </v:shape>
        </w:pict>
      </w:r>
    </w:p>
    <w:p w14:paraId="1499CE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w w:val="100"/>
          <w:sz w:val="33"/>
          <w:szCs w:val="33"/>
        </w:rPr>
      </w:pPr>
    </w:p>
    <w:p w14:paraId="694828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w w:val="100"/>
          <w:sz w:val="33"/>
          <w:szCs w:val="33"/>
        </w:rPr>
      </w:pPr>
    </w:p>
    <w:p w14:paraId="692B12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3"/>
          <w:szCs w:val="33"/>
        </w:rPr>
      </w:pPr>
    </w:p>
    <w:p w14:paraId="71B86A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330" w:firstLineChars="100"/>
        <w:jc w:val="both"/>
        <w:textAlignment w:val="auto"/>
        <w:rPr>
          <w:rFonts w:hint="default" w:ascii="Times New Roman" w:hAnsi="Times New Roman" w:cs="Times New Roman"/>
          <w:color w:val="auto"/>
          <w:w w:val="100"/>
          <w:sz w:val="33"/>
          <w:szCs w:val="33"/>
        </w:rPr>
      </w:pPr>
      <w:r>
        <w:rPr>
          <w:rFonts w:hint="default" w:ascii="Times New Roman" w:hAnsi="Times New Roman" w:cs="Times New Roman"/>
          <w:color w:val="auto"/>
          <w:w w:val="10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346075</wp:posOffset>
                </wp:positionV>
                <wp:extent cx="5626100" cy="635"/>
                <wp:effectExtent l="0" t="13970" r="12700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35pt;margin-top:27.25pt;height:0.05pt;width:443pt;z-index:251659264;mso-width-relative:page;mso-height-relative:page;" filled="f" stroked="t" coordsize="21600,21600" o:gfxdata="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vZM0j2AAAAAgBAAAPAAAAAAAAAAEAIAAAACIAAABkcnMvZG93bnJldi54bWxQ&#10;SwECFAAUAAAACACHTuJA7dKo6fcBAADnAwAADgAAAAAAAAABACAAAAAnAQAAZHJzL2Uyb0RvYy54&#10;bWxQSwUGAAAAAAYABgBZAQAAk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w w:val="100"/>
          <w:sz w:val="34"/>
          <w:szCs w:val="34"/>
        </w:rPr>
        <w:t>桥头府发〔20</w:t>
      </w:r>
      <w:r>
        <w:rPr>
          <w:rFonts w:hint="default" w:ascii="Times New Roman" w:hAnsi="Times New Roman" w:eastAsia="方正仿宋_GBK" w:cs="Times New Roman"/>
          <w:color w:val="auto"/>
          <w:w w:val="100"/>
          <w:sz w:val="34"/>
          <w:szCs w:val="34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color w:val="auto"/>
          <w:w w:val="100"/>
          <w:sz w:val="34"/>
          <w:szCs w:val="34"/>
        </w:rPr>
        <w:t>〕</w:t>
      </w:r>
      <w:r>
        <w:rPr>
          <w:rFonts w:hint="eastAsia" w:ascii="Times New Roman" w:hAnsi="Times New Roman" w:eastAsia="方正仿宋_GBK" w:cs="Times New Roman"/>
          <w:color w:val="auto"/>
          <w:w w:val="100"/>
          <w:sz w:val="34"/>
          <w:szCs w:val="34"/>
          <w:lang w:val="en-US" w:eastAsia="zh-CN"/>
        </w:rPr>
        <w:t>60</w:t>
      </w:r>
      <w:r>
        <w:rPr>
          <w:rFonts w:hint="default" w:ascii="Times New Roman" w:hAnsi="Times New Roman" w:eastAsia="方正仿宋_GBK" w:cs="Times New Roman"/>
          <w:color w:val="auto"/>
          <w:w w:val="100"/>
          <w:sz w:val="34"/>
          <w:szCs w:val="34"/>
        </w:rPr>
        <w:t>号</w:t>
      </w:r>
      <w:r>
        <w:rPr>
          <w:rFonts w:hint="default" w:ascii="Times New Roman" w:hAnsi="Times New Roman" w:eastAsia="方正仿宋_GBK" w:cs="Times New Roman"/>
          <w:color w:val="auto"/>
          <w:w w:val="100"/>
          <w:sz w:val="34"/>
          <w:szCs w:val="34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auto"/>
          <w:w w:val="100"/>
          <w:sz w:val="34"/>
          <w:szCs w:val="34"/>
          <w:lang w:eastAsia="zh-CN"/>
        </w:rPr>
        <w:t>签发人：</w:t>
      </w:r>
      <w:r>
        <w:rPr>
          <w:rFonts w:hint="default" w:ascii="Times New Roman" w:hAnsi="Times New Roman" w:eastAsia="方正楷体_GBK" w:cs="Times New Roman"/>
          <w:color w:val="auto"/>
          <w:w w:val="100"/>
          <w:sz w:val="34"/>
          <w:szCs w:val="34"/>
          <w:lang w:eastAsia="zh-CN"/>
        </w:rPr>
        <w:t>谭</w:t>
      </w:r>
      <w:r>
        <w:rPr>
          <w:rFonts w:hint="eastAsia" w:ascii="Times New Roman" w:hAnsi="Times New Roman" w:eastAsia="方正楷体_GBK" w:cs="Times New Roman"/>
          <w:color w:val="auto"/>
          <w:w w:val="100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color w:val="auto"/>
          <w:w w:val="100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color w:val="auto"/>
          <w:w w:val="100"/>
          <w:sz w:val="34"/>
          <w:szCs w:val="34"/>
          <w:lang w:eastAsia="zh-CN"/>
        </w:rPr>
        <w:t>笑</w:t>
      </w:r>
    </w:p>
    <w:p w14:paraId="1FD7FF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auto"/>
          <w:w w:val="100"/>
          <w:sz w:val="33"/>
          <w:szCs w:val="33"/>
        </w:rPr>
      </w:pPr>
    </w:p>
    <w:p w14:paraId="1D2668B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u w:val="none"/>
          <w:lang w:val="en-US" w:eastAsia="zh-CN"/>
        </w:rPr>
        <w:t>石柱土家族自治县桥头镇人民政府</w:t>
      </w:r>
    </w:p>
    <w:p w14:paraId="72FC4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关于印发《桥头镇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“活人墓”“硬化大墓”专项整治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“回头看”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工作实施方案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》的通知</w:t>
      </w:r>
    </w:p>
    <w:p w14:paraId="4F974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</w:p>
    <w:p w14:paraId="2DA79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各村（社区）、镇级各部门:</w:t>
      </w:r>
    </w:p>
    <w:p w14:paraId="2CDFA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深入</w:t>
      </w:r>
      <w:r>
        <w:rPr>
          <w:rFonts w:hint="eastAsia" w:ascii="Times New Roman" w:hAnsi="Times New Roman" w:eastAsia="方正仿宋_GBK"/>
          <w:sz w:val="32"/>
          <w:szCs w:val="32"/>
        </w:rPr>
        <w:t>贯彻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习近平总书记关于殡葬工作的指示批示精神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按照全市专题部署会议要求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石柱县深化“活人墓”、大墓专项整治成果巩固提升工作专班办公室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《关于印发石柱县进一步深化“活人墓”、大墓整治成果巩固提升实施方案的通知》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要求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，结合我镇实际，经党委、政府研究决定，特制定《桥头镇“活人墓”“硬化大墓”专项整治“回头看”工作实施方案》，现将方案下发给你们，请认真遵照执行。</w:t>
      </w:r>
    </w:p>
    <w:p w14:paraId="308F71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/>
          <w:lang w:eastAsia="zh-CN"/>
        </w:rPr>
      </w:pPr>
    </w:p>
    <w:p w14:paraId="45092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 w14:paraId="7CD1B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 w14:paraId="56343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 w14:paraId="55E88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石柱土家族自治县桥头镇人民政府</w:t>
      </w:r>
    </w:p>
    <w:p w14:paraId="2FDD8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                2025年6月15日</w:t>
      </w:r>
    </w:p>
    <w:p w14:paraId="663420E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/>
          <w:lang w:eastAsia="zh-CN"/>
        </w:rPr>
      </w:pPr>
    </w:p>
    <w:p w14:paraId="32126140">
      <w:pPr>
        <w:rPr>
          <w:rFonts w:hint="eastAsia"/>
          <w:lang w:eastAsia="zh-CN"/>
        </w:rPr>
      </w:pPr>
    </w:p>
    <w:p w14:paraId="5DCC4E99">
      <w:pPr>
        <w:rPr>
          <w:rFonts w:hint="eastAsia"/>
          <w:lang w:eastAsia="zh-CN"/>
        </w:rPr>
      </w:pPr>
    </w:p>
    <w:p w14:paraId="11CBB184">
      <w:pPr>
        <w:rPr>
          <w:rFonts w:hint="eastAsia"/>
          <w:lang w:eastAsia="zh-CN"/>
        </w:rPr>
      </w:pPr>
    </w:p>
    <w:p w14:paraId="2BFE59CF">
      <w:pPr>
        <w:rPr>
          <w:rFonts w:hint="eastAsia"/>
          <w:lang w:eastAsia="zh-CN"/>
        </w:rPr>
      </w:pPr>
    </w:p>
    <w:p w14:paraId="1295AB2B">
      <w:pPr>
        <w:rPr>
          <w:rFonts w:hint="eastAsia"/>
          <w:lang w:eastAsia="zh-CN"/>
        </w:rPr>
      </w:pPr>
    </w:p>
    <w:p w14:paraId="73ADECCF">
      <w:pPr>
        <w:rPr>
          <w:rFonts w:hint="eastAsia"/>
          <w:lang w:eastAsia="zh-CN"/>
        </w:rPr>
      </w:pPr>
    </w:p>
    <w:p w14:paraId="246F7929">
      <w:pPr>
        <w:rPr>
          <w:rFonts w:hint="eastAsia"/>
          <w:lang w:eastAsia="zh-CN"/>
        </w:rPr>
      </w:pPr>
    </w:p>
    <w:p w14:paraId="54FEB09E">
      <w:pPr>
        <w:rPr>
          <w:rFonts w:hint="eastAsia"/>
          <w:lang w:eastAsia="zh-CN"/>
        </w:rPr>
      </w:pPr>
    </w:p>
    <w:p w14:paraId="465C6361">
      <w:pPr>
        <w:rPr>
          <w:rFonts w:hint="eastAsia"/>
          <w:lang w:eastAsia="zh-CN"/>
        </w:rPr>
      </w:pPr>
    </w:p>
    <w:p w14:paraId="4839C988">
      <w:pPr>
        <w:rPr>
          <w:rFonts w:hint="eastAsia"/>
          <w:lang w:eastAsia="zh-CN"/>
        </w:rPr>
      </w:pPr>
    </w:p>
    <w:p w14:paraId="1661D99B">
      <w:pPr>
        <w:rPr>
          <w:rFonts w:hint="eastAsia"/>
          <w:lang w:eastAsia="zh-CN"/>
        </w:rPr>
      </w:pPr>
    </w:p>
    <w:p w14:paraId="7ED5C6B5">
      <w:pPr>
        <w:rPr>
          <w:rFonts w:hint="eastAsia"/>
          <w:lang w:eastAsia="zh-CN"/>
        </w:rPr>
      </w:pPr>
    </w:p>
    <w:p w14:paraId="2262BEE8">
      <w:pPr>
        <w:rPr>
          <w:rFonts w:hint="eastAsia"/>
          <w:lang w:eastAsia="zh-CN"/>
        </w:rPr>
      </w:pPr>
    </w:p>
    <w:p w14:paraId="737ABA02">
      <w:pPr>
        <w:rPr>
          <w:rFonts w:hint="eastAsia"/>
          <w:lang w:eastAsia="zh-CN"/>
        </w:rPr>
      </w:pPr>
    </w:p>
    <w:p w14:paraId="1E583C9B">
      <w:pPr>
        <w:rPr>
          <w:rFonts w:hint="eastAsia"/>
          <w:lang w:eastAsia="zh-CN"/>
        </w:rPr>
      </w:pPr>
    </w:p>
    <w:p w14:paraId="4479CA6F">
      <w:pPr>
        <w:rPr>
          <w:rFonts w:hint="eastAsia"/>
          <w:lang w:eastAsia="zh-CN"/>
        </w:rPr>
      </w:pPr>
    </w:p>
    <w:p w14:paraId="06423F4C">
      <w:pPr>
        <w:rPr>
          <w:rFonts w:hint="eastAsia"/>
          <w:lang w:eastAsia="zh-CN"/>
        </w:rPr>
      </w:pPr>
    </w:p>
    <w:p w14:paraId="7ABA1E11">
      <w:pPr>
        <w:rPr>
          <w:rFonts w:hint="eastAsia"/>
          <w:lang w:eastAsia="zh-CN"/>
        </w:rPr>
      </w:pPr>
    </w:p>
    <w:p w14:paraId="26C05481">
      <w:pPr>
        <w:rPr>
          <w:rFonts w:hint="eastAsia"/>
          <w:lang w:eastAsia="zh-CN"/>
        </w:rPr>
      </w:pPr>
    </w:p>
    <w:p w14:paraId="44D3F61B">
      <w:pPr>
        <w:rPr>
          <w:rFonts w:hint="eastAsia"/>
          <w:lang w:eastAsia="zh-CN"/>
        </w:rPr>
      </w:pPr>
    </w:p>
    <w:p w14:paraId="16F3B0BE">
      <w:pPr>
        <w:rPr>
          <w:rFonts w:hint="eastAsia"/>
          <w:lang w:eastAsia="zh-CN"/>
        </w:rPr>
      </w:pPr>
    </w:p>
    <w:p w14:paraId="27A4B28E">
      <w:pPr>
        <w:rPr>
          <w:rFonts w:hint="eastAsia"/>
          <w:lang w:eastAsia="zh-CN"/>
        </w:rPr>
      </w:pPr>
    </w:p>
    <w:p w14:paraId="68CEDB53">
      <w:pPr>
        <w:rPr>
          <w:rFonts w:hint="eastAsia"/>
          <w:lang w:eastAsia="zh-CN"/>
        </w:rPr>
      </w:pPr>
    </w:p>
    <w:p w14:paraId="2902CEC7">
      <w:pPr>
        <w:rPr>
          <w:rFonts w:hint="eastAsia"/>
          <w:lang w:eastAsia="zh-CN"/>
        </w:rPr>
      </w:pPr>
    </w:p>
    <w:p w14:paraId="131C77A6">
      <w:pPr>
        <w:rPr>
          <w:rFonts w:hint="eastAsia"/>
          <w:lang w:eastAsia="zh-CN"/>
        </w:rPr>
      </w:pPr>
    </w:p>
    <w:p w14:paraId="29F70F47">
      <w:pPr>
        <w:rPr>
          <w:rFonts w:hint="eastAsia"/>
          <w:lang w:eastAsia="zh-CN"/>
        </w:rPr>
      </w:pPr>
    </w:p>
    <w:p w14:paraId="58B2D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</w:p>
    <w:p w14:paraId="7B422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880" w:firstLineChars="200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</w:p>
    <w:p w14:paraId="7F1EF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桥头镇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“活人墓”“硬化大墓”专项</w:t>
      </w:r>
    </w:p>
    <w:p w14:paraId="71CB6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整治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“回头看”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工作实施方案</w:t>
      </w:r>
    </w:p>
    <w:p w14:paraId="2505DE2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firstLine="0" w:firstLineChars="0"/>
        <w:textAlignment w:val="auto"/>
        <w:rPr>
          <w:rFonts w:hint="eastAsia"/>
        </w:rPr>
      </w:pPr>
    </w:p>
    <w:p w14:paraId="7215E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深入</w:t>
      </w:r>
      <w:r>
        <w:rPr>
          <w:rFonts w:hint="eastAsia" w:ascii="Times New Roman" w:hAnsi="Times New Roman" w:eastAsia="方正仿宋_GBK"/>
          <w:sz w:val="32"/>
          <w:szCs w:val="32"/>
        </w:rPr>
        <w:t>贯彻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习近平总书记关于殡葬工作的指示批示精神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按照全市专题部署会议要求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石柱县深化“活人墓”、大墓专项整治成果巩固提升工作专班办公室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《关于印发石柱县进一步深化“活人墓”、大墓整治成果巩固提升实施方案的通知》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要求，结合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我镇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实际，现就整治“‘活人墓’‘硬化大墓’问题”提出实施方案。</w:t>
      </w:r>
    </w:p>
    <w:p w14:paraId="56C7F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一、整治目标</w:t>
      </w:r>
    </w:p>
    <w:p w14:paraId="1FBA4B62">
      <w:pPr>
        <w:pStyle w:val="2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严格按照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石柱县深化“活人墓”、大墓专项整治成果巩固提升工作专班办公室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《关于印发石柱县进一步深化“活人墓”、大墓整治成果巩固提升实施方案》的通知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以下简称《通知》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文件精神，开展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桥头镇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“活人墓”“硬化大墓”专项整治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回头看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”工作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，将所有违建墓彻底整治到位，并形成长效机制。</w:t>
      </w:r>
    </w:p>
    <w:p w14:paraId="1573E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</w:rPr>
        <w:t>二、整治标准</w:t>
      </w:r>
    </w:p>
    <w:p w14:paraId="73C4D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3" w:firstLineChars="200"/>
        <w:jc w:val="both"/>
        <w:textAlignment w:val="auto"/>
        <w:rPr>
          <w:rFonts w:hint="eastAsia"/>
        </w:rPr>
      </w:pPr>
      <w:r>
        <w:rPr>
          <w:rFonts w:hint="eastAsia" w:ascii="Times New Roman" w:hAnsi="Times New Roman" w:eastAsia="方正仿宋_GBK" w:cs="方正仿宋_GBK"/>
          <w:b/>
          <w:bCs/>
          <w:kern w:val="0"/>
          <w:sz w:val="32"/>
          <w:szCs w:val="32"/>
        </w:rPr>
        <w:t>一是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“活人墓”一律拆除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80岁以上、国家二级及以上医院出具危重症病历人员、双人墓中已安葬一人的暂不列入本次整治范围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，但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/>
        </w:rPr>
        <w:t>必须拆除除墓体以外超面积的附属建筑物构筑物和地面附属设施&lt;含硬化地面&gt;，防止死亡后形成新的大墓）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恢复土地使用功能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这一条要严格执行掌握，不得滥用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  <w:r>
        <w:rPr>
          <w:rFonts w:hint="default" w:ascii="Times New Roman" w:hAnsi="Times New Roman" w:eastAsia="方正仿宋_GBK" w:cs="方正仿宋_GBK"/>
          <w:b/>
          <w:bCs/>
          <w:kern w:val="0"/>
          <w:sz w:val="32"/>
          <w:szCs w:val="32"/>
        </w:rPr>
        <w:t>二是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已葬的硬化大墓单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墓面积不得超过4平方米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4平方米含墓体、拜台和硬化地面）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墓面积不得超过6平方米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6平方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/>
        </w:rPr>
        <w:t>米含墓体、拜台和硬化地面）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对超过标准面积的，针对不同情况，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/>
        </w:rPr>
        <w:t>必须拆除大墓附属建筑物构筑物（不含墓体）和地面附属设施（含硬化地面），绝对不准以“掩埋、遮挡”等方式“虚假整改、数字整改”，必须按照“一墓一策”制定整改措施整改复垦复绿。</w:t>
      </w:r>
      <w:r>
        <w:rPr>
          <w:rFonts w:hint="eastAsia" w:ascii="Times New Roman" w:hAnsi="Times New Roman" w:eastAsia="方正仿宋_GBK" w:cs="方正仿宋_GBK"/>
          <w:b/>
          <w:bCs/>
          <w:kern w:val="0"/>
          <w:sz w:val="32"/>
          <w:szCs w:val="32"/>
        </w:rPr>
        <w:t>三是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/>
        </w:rPr>
        <w:t>坚决杜绝新增“活人墓”、大墓。</w:t>
      </w:r>
    </w:p>
    <w:p w14:paraId="1C5AB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、整治重点</w:t>
      </w:r>
    </w:p>
    <w:p w14:paraId="7FAF0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《重庆市殡葬管理条例》施行以来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我镇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违法违规私建的“活人墓”未按要求拆除、恢复土地使用功能或栽种绿植复绿;已葬超标准“硬化大墓”整治不到位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部分单位对整治“活人墓”“硬化大墓”重视不够、认识不足、整治不力等问题。特别是针对国道省道、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公路沿线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和景区景点可视范围内的违建超标准大墓，严格按照《通知》规定的整治标准整改到位，并植树遮挡，不留坟头，确保视觉效果。</w:t>
      </w:r>
    </w:p>
    <w:p w14:paraId="50063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、整治措施</w:t>
      </w:r>
    </w:p>
    <w:p w14:paraId="49C7A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napToGrid w:val="0"/>
          <w:sz w:val="32"/>
          <w:szCs w:val="32"/>
          <w:lang w:eastAsia="zh-CN"/>
        </w:rPr>
        <w:t>（</w:t>
      </w:r>
      <w:r>
        <w:rPr>
          <w:rFonts w:hint="eastAsia" w:ascii="方正楷体_GBK" w:hAnsi="Times New Roman" w:eastAsia="方正楷体_GBK" w:cs="Times New Roman"/>
          <w:snapToGrid w:val="0"/>
          <w:sz w:val="32"/>
          <w:szCs w:val="32"/>
        </w:rPr>
        <w:t>一</w:t>
      </w:r>
      <w:r>
        <w:rPr>
          <w:rFonts w:hint="eastAsia" w:ascii="方正楷体_GBK" w:hAnsi="Times New Roman" w:eastAsia="方正楷体_GBK" w:cs="Times New Roman"/>
          <w:snapToGrid w:val="0"/>
          <w:sz w:val="32"/>
          <w:szCs w:val="32"/>
          <w:lang w:eastAsia="zh-CN"/>
        </w:rPr>
        <w:t>）</w:t>
      </w:r>
      <w:r>
        <w:rPr>
          <w:rFonts w:hint="eastAsia" w:ascii="方正楷体_GBK" w:hAnsi="Times New Roman" w:eastAsia="方正楷体_GBK" w:cs="Times New Roman"/>
          <w:snapToGrid w:val="0"/>
          <w:sz w:val="32"/>
          <w:szCs w:val="32"/>
        </w:rPr>
        <w:t>深化认识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。按照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石柱县深化“活人墓”、大墓专项整治成果巩固提升工作专班办公室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《关于印发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石柱县进一步深化“活人墓”、大墓整治成果巩固提升实施方案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的通知》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我镇重建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违建墓整治领导小组，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村（社区）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要进一步深化思想认识，把此次“活人墓”“硬化大墓”整治“回头看”专项提升行动上升到践行“两个维护”的政治高度，进一步加强力量，强化领导能力，明确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任务，增添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措施，进一步扫清整治尾欠。</w:t>
      </w:r>
    </w:p>
    <w:p w14:paraId="33289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责任单位: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民政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办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、各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村（社区）</w:t>
      </w:r>
    </w:p>
    <w:p w14:paraId="4AE08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完成时限:202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月底前</w:t>
      </w:r>
    </w:p>
    <w:p w14:paraId="0A154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napToGrid w:val="0"/>
          <w:sz w:val="32"/>
          <w:szCs w:val="32"/>
          <w:lang w:eastAsia="zh-CN"/>
        </w:rPr>
        <w:t>（</w:t>
      </w:r>
      <w:r>
        <w:rPr>
          <w:rFonts w:hint="eastAsia" w:ascii="方正楷体_GBK" w:hAnsi="Times New Roman" w:eastAsia="方正楷体_GBK" w:cs="Times New Roman"/>
          <w:snapToGrid w:val="0"/>
          <w:sz w:val="32"/>
          <w:szCs w:val="32"/>
        </w:rPr>
        <w:t>二</w:t>
      </w:r>
      <w:r>
        <w:rPr>
          <w:rFonts w:hint="eastAsia" w:ascii="方正楷体_GBK" w:hAnsi="Times New Roman" w:eastAsia="方正楷体_GBK" w:cs="Times New Roman"/>
          <w:snapToGrid w:val="0"/>
          <w:sz w:val="32"/>
          <w:szCs w:val="32"/>
          <w:lang w:eastAsia="zh-CN"/>
        </w:rPr>
        <w:t>）</w:t>
      </w:r>
      <w:r>
        <w:rPr>
          <w:rFonts w:hint="eastAsia" w:ascii="方正楷体_GBK" w:hAnsi="Times New Roman" w:eastAsia="方正楷体_GBK" w:cs="Times New Roman"/>
          <w:snapToGrid w:val="0"/>
          <w:sz w:val="32"/>
          <w:szCs w:val="32"/>
        </w:rPr>
        <w:t>提升整治。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按照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石柱县深化“活人墓”、大墓专项整治成果巩固提升工作专班办公室</w:t>
      </w:r>
      <w:r>
        <w:rPr>
          <w:rFonts w:ascii="Times New Roman" w:hAnsi="Times New Roman" w:eastAsia="方正仿宋_GBK"/>
          <w:bCs/>
          <w:sz w:val="32"/>
          <w:szCs w:val="32"/>
        </w:rPr>
        <w:t>〔202</w:t>
      </w: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bCs/>
          <w:sz w:val="32"/>
          <w:szCs w:val="32"/>
        </w:rPr>
        <w:t>〕</w:t>
      </w: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文件要求，各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村（社区）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开展回头看，进一步对前期整治不彻底，不到位的认真研究，细化措施，再宣传再发动，严格按照方案要求整治到位，逐墓销号。尤其是对国道省道、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公路沿线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和景区景点可视范围内的超标准大墓进行再次逐墓摸排登记造册，严格按照《通知》规定的整治标准整改到位，并植树遮挡，不留坟头。</w:t>
      </w:r>
    </w:p>
    <w:p w14:paraId="4F4F0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责任单位: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民政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办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、各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村（社区）</w:t>
      </w:r>
    </w:p>
    <w:p w14:paraId="6823D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完成时限:202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23日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前</w:t>
      </w:r>
    </w:p>
    <w:p w14:paraId="336A3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napToGrid w:val="0"/>
          <w:sz w:val="32"/>
          <w:szCs w:val="32"/>
          <w:lang w:eastAsia="zh-CN"/>
        </w:rPr>
        <w:t>（</w:t>
      </w:r>
      <w:r>
        <w:rPr>
          <w:rFonts w:hint="eastAsia" w:ascii="方正楷体_GBK" w:hAnsi="Times New Roman" w:eastAsia="方正楷体_GBK" w:cs="Times New Roman"/>
          <w:snapToGrid w:val="0"/>
          <w:sz w:val="32"/>
          <w:szCs w:val="32"/>
        </w:rPr>
        <w:t>三</w:t>
      </w:r>
      <w:r>
        <w:rPr>
          <w:rFonts w:hint="eastAsia" w:ascii="方正楷体_GBK" w:hAnsi="Times New Roman" w:eastAsia="方正楷体_GBK" w:cs="Times New Roman"/>
          <w:snapToGrid w:val="0"/>
          <w:sz w:val="32"/>
          <w:szCs w:val="32"/>
          <w:lang w:eastAsia="zh-CN"/>
        </w:rPr>
        <w:t>）</w:t>
      </w:r>
      <w:r>
        <w:rPr>
          <w:rFonts w:hint="eastAsia" w:ascii="方正楷体_GBK" w:hAnsi="Times New Roman" w:eastAsia="方正楷体_GBK" w:cs="Times New Roman"/>
          <w:snapToGrid w:val="0"/>
          <w:sz w:val="32"/>
          <w:szCs w:val="32"/>
        </w:rPr>
        <w:t>评估验收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。领导小组办公室在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月底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再次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组织各村（社区）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进行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交叉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验收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检查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。特别是对国道省道、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公路沿线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和景区景点可视范围内的违建“活人墓”和超标准大墓整改效果和植树遮挡效果进行详查，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到可视范围内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全无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违建墓。</w:t>
      </w:r>
    </w:p>
    <w:p w14:paraId="7881E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责任单位: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民政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办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、各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村（社区）、镇级相关科室</w:t>
      </w:r>
    </w:p>
    <w:p w14:paraId="0CCDC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完成时限:202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月底前</w:t>
      </w:r>
    </w:p>
    <w:p w14:paraId="23AFB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napToGrid w:val="0"/>
          <w:sz w:val="32"/>
          <w:szCs w:val="32"/>
          <w:lang w:eastAsia="zh-CN"/>
        </w:rPr>
        <w:t>（</w:t>
      </w:r>
      <w:r>
        <w:rPr>
          <w:rFonts w:hint="eastAsia" w:ascii="方正楷体_GBK" w:hAnsi="Times New Roman" w:eastAsia="方正楷体_GBK" w:cs="Times New Roman"/>
          <w:snapToGrid w:val="0"/>
          <w:sz w:val="32"/>
          <w:szCs w:val="32"/>
        </w:rPr>
        <w:t>四</w:t>
      </w:r>
      <w:r>
        <w:rPr>
          <w:rFonts w:hint="eastAsia" w:ascii="方正楷体_GBK" w:hAnsi="Times New Roman" w:eastAsia="方正楷体_GBK" w:cs="Times New Roman"/>
          <w:snapToGrid w:val="0"/>
          <w:sz w:val="32"/>
          <w:szCs w:val="32"/>
          <w:lang w:eastAsia="zh-CN"/>
        </w:rPr>
        <w:t>）</w:t>
      </w:r>
      <w:r>
        <w:rPr>
          <w:rFonts w:hint="eastAsia" w:ascii="方正楷体_GBK" w:hAnsi="Times New Roman" w:eastAsia="方正楷体_GBK" w:cs="Times New Roman"/>
          <w:snapToGrid w:val="0"/>
          <w:sz w:val="32"/>
          <w:szCs w:val="32"/>
        </w:rPr>
        <w:t>考核问责。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开展违建墓地“回头看”专项整治，对专项整治后新增违建问题，发现一起，整治一起，追责一起，切实巩固专项整治成果。同时，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政府将专项行动纳入各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村（社区）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目标绩效考核，切实开展专项行动的监督指导和检查评估，确保取得实效。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镇纪委、派出所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对因重视不够、责任不实、措施不到位导致工作推进不力、造成不良影响的相关责任人，对阻碍、干预、阻挠专项整治的领导干部，坚决依规依纪、严肃追责问责。</w:t>
      </w:r>
    </w:p>
    <w:p w14:paraId="00BE0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责任单位: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镇民政办、纪检办、派出所</w:t>
      </w:r>
    </w:p>
    <w:p w14:paraId="0A19E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完成时限:202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月底前</w:t>
      </w:r>
    </w:p>
    <w:p w14:paraId="56EA5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napToGrid w:val="0"/>
          <w:sz w:val="32"/>
          <w:szCs w:val="32"/>
          <w:lang w:eastAsia="zh-CN"/>
        </w:rPr>
        <w:t>（</w:t>
      </w:r>
      <w:r>
        <w:rPr>
          <w:rFonts w:hint="eastAsia" w:ascii="方正楷体_GBK" w:hAnsi="Times New Roman" w:eastAsia="方正楷体_GBK" w:cs="Times New Roman"/>
          <w:snapToGrid w:val="0"/>
          <w:sz w:val="32"/>
          <w:szCs w:val="32"/>
        </w:rPr>
        <w:t>五</w:t>
      </w:r>
      <w:r>
        <w:rPr>
          <w:rFonts w:hint="eastAsia" w:ascii="方正楷体_GBK" w:hAnsi="Times New Roman" w:eastAsia="方正楷体_GBK" w:cs="Times New Roman"/>
          <w:snapToGrid w:val="0"/>
          <w:sz w:val="32"/>
          <w:szCs w:val="32"/>
          <w:lang w:eastAsia="zh-CN"/>
        </w:rPr>
        <w:t>）</w:t>
      </w:r>
      <w:r>
        <w:rPr>
          <w:rFonts w:hint="eastAsia" w:ascii="方正楷体_GBK" w:hAnsi="Times New Roman" w:eastAsia="方正楷体_GBK" w:cs="Times New Roman"/>
          <w:snapToGrid w:val="0"/>
          <w:sz w:val="32"/>
          <w:szCs w:val="32"/>
        </w:rPr>
        <w:t>全面总结。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领导小组办公室牵头，各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村（社区）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不断总结专项行动中先进做法，提炼经验，形成制度，加强管理，形成长效机制。</w:t>
      </w:r>
    </w:p>
    <w:p w14:paraId="5DB3F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责任单位: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民政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办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、各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村（社区）、镇级相关科室</w:t>
      </w:r>
    </w:p>
    <w:p w14:paraId="24228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完成时限:202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中旬</w:t>
      </w:r>
    </w:p>
    <w:p w14:paraId="55E84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、组织实施</w:t>
      </w:r>
    </w:p>
    <w:p w14:paraId="5328E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napToGrid w:val="0"/>
          <w:sz w:val="32"/>
          <w:szCs w:val="32"/>
          <w:lang w:eastAsia="zh-CN"/>
        </w:rPr>
        <w:t>（</w:t>
      </w:r>
      <w:r>
        <w:rPr>
          <w:rFonts w:hint="eastAsia" w:ascii="方正楷体_GBK" w:hAnsi="Times New Roman" w:eastAsia="方正楷体_GBK" w:cs="Times New Roman"/>
          <w:snapToGrid w:val="0"/>
          <w:sz w:val="32"/>
          <w:szCs w:val="32"/>
        </w:rPr>
        <w:t>一</w:t>
      </w:r>
      <w:r>
        <w:rPr>
          <w:rFonts w:hint="eastAsia" w:ascii="方正楷体_GBK" w:hAnsi="Times New Roman" w:eastAsia="方正楷体_GBK" w:cs="Times New Roman"/>
          <w:snapToGrid w:val="0"/>
          <w:sz w:val="32"/>
          <w:szCs w:val="32"/>
          <w:lang w:eastAsia="zh-CN"/>
        </w:rPr>
        <w:t>）</w:t>
      </w:r>
      <w:r>
        <w:rPr>
          <w:rFonts w:hint="eastAsia" w:ascii="方正楷体_GBK" w:hAnsi="Times New Roman" w:eastAsia="方正楷体_GBK" w:cs="Times New Roman"/>
          <w:snapToGrid w:val="0"/>
          <w:sz w:val="32"/>
          <w:szCs w:val="32"/>
        </w:rPr>
        <w:t>强化组织领导。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镇级相关科室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、各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村（社区）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要充分认识开展这次专项行动的重大意义，按要求、时限、进度推进专项整治。各整改责任单位要进一步夯实问题整改的主体责任，安排专人对接、跟进问题整改进度，及时掌握整改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情况，推动问题逐条逐项整改到位。</w:t>
      </w:r>
    </w:p>
    <w:p w14:paraId="0AF7A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napToGrid w:val="0"/>
          <w:sz w:val="32"/>
          <w:szCs w:val="32"/>
          <w:lang w:eastAsia="zh-CN"/>
        </w:rPr>
        <w:t>（</w:t>
      </w:r>
      <w:r>
        <w:rPr>
          <w:rFonts w:hint="eastAsia" w:ascii="方正楷体_GBK" w:hAnsi="Times New Roman" w:eastAsia="方正楷体_GBK" w:cs="Times New Roman"/>
          <w:snapToGrid w:val="0"/>
          <w:sz w:val="32"/>
          <w:szCs w:val="32"/>
        </w:rPr>
        <w:t>二</w:t>
      </w:r>
      <w:r>
        <w:rPr>
          <w:rFonts w:hint="eastAsia" w:ascii="方正楷体_GBK" w:hAnsi="Times New Roman" w:eastAsia="方正楷体_GBK" w:cs="Times New Roman"/>
          <w:snapToGrid w:val="0"/>
          <w:sz w:val="32"/>
          <w:szCs w:val="32"/>
          <w:lang w:eastAsia="zh-CN"/>
        </w:rPr>
        <w:t>）</w:t>
      </w:r>
      <w:r>
        <w:rPr>
          <w:rFonts w:hint="eastAsia" w:ascii="方正楷体_GBK" w:hAnsi="Times New Roman" w:eastAsia="方正楷体_GBK" w:cs="Times New Roman"/>
          <w:snapToGrid w:val="0"/>
          <w:sz w:val="32"/>
          <w:szCs w:val="32"/>
        </w:rPr>
        <w:t>扎实推进整改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镇级相关科室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、各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村（社区）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要对照专项整治实施方案，结合实际，研究制定整改工作台账，细化整改措施，明确整改工作进度和具体要求，层层夯实责任，抓好具体整改工作，做到真改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实改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全面改。</w:t>
      </w:r>
    </w:p>
    <w:p w14:paraId="235B2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napToGrid w:val="0"/>
          <w:sz w:val="32"/>
          <w:szCs w:val="32"/>
          <w:lang w:eastAsia="zh-CN"/>
        </w:rPr>
        <w:t>（</w:t>
      </w:r>
      <w:r>
        <w:rPr>
          <w:rFonts w:hint="eastAsia" w:ascii="方正楷体_GBK" w:hAnsi="Times New Roman" w:eastAsia="方正楷体_GBK" w:cs="Times New Roman"/>
          <w:snapToGrid w:val="0"/>
          <w:sz w:val="32"/>
          <w:szCs w:val="32"/>
        </w:rPr>
        <w:t>三</w:t>
      </w:r>
      <w:r>
        <w:rPr>
          <w:rFonts w:hint="eastAsia" w:ascii="方正楷体_GBK" w:hAnsi="Times New Roman" w:eastAsia="方正楷体_GBK" w:cs="Times New Roman"/>
          <w:snapToGrid w:val="0"/>
          <w:sz w:val="32"/>
          <w:szCs w:val="32"/>
          <w:lang w:eastAsia="zh-CN"/>
        </w:rPr>
        <w:t>）</w:t>
      </w:r>
      <w:r>
        <w:rPr>
          <w:rFonts w:hint="eastAsia" w:ascii="方正楷体_GBK" w:hAnsi="Times New Roman" w:eastAsia="方正楷体_GBK" w:cs="Times New Roman"/>
          <w:snapToGrid w:val="0"/>
          <w:sz w:val="32"/>
          <w:szCs w:val="32"/>
        </w:rPr>
        <w:t>建立长效机制。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坚持“去存量、控增量、防变量”，</w:t>
      </w:r>
    </w:p>
    <w:p w14:paraId="228EE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全面摸排、全面整治，逐步实现违建存量坟墓清零的工作目标，同时划定禁葬区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如国道省道、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公路沿线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和景区景点可视范围、城镇规划区等区域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，并建立长效管理机制。要坚持疏堵结合，加快各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我镇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农村公益性公墓建设进程，为实现集中安葬创造条件，满足群众合法殡葬权益和合理殡葬需求。</w:t>
      </w:r>
    </w:p>
    <w:p w14:paraId="686CF1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1904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3"/>
          <w:szCs w:val="33"/>
        </w:rPr>
      </w:pPr>
    </w:p>
    <w:p w14:paraId="68BB1F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1904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3"/>
          <w:szCs w:val="33"/>
        </w:rPr>
      </w:pPr>
    </w:p>
    <w:p w14:paraId="10906E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1904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3"/>
          <w:szCs w:val="33"/>
        </w:rPr>
      </w:pPr>
    </w:p>
    <w:p w14:paraId="5B3B64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1904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3"/>
          <w:szCs w:val="33"/>
        </w:rPr>
      </w:pPr>
    </w:p>
    <w:p w14:paraId="536712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1904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3"/>
          <w:szCs w:val="33"/>
        </w:rPr>
      </w:pPr>
    </w:p>
    <w:p w14:paraId="48ECCE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1904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3"/>
          <w:szCs w:val="33"/>
        </w:rPr>
      </w:pPr>
    </w:p>
    <w:p w14:paraId="03D8E7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1904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3"/>
          <w:szCs w:val="33"/>
        </w:rPr>
      </w:pPr>
    </w:p>
    <w:p w14:paraId="715157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1904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3"/>
          <w:szCs w:val="33"/>
        </w:rPr>
      </w:pPr>
    </w:p>
    <w:p w14:paraId="34DB89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1904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3"/>
          <w:szCs w:val="33"/>
        </w:rPr>
      </w:pPr>
    </w:p>
    <w:p w14:paraId="699332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1904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3"/>
          <w:szCs w:val="33"/>
        </w:rPr>
      </w:pPr>
    </w:p>
    <w:p w14:paraId="21C22E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1904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3"/>
          <w:szCs w:val="33"/>
        </w:rPr>
      </w:pPr>
    </w:p>
    <w:p w14:paraId="2E6658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1904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3"/>
          <w:szCs w:val="33"/>
        </w:rPr>
      </w:pPr>
    </w:p>
    <w:p w14:paraId="271ECB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1904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3"/>
          <w:szCs w:val="33"/>
        </w:rPr>
      </w:pPr>
    </w:p>
    <w:p w14:paraId="441254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1904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3"/>
          <w:szCs w:val="33"/>
        </w:rPr>
      </w:pPr>
    </w:p>
    <w:p w14:paraId="7952DC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1904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3"/>
          <w:szCs w:val="33"/>
        </w:rPr>
      </w:pPr>
    </w:p>
    <w:p w14:paraId="5666E0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1904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3"/>
          <w:szCs w:val="33"/>
        </w:rPr>
      </w:pPr>
    </w:p>
    <w:p w14:paraId="52E34C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1904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3"/>
          <w:szCs w:val="33"/>
        </w:rPr>
      </w:pPr>
    </w:p>
    <w:p w14:paraId="5D3E2E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1904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3"/>
          <w:szCs w:val="33"/>
        </w:rPr>
      </w:pPr>
    </w:p>
    <w:p w14:paraId="17EDC2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1904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3"/>
          <w:szCs w:val="33"/>
        </w:rPr>
      </w:pPr>
    </w:p>
    <w:p w14:paraId="6E21E4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1904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3"/>
          <w:szCs w:val="33"/>
        </w:rPr>
      </w:pPr>
    </w:p>
    <w:p w14:paraId="3DB13C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1904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3"/>
          <w:szCs w:val="33"/>
        </w:rPr>
      </w:pPr>
    </w:p>
    <w:p w14:paraId="04D00F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1904"/>
        <w:textAlignment w:val="auto"/>
        <w:rPr>
          <w:rFonts w:hint="eastAsia" w:ascii="Times New Roman" w:hAnsi="Times New Roman" w:eastAsia="方正仿宋_GBK" w:cs="Times New Roman"/>
          <w:color w:val="auto"/>
          <w:w w:val="100"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w w:val="100"/>
          <w:sz w:val="33"/>
          <w:szCs w:val="33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w w:val="100"/>
          <w:sz w:val="33"/>
          <w:szCs w:val="33"/>
          <w:lang w:val="en-US" w:eastAsia="zh-CN"/>
        </w:rPr>
        <w:t>此页无正文</w:t>
      </w:r>
      <w:r>
        <w:rPr>
          <w:rFonts w:hint="eastAsia" w:ascii="Times New Roman" w:hAnsi="Times New Roman" w:eastAsia="方正仿宋_GBK" w:cs="Times New Roman"/>
          <w:color w:val="auto"/>
          <w:w w:val="100"/>
          <w:sz w:val="33"/>
          <w:szCs w:val="33"/>
          <w:lang w:eastAsia="zh-CN"/>
        </w:rPr>
        <w:t>）</w:t>
      </w:r>
    </w:p>
    <w:p w14:paraId="784D8C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1904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3"/>
          <w:szCs w:val="33"/>
        </w:rPr>
      </w:pPr>
    </w:p>
    <w:p w14:paraId="3285CD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1904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3"/>
          <w:szCs w:val="33"/>
        </w:rPr>
      </w:pPr>
    </w:p>
    <w:p w14:paraId="2F57C7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1904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3"/>
          <w:szCs w:val="33"/>
        </w:rPr>
      </w:pPr>
    </w:p>
    <w:p w14:paraId="6E16D1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1904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3"/>
          <w:szCs w:val="33"/>
        </w:rPr>
      </w:pPr>
    </w:p>
    <w:p w14:paraId="11DB6E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1904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3"/>
          <w:szCs w:val="33"/>
        </w:rPr>
      </w:pPr>
    </w:p>
    <w:p w14:paraId="4E656A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1904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3"/>
          <w:szCs w:val="33"/>
        </w:rPr>
      </w:pPr>
    </w:p>
    <w:p w14:paraId="04F079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1904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3"/>
          <w:szCs w:val="33"/>
        </w:rPr>
      </w:pPr>
    </w:p>
    <w:p w14:paraId="202B2F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1904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3"/>
          <w:szCs w:val="33"/>
        </w:rPr>
      </w:pPr>
    </w:p>
    <w:p w14:paraId="22D50D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1904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3"/>
          <w:szCs w:val="33"/>
        </w:rPr>
      </w:pPr>
    </w:p>
    <w:p w14:paraId="5AEE00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1904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3"/>
          <w:szCs w:val="33"/>
        </w:rPr>
      </w:pPr>
    </w:p>
    <w:p w14:paraId="0009C4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1904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3"/>
          <w:szCs w:val="33"/>
        </w:rPr>
      </w:pPr>
    </w:p>
    <w:p w14:paraId="4F0F3E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1904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3"/>
          <w:szCs w:val="33"/>
        </w:rPr>
      </w:pPr>
    </w:p>
    <w:p w14:paraId="23A5FC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1904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3"/>
          <w:szCs w:val="33"/>
        </w:rPr>
      </w:pPr>
    </w:p>
    <w:p w14:paraId="1DCB40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1904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3"/>
          <w:szCs w:val="33"/>
        </w:rPr>
      </w:pPr>
    </w:p>
    <w:p w14:paraId="143413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1904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3"/>
          <w:szCs w:val="33"/>
        </w:rPr>
      </w:pPr>
    </w:p>
    <w:p w14:paraId="2B4878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1904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3"/>
          <w:szCs w:val="33"/>
        </w:rPr>
      </w:pPr>
    </w:p>
    <w:p w14:paraId="1BDC31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1904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3"/>
          <w:szCs w:val="33"/>
        </w:rPr>
      </w:pPr>
      <w:bookmarkStart w:id="0" w:name="_GoBack"/>
      <w:bookmarkEnd w:id="0"/>
    </w:p>
    <w:p w14:paraId="4FBF22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1904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3"/>
          <w:szCs w:val="33"/>
        </w:rPr>
      </w:pPr>
    </w:p>
    <w:p w14:paraId="2D43A215">
      <w:pPr>
        <w:keepNext w:val="0"/>
        <w:keepLines w:val="0"/>
        <w:pageBreakBefore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280" w:firstLineChars="100"/>
        <w:textAlignment w:val="auto"/>
      </w:pPr>
      <w:r>
        <w:rPr>
          <w:rFonts w:hint="default" w:ascii="Times New Roman" w:hAnsi="Times New Roman" w:eastAsia="方正仿宋_GBK" w:cs="Times New Roman"/>
          <w:color w:val="auto"/>
          <w:w w:val="100"/>
          <w:sz w:val="28"/>
          <w:szCs w:val="28"/>
        </w:rPr>
        <w:t>桥头镇</w:t>
      </w:r>
      <w:r>
        <w:rPr>
          <w:rFonts w:hint="eastAsia" w:ascii="Times New Roman" w:hAnsi="Times New Roman" w:eastAsia="方正仿宋_GBK" w:cs="Times New Roman"/>
          <w:color w:val="auto"/>
          <w:w w:val="100"/>
          <w:sz w:val="28"/>
          <w:szCs w:val="28"/>
          <w:lang w:val="en-US" w:eastAsia="zh-CN"/>
        </w:rPr>
        <w:t>基层治理综合指挥室</w:t>
      </w:r>
      <w:r>
        <w:rPr>
          <w:rFonts w:hint="default" w:ascii="Times New Roman" w:hAnsi="Times New Roman" w:eastAsia="方正仿宋_GBK" w:cs="Times New Roman"/>
          <w:color w:val="auto"/>
          <w:w w:val="100"/>
          <w:sz w:val="28"/>
          <w:szCs w:val="28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w w:val="100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auto"/>
          <w:w w:val="100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color w:val="auto"/>
          <w:w w:val="100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color w:val="auto"/>
          <w:w w:val="10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auto"/>
          <w:w w:val="10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w w:val="100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w w:val="100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w w:val="100"/>
          <w:sz w:val="28"/>
          <w:szCs w:val="28"/>
        </w:rPr>
        <w:t>日印制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DCA6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548EA7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548EA7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ODYwYzc1ZTg0YjdjOGMwOGEyMDU1OWU1MTVlOWMifQ=="/>
  </w:docVars>
  <w:rsids>
    <w:rsidRoot w:val="00000000"/>
    <w:rsid w:val="0FEE7002"/>
    <w:rsid w:val="13E23345"/>
    <w:rsid w:val="15F4063F"/>
    <w:rsid w:val="1C2A792D"/>
    <w:rsid w:val="1F527078"/>
    <w:rsid w:val="20EE4E2F"/>
    <w:rsid w:val="25E92311"/>
    <w:rsid w:val="29167F86"/>
    <w:rsid w:val="2B37828A"/>
    <w:rsid w:val="319F4D96"/>
    <w:rsid w:val="37B74EB3"/>
    <w:rsid w:val="3C8D7A42"/>
    <w:rsid w:val="3F4D1009"/>
    <w:rsid w:val="41F4499C"/>
    <w:rsid w:val="4EE31744"/>
    <w:rsid w:val="575E32F1"/>
    <w:rsid w:val="57B420FD"/>
    <w:rsid w:val="57F5612E"/>
    <w:rsid w:val="69960AB1"/>
    <w:rsid w:val="6BBDAA31"/>
    <w:rsid w:val="6C8D4D71"/>
    <w:rsid w:val="6CC369E5"/>
    <w:rsid w:val="6D72BEB5"/>
    <w:rsid w:val="6DFD1F5E"/>
    <w:rsid w:val="6F616057"/>
    <w:rsid w:val="6F8B5668"/>
    <w:rsid w:val="7301385C"/>
    <w:rsid w:val="75FB5A08"/>
    <w:rsid w:val="7D7D28F6"/>
    <w:rsid w:val="7DFB60C5"/>
    <w:rsid w:val="7FC543CA"/>
    <w:rsid w:val="9E6C6E27"/>
    <w:rsid w:val="A9F91DFE"/>
    <w:rsid w:val="BB2E68B2"/>
    <w:rsid w:val="BE7F50D7"/>
    <w:rsid w:val="DF3FC2C0"/>
    <w:rsid w:val="E7EFF6B0"/>
    <w:rsid w:val="EEFE8388"/>
    <w:rsid w:val="EF24137C"/>
    <w:rsid w:val="F5FF28D2"/>
    <w:rsid w:val="FB9F7D53"/>
    <w:rsid w:val="FCF93D8C"/>
    <w:rsid w:val="FE7BD7F6"/>
    <w:rsid w:val="FFFA9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  <w:style w:type="paragraph" w:customStyle="1" w:styleId="7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2358</Words>
  <Characters>2388</Characters>
  <Lines>0</Lines>
  <Paragraphs>0</Paragraphs>
  <TotalTime>0</TotalTime>
  <ScaleCrop>false</ScaleCrop>
  <LinksUpToDate>false</LinksUpToDate>
  <CharactersWithSpaces>2412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2024-01-06T14:42:00Z</dcterms:created>
  <dc:creator>Administrator</dc:creator>
  <cp:lastModifiedBy>初</cp:lastModifiedBy>
  <dcterms:modified xsi:type="dcterms:W3CDTF">2025-06-24T01:43:26Z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7D8F47DC076395707ECD4F685A7305FB_43</vt:lpwstr>
  </property>
  <property fmtid="{D5CDD505-2E9C-101B-9397-08002B2CF9AE}" pid="4" name="KSOTemplateDocerSaveRecord">
    <vt:lpwstr>eyJoZGlkIjoiYjBlMjk3NjU4ZDQ5YmVjMmY3NGIyYjNkYjgzY2NiMzciLCJ1c2VySWQiOiI2NjMyMTYzMTIifQ==</vt:lpwstr>
  </property>
</Properties>
</file>