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48"/>
          <w:szCs w:val="48"/>
        </w:rPr>
      </w:pPr>
      <w:r>
        <w:rPr>
          <w:rFonts w:hint="eastAsia" w:asciiTheme="majorEastAsia" w:hAnsiTheme="majorEastAsia" w:eastAsiaTheme="majorEastAsia"/>
          <w:sz w:val="48"/>
          <w:szCs w:val="48"/>
        </w:rPr>
        <w:t>石柱土家族自治县南宾街道办事处</w:t>
      </w:r>
    </w:p>
    <w:p>
      <w:pPr>
        <w:jc w:val="center"/>
        <w:rPr>
          <w:rFonts w:hint="eastAsia" w:asciiTheme="majorEastAsia" w:hAnsiTheme="majorEastAsia" w:eastAsiaTheme="majorEastAsia"/>
          <w:sz w:val="48"/>
          <w:szCs w:val="48"/>
        </w:rPr>
      </w:pPr>
      <w:r>
        <w:rPr>
          <w:rFonts w:hint="eastAsia" w:asciiTheme="majorEastAsia" w:hAnsiTheme="majorEastAsia" w:eastAsiaTheme="majorEastAsia"/>
          <w:sz w:val="48"/>
          <w:szCs w:val="48"/>
        </w:rPr>
        <w:t>关于2020年年度法治政府建设工作开展情况的报告</w:t>
      </w:r>
    </w:p>
    <w:p>
      <w:pPr>
        <w:rPr>
          <w:rFonts w:hint="eastAsia"/>
        </w:rPr>
      </w:pPr>
    </w:p>
    <w:p>
      <w:pPr>
        <w:rPr>
          <w:rFonts w:hint="eastAsia" w:ascii="仿宋" w:hAnsi="仿宋" w:eastAsia="仿宋"/>
          <w:sz w:val="32"/>
          <w:szCs w:val="32"/>
        </w:rPr>
      </w:pPr>
      <w:r>
        <w:rPr>
          <w:rFonts w:hint="eastAsia" w:ascii="仿宋" w:hAnsi="仿宋" w:eastAsia="仿宋"/>
          <w:sz w:val="32"/>
          <w:szCs w:val="32"/>
        </w:rPr>
        <w:t>县委全面依法治县委员会办公室：</w:t>
      </w:r>
    </w:p>
    <w:p>
      <w:pPr>
        <w:pStyle w:val="2"/>
        <w:spacing w:line="540" w:lineRule="exact"/>
        <w:ind w:firstLine="640" w:firstLineChars="200"/>
        <w:rPr>
          <w:rFonts w:ascii="仿宋" w:hAnsi="仿宋" w:eastAsia="仿宋" w:cs="Times New Roman"/>
          <w:snapToGrid w:val="0"/>
          <w:sz w:val="32"/>
          <w:szCs w:val="32"/>
        </w:rPr>
      </w:pPr>
      <w:r>
        <w:rPr>
          <w:rFonts w:hint="eastAsia" w:ascii="仿宋" w:hAnsi="仿宋" w:eastAsia="仿宋" w:cs="Times New Roman"/>
          <w:snapToGrid w:val="0"/>
          <w:sz w:val="32"/>
          <w:szCs w:val="32"/>
        </w:rPr>
        <w:t>2020年，在县委、县政府的正确领导下，我街道按照相关要求，坚持把加强法治政府建设的各项要求落到实处，法治政府建设取得明显成效，根据</w:t>
      </w:r>
      <w:r>
        <w:rPr>
          <w:rFonts w:ascii="仿宋" w:hAnsi="仿宋" w:eastAsia="仿宋" w:cs="Times New Roman"/>
          <w:snapToGrid w:val="0"/>
          <w:sz w:val="32"/>
          <w:szCs w:val="32"/>
        </w:rPr>
        <w:t>《石柱土家族自治县人民政府办公室关于做好2020年全县法治政府建设工作的通知》（工作通知〔2020〕113号）</w:t>
      </w:r>
      <w:r>
        <w:rPr>
          <w:rFonts w:hint="eastAsia" w:ascii="仿宋" w:hAnsi="仿宋" w:eastAsia="仿宋" w:cs="Times New Roman"/>
          <w:snapToGrid w:val="0"/>
          <w:sz w:val="32"/>
          <w:szCs w:val="32"/>
        </w:rPr>
        <w:t>和</w:t>
      </w:r>
      <w:r>
        <w:rPr>
          <w:rFonts w:hint="eastAsia" w:ascii="仿宋" w:hAnsi="仿宋" w:eastAsia="仿宋"/>
          <w:sz w:val="32"/>
          <w:szCs w:val="32"/>
        </w:rPr>
        <w:t>中共石柱土家族自治县委全面依法治县委员会办公室《关于报送2020年度法治政府建设工作开展情况的通知》的</w:t>
      </w:r>
      <w:r>
        <w:rPr>
          <w:rFonts w:hint="eastAsia" w:ascii="仿宋" w:hAnsi="仿宋" w:eastAsia="仿宋" w:cs="Times New Roman"/>
          <w:snapToGrid w:val="0"/>
          <w:sz w:val="32"/>
          <w:szCs w:val="32"/>
        </w:rPr>
        <w:t>要求，现将我街道法治政府建设工作开展情况报告如下。</w:t>
      </w:r>
    </w:p>
    <w:p>
      <w:pPr>
        <w:overflowPunct w:val="0"/>
        <w:ind w:firstLine="640" w:firstLineChars="200"/>
        <w:rPr>
          <w:rFonts w:ascii="黑体" w:hAnsi="黑体" w:eastAsia="黑体" w:cs="黑体"/>
          <w:sz w:val="32"/>
          <w:szCs w:val="32"/>
        </w:rPr>
      </w:pPr>
      <w:r>
        <w:rPr>
          <w:rFonts w:hint="eastAsia" w:ascii="黑体" w:hAnsi="黑体" w:eastAsia="黑体" w:cs="Times New Roman"/>
          <w:snapToGrid w:val="0"/>
          <w:sz w:val="32"/>
          <w:szCs w:val="32"/>
        </w:rPr>
        <w:t>一、任务落实情况</w:t>
      </w:r>
    </w:p>
    <w:p>
      <w:pPr>
        <w:ind w:firstLine="643" w:firstLineChars="200"/>
        <w:rPr>
          <w:rFonts w:ascii="楷体" w:hAnsi="楷体" w:eastAsia="楷体"/>
          <w:b/>
          <w:sz w:val="32"/>
          <w:szCs w:val="32"/>
        </w:rPr>
      </w:pPr>
      <w:r>
        <w:rPr>
          <w:rFonts w:hint="eastAsia" w:ascii="楷体" w:hAnsi="楷体" w:eastAsia="楷体"/>
          <w:b/>
          <w:sz w:val="32"/>
          <w:szCs w:val="32"/>
        </w:rPr>
        <w:t>（一）强化领导，提供坚强有力组织保障</w:t>
      </w:r>
    </w:p>
    <w:p>
      <w:pPr>
        <w:overflowPunct w:val="0"/>
        <w:ind w:firstLine="640" w:firstLineChars="200"/>
        <w:rPr>
          <w:rFonts w:ascii="仿宋" w:hAnsi="仿宋" w:eastAsia="仿宋" w:cs="Times New Roman"/>
          <w:snapToGrid w:val="0"/>
          <w:sz w:val="32"/>
          <w:szCs w:val="32"/>
        </w:rPr>
      </w:pPr>
      <w:r>
        <w:rPr>
          <w:rFonts w:hint="eastAsia" w:ascii="仿宋" w:hAnsi="仿宋" w:eastAsia="仿宋" w:cs="Times New Roman"/>
          <w:snapToGrid w:val="0"/>
          <w:sz w:val="32"/>
          <w:szCs w:val="32"/>
        </w:rPr>
        <w:t>为切实做好法治政府建设工作，为此街道党工委、办事处高度重视，将依法行政工作纳入重要议事日程，成立了以党工委书记和办事处主任为双组长，全体班子成员、相关负责人为成员的领导小组，下设办公室在街道平安办，由政法书记兼任办公室主任，负责日常工作，为做好法治政府建设提供了坚强的组织保障。</w:t>
      </w:r>
    </w:p>
    <w:p>
      <w:pPr>
        <w:ind w:firstLine="643" w:firstLineChars="200"/>
        <w:rPr>
          <w:rFonts w:ascii="楷体" w:hAnsi="楷体" w:eastAsia="楷体"/>
          <w:b/>
          <w:sz w:val="32"/>
          <w:szCs w:val="32"/>
        </w:rPr>
      </w:pPr>
      <w:r>
        <w:rPr>
          <w:rFonts w:hint="eastAsia" w:ascii="楷体" w:hAnsi="楷体" w:eastAsia="楷体"/>
          <w:b/>
          <w:sz w:val="32"/>
          <w:szCs w:val="32"/>
        </w:rPr>
        <w:t>（二）明确职责，全面依法履行政府职能</w:t>
      </w:r>
    </w:p>
    <w:p>
      <w:pPr>
        <w:overflowPunct w:val="0"/>
        <w:ind w:firstLine="640" w:firstLineChars="200"/>
        <w:rPr>
          <w:rFonts w:ascii="仿宋" w:hAnsi="仿宋" w:eastAsia="仿宋" w:cs="Times New Roman"/>
          <w:snapToGrid w:val="0"/>
          <w:sz w:val="32"/>
          <w:szCs w:val="32"/>
        </w:rPr>
      </w:pPr>
      <w:r>
        <w:rPr>
          <w:rFonts w:hint="eastAsia" w:ascii="仿宋" w:hAnsi="仿宋" w:eastAsia="仿宋" w:cs="Times New Roman"/>
          <w:snapToGrid w:val="0"/>
          <w:sz w:val="32"/>
          <w:szCs w:val="32"/>
        </w:rPr>
        <w:t>为全面推进法治政府建设，我街道从推进行政机构、职能、权限、程序、责任法定化，坚持法定职责必须为、法无授权不可为，勇于负责，敢于担当，积极衔接县级相关部门，不断优化营商环境，深化行政审批制度改革，优化提升服务效能，设立南宾街道公共服务大厅，各职能科室集中办公，极大提高了行政效率，政府公信力不断提高，群众满意度不断提升。</w:t>
      </w:r>
    </w:p>
    <w:p>
      <w:pPr>
        <w:ind w:firstLine="643" w:firstLineChars="200"/>
        <w:rPr>
          <w:rFonts w:ascii="楷体" w:hAnsi="楷体" w:eastAsia="楷体"/>
          <w:b/>
          <w:sz w:val="32"/>
          <w:szCs w:val="32"/>
        </w:rPr>
      </w:pPr>
      <w:r>
        <w:rPr>
          <w:rFonts w:hint="eastAsia" w:ascii="楷体" w:hAnsi="楷体" w:eastAsia="楷体"/>
          <w:b/>
          <w:sz w:val="32"/>
          <w:szCs w:val="32"/>
        </w:rPr>
        <w:t>（三）完善制度，不断健全依法行政体系</w:t>
      </w:r>
    </w:p>
    <w:p>
      <w:pPr>
        <w:overflowPunct w:val="0"/>
        <w:ind w:firstLine="640" w:firstLineChars="200"/>
        <w:rPr>
          <w:rFonts w:ascii="仿宋" w:hAnsi="仿宋" w:eastAsia="仿宋" w:cs="Times New Roman"/>
          <w:snapToGrid w:val="0"/>
          <w:sz w:val="32"/>
          <w:szCs w:val="32"/>
        </w:rPr>
      </w:pPr>
      <w:r>
        <w:rPr>
          <w:rFonts w:hint="eastAsia" w:ascii="仿宋" w:hAnsi="仿宋" w:eastAsia="仿宋" w:cs="Times New Roman"/>
          <w:snapToGrid w:val="0"/>
          <w:sz w:val="32"/>
          <w:szCs w:val="32"/>
        </w:rPr>
        <w:t>按照转变政府职能和“放管服”改革等及《重庆市行政规范性文件管理办法》、《石柱土家族自治县人民政府办公室关于进一步加强行政规范性文件合法性审核工作的通知》等要求，进一步规范街道关于依法行政等行政规范性文件，强化行政规范性文件备案审查工作，依法行政制度体系不断完善健全。</w:t>
      </w:r>
    </w:p>
    <w:p>
      <w:pPr>
        <w:ind w:firstLine="643" w:firstLineChars="200"/>
        <w:rPr>
          <w:rFonts w:ascii="楷体" w:hAnsi="楷体" w:eastAsia="楷体"/>
          <w:b/>
          <w:sz w:val="32"/>
          <w:szCs w:val="32"/>
        </w:rPr>
      </w:pPr>
      <w:r>
        <w:rPr>
          <w:rFonts w:hint="eastAsia" w:ascii="楷体" w:hAnsi="楷体" w:eastAsia="楷体"/>
          <w:b/>
          <w:sz w:val="32"/>
          <w:szCs w:val="32"/>
        </w:rPr>
        <w:t>（四）创新管理，推进矛盾纠纷排查化解</w:t>
      </w:r>
    </w:p>
    <w:p>
      <w:pPr>
        <w:overflowPunct w:val="0"/>
        <w:ind w:firstLine="640" w:firstLineChars="200"/>
        <w:rPr>
          <w:rFonts w:ascii="仿宋" w:hAnsi="仿宋" w:eastAsia="仿宋"/>
          <w:sz w:val="32"/>
          <w:szCs w:val="32"/>
        </w:rPr>
      </w:pPr>
      <w:r>
        <w:rPr>
          <w:rFonts w:hint="eastAsia" w:ascii="仿宋" w:hAnsi="仿宋" w:eastAsia="仿宋"/>
          <w:sz w:val="32"/>
          <w:szCs w:val="32"/>
        </w:rPr>
        <w:t>不断创新基层社会管理</w:t>
      </w:r>
      <w:r>
        <w:rPr>
          <w:rFonts w:hint="eastAsia" w:ascii="仿宋" w:hAnsi="仿宋" w:eastAsia="仿宋" w:cs="Times New Roman"/>
          <w:snapToGrid w:val="0"/>
          <w:sz w:val="32"/>
          <w:szCs w:val="32"/>
        </w:rPr>
        <w:t>，一是开展四级网格化体系建设工作，以网格为单位实现社会管理精细化，同时认真落实</w:t>
      </w:r>
      <w:r>
        <w:rPr>
          <w:rFonts w:hint="eastAsia" w:ascii="仿宋" w:hAnsi="仿宋" w:eastAsia="仿宋" w:cs="Times New Roman"/>
          <w:snapToGrid w:val="0"/>
          <w:sz w:val="32"/>
          <w:szCs w:val="32"/>
          <w:lang w:eastAsia="zh-CN"/>
        </w:rPr>
        <w:t>网</w:t>
      </w:r>
      <w:bookmarkStart w:id="0" w:name="_GoBack"/>
      <w:bookmarkEnd w:id="0"/>
      <w:r>
        <w:rPr>
          <w:rFonts w:hint="eastAsia" w:ascii="仿宋" w:hAnsi="仿宋" w:eastAsia="仿宋" w:cs="Times New Roman"/>
          <w:snapToGrid w:val="0"/>
          <w:sz w:val="32"/>
          <w:szCs w:val="32"/>
        </w:rPr>
        <w:t>格长负责制下的轮流值日，有效预防和控制可防性案件的发生；二是将基层网格员、驻村干部、专职巡逻队员（网格员）、驻村民警整合成一个个服务团队溶入社区各个网格开展精准服务工作。三是大力推行“贵和工作法”，有效化解各类矛盾纠纷。</w:t>
      </w:r>
      <w:r>
        <w:rPr>
          <w:rFonts w:hint="eastAsia" w:ascii="仿宋" w:hAnsi="仿宋" w:eastAsia="仿宋"/>
          <w:sz w:val="32"/>
          <w:szCs w:val="32"/>
        </w:rPr>
        <w:t>一年来，共排查涉及经济纠纷、劳资纠纷、医患纠纷、房屋拆迁、房产物业、资源纠纷、环境污染、婚姻矛盾、邻里纠纷等各类矛盾纠纷</w:t>
      </w:r>
      <w:r>
        <w:rPr>
          <w:rFonts w:ascii="仿宋" w:hAnsi="仿宋" w:eastAsia="仿宋"/>
          <w:sz w:val="32"/>
          <w:szCs w:val="32"/>
        </w:rPr>
        <w:t>248</w:t>
      </w:r>
      <w:r>
        <w:rPr>
          <w:rFonts w:hint="eastAsia" w:ascii="仿宋" w:hAnsi="仿宋" w:eastAsia="仿宋"/>
          <w:sz w:val="32"/>
          <w:szCs w:val="32"/>
        </w:rPr>
        <w:t>起，调处成功</w:t>
      </w:r>
      <w:r>
        <w:rPr>
          <w:rFonts w:ascii="仿宋" w:hAnsi="仿宋" w:eastAsia="仿宋"/>
          <w:sz w:val="32"/>
          <w:szCs w:val="32"/>
        </w:rPr>
        <w:t>242</w:t>
      </w:r>
      <w:r>
        <w:rPr>
          <w:rFonts w:hint="eastAsia" w:ascii="仿宋" w:hAnsi="仿宋" w:eastAsia="仿宋"/>
          <w:sz w:val="32"/>
          <w:szCs w:val="32"/>
        </w:rPr>
        <w:t>起，调处率9</w:t>
      </w:r>
      <w:r>
        <w:rPr>
          <w:rFonts w:ascii="仿宋" w:hAnsi="仿宋" w:eastAsia="仿宋"/>
          <w:sz w:val="32"/>
          <w:szCs w:val="32"/>
        </w:rPr>
        <w:t>7.6</w:t>
      </w:r>
      <w:r>
        <w:rPr>
          <w:rFonts w:hint="eastAsia" w:ascii="仿宋" w:hAnsi="仿宋" w:eastAsia="仿宋"/>
          <w:sz w:val="32"/>
          <w:szCs w:val="32"/>
        </w:rPr>
        <w:t>%。</w:t>
      </w:r>
      <w:r>
        <w:rPr>
          <w:rFonts w:hint="eastAsia" w:ascii="仿宋" w:hAnsi="仿宋" w:eastAsia="仿宋" w:cs="Times New Roman"/>
          <w:snapToGrid w:val="0"/>
          <w:sz w:val="32"/>
          <w:szCs w:val="32"/>
        </w:rPr>
        <w:t>四是</w:t>
      </w:r>
      <w:r>
        <w:rPr>
          <w:rFonts w:hint="eastAsia" w:ascii="仿宋" w:hAnsi="仿宋" w:eastAsia="仿宋"/>
          <w:sz w:val="32"/>
          <w:szCs w:val="32"/>
        </w:rPr>
        <w:t>强化宣传，通过干部职工大会、院坝会、张贴标语横幅、进村入户、集中宣传等方式，就突发事件应对、食品药品安全、野生动物保护、动物防疫、重点治安地区整治等方面开展法治宣传。全年共召开宣传大会8场次，群众院坝会120余场次,群众有奖知识问答3场次,悬挂宣传标语300余幅,发放致居民的一封信10000余份，形成浓厚的氛围，不断提高群众法治意识。</w:t>
      </w:r>
    </w:p>
    <w:p>
      <w:pPr>
        <w:ind w:firstLine="643" w:firstLineChars="200"/>
        <w:rPr>
          <w:rFonts w:ascii="楷体" w:hAnsi="楷体" w:eastAsia="楷体"/>
          <w:b/>
          <w:sz w:val="32"/>
          <w:szCs w:val="32"/>
        </w:rPr>
      </w:pPr>
      <w:r>
        <w:rPr>
          <w:rFonts w:hint="eastAsia" w:ascii="楷体" w:hAnsi="楷体" w:eastAsia="楷体"/>
          <w:b/>
          <w:sz w:val="32"/>
          <w:szCs w:val="32"/>
        </w:rPr>
        <w:t>（五）健全机制，不断提升科学决策水平</w:t>
      </w:r>
    </w:p>
    <w:p>
      <w:pPr>
        <w:ind w:firstLine="640" w:firstLineChars="200"/>
        <w:rPr>
          <w:rFonts w:hint="eastAsia" w:ascii="仿宋" w:hAnsi="仿宋" w:eastAsia="仿宋"/>
          <w:sz w:val="32"/>
          <w:szCs w:val="32"/>
        </w:rPr>
      </w:pPr>
      <w:r>
        <w:rPr>
          <w:rFonts w:hint="eastAsia" w:ascii="仿宋" w:hAnsi="仿宋" w:eastAsia="仿宋"/>
          <w:sz w:val="32"/>
          <w:szCs w:val="32"/>
        </w:rPr>
        <w:t>一是大力推行法律顾问制度，完善法律顾问遴选、使用、管理机制，街道聘请专业律师作为法律顾问，充分发挥法律顾问在依法决策、依法办事中的作用。二是制定《议事决策制度》，强化决策法定程序刚性约束。三是对重大决策探索委托三方机构、专家论证、民意调查等方式，完善行政决策论证评估机制。</w:t>
      </w:r>
    </w:p>
    <w:p>
      <w:pPr>
        <w:ind w:firstLine="643" w:firstLineChars="200"/>
        <w:rPr>
          <w:rFonts w:hint="eastAsia" w:ascii="楷体" w:hAnsi="楷体" w:eastAsia="楷体"/>
          <w:b/>
          <w:sz w:val="32"/>
          <w:szCs w:val="32"/>
        </w:rPr>
      </w:pPr>
      <w:r>
        <w:rPr>
          <w:rFonts w:hint="eastAsia" w:ascii="楷体" w:hAnsi="楷体" w:eastAsia="楷体"/>
          <w:b/>
          <w:sz w:val="32"/>
          <w:szCs w:val="32"/>
        </w:rPr>
        <w:t>（六）强化监督，全面推进规范公正文明执法</w:t>
      </w:r>
    </w:p>
    <w:p>
      <w:pPr>
        <w:ind w:firstLine="640" w:firstLineChars="200"/>
        <w:rPr>
          <w:rFonts w:ascii="仿宋" w:hAnsi="仿宋" w:eastAsia="仿宋"/>
          <w:sz w:val="32"/>
          <w:szCs w:val="32"/>
        </w:rPr>
      </w:pPr>
      <w:r>
        <w:rPr>
          <w:rFonts w:hint="eastAsia" w:ascii="仿宋" w:hAnsi="仿宋" w:eastAsia="仿宋"/>
          <w:sz w:val="32"/>
          <w:szCs w:val="32"/>
        </w:rPr>
        <w:t>1、完善行政执法体系建设。成立由南宾街道办事处主任任组长，党委班子成员任副组长的行政执法工作领导小组，严格落实行政执法责任制，制定执法方案、细化责任范围、明确行政执法裁量权基准。</w:t>
      </w:r>
    </w:p>
    <w:p>
      <w:pPr>
        <w:numPr>
          <w:ilvl w:val="0"/>
          <w:numId w:val="1"/>
        </w:numPr>
        <w:ind w:firstLine="640" w:firstLineChars="200"/>
        <w:rPr>
          <w:rFonts w:ascii="仿宋" w:hAnsi="仿宋" w:eastAsia="仿宋"/>
          <w:sz w:val="32"/>
          <w:szCs w:val="32"/>
        </w:rPr>
      </w:pPr>
      <w:r>
        <w:rPr>
          <w:rFonts w:ascii="仿宋" w:hAnsi="仿宋" w:eastAsia="仿宋" w:cs="Times New Roman"/>
          <w:snapToGrid w:val="0"/>
          <w:sz w:val="32"/>
          <w:szCs w:val="32"/>
        </w:rPr>
        <w:t>推进执法规范化建设</w:t>
      </w:r>
      <w:r>
        <w:rPr>
          <w:rFonts w:hint="eastAsia" w:ascii="仿宋" w:hAnsi="仿宋" w:eastAsia="仿宋" w:cs="Times New Roman"/>
          <w:snapToGrid w:val="0"/>
          <w:sz w:val="32"/>
          <w:szCs w:val="32"/>
        </w:rPr>
        <w:t>。</w:t>
      </w:r>
      <w:r>
        <w:rPr>
          <w:rFonts w:hint="eastAsia" w:ascii="仿宋" w:hAnsi="仿宋" w:eastAsia="仿宋"/>
          <w:sz w:val="32"/>
          <w:szCs w:val="32"/>
        </w:rPr>
        <w:t>一是要求执法人员必须持证上岗，在执法过程中必须出示执法证件，严格执法程序。二是对调查取证、审核决定和送达执行等过程，必须全程文字记录、录音录像，并制定格式统一、规范的执法文书，做到了执法全过程留痕和可回溯管理。三是明确重大执法决定法制审核制度的责任人，对日常行政执法程序、执法权限、执法文书等进行审查。</w:t>
      </w:r>
    </w:p>
    <w:p>
      <w:pPr>
        <w:pStyle w:val="2"/>
        <w:numPr>
          <w:ilvl w:val="0"/>
          <w:numId w:val="1"/>
        </w:numPr>
        <w:ind w:firstLine="640" w:firstLineChars="200"/>
        <w:rPr>
          <w:rFonts w:ascii="仿宋" w:hAnsi="仿宋" w:eastAsia="仿宋"/>
          <w:sz w:val="32"/>
          <w:szCs w:val="32"/>
        </w:rPr>
      </w:pPr>
      <w:r>
        <w:rPr>
          <w:rFonts w:hint="eastAsia" w:ascii="仿宋" w:hAnsi="仿宋" w:eastAsia="仿宋"/>
          <w:sz w:val="32"/>
          <w:szCs w:val="32"/>
        </w:rPr>
        <w:t>加大重点领域执法力度。根据南宾街道实际情况，我街道加大生态环境保护、安全生产监督、新冠疫情防控、食品药品安全、违法建设处置、农业渔业、道路交通安全、建筑行业等方面的执法力度。一年以来，共对各类违法违规行为处罚150余起，执法力度不断加大。</w:t>
      </w:r>
    </w:p>
    <w:p>
      <w:pPr>
        <w:pStyle w:val="2"/>
        <w:ind w:firstLine="640" w:firstLineChars="200"/>
        <w:rPr>
          <w:rFonts w:ascii="黑体" w:hAnsi="黑体" w:eastAsia="黑体" w:cs="Times New Roman"/>
          <w:snapToGrid w:val="0"/>
          <w:sz w:val="32"/>
          <w:szCs w:val="32"/>
        </w:rPr>
      </w:pPr>
      <w:r>
        <w:rPr>
          <w:rFonts w:hint="eastAsia" w:ascii="黑体" w:hAnsi="黑体" w:eastAsia="黑体" w:cs="Times New Roman"/>
          <w:snapToGrid w:val="0"/>
          <w:sz w:val="32"/>
          <w:szCs w:val="32"/>
        </w:rPr>
        <w:t>二、主要负责人及其他负责人履职情况</w:t>
      </w:r>
    </w:p>
    <w:p>
      <w:pPr>
        <w:pStyle w:val="2"/>
        <w:ind w:firstLine="640" w:firstLineChars="200"/>
        <w:rPr>
          <w:rFonts w:ascii="仿宋" w:hAnsi="仿宋" w:eastAsia="仿宋" w:cs="Times New Roman"/>
          <w:snapToGrid w:val="0"/>
          <w:sz w:val="32"/>
          <w:szCs w:val="32"/>
        </w:rPr>
      </w:pPr>
      <w:r>
        <w:rPr>
          <w:rFonts w:hint="eastAsia" w:ascii="仿宋" w:hAnsi="仿宋" w:eastAsia="仿宋" w:cs="Times New Roman"/>
          <w:snapToGrid w:val="0"/>
          <w:sz w:val="32"/>
          <w:szCs w:val="32"/>
        </w:rPr>
        <w:t>我街道成立以党工委书记、办事处主任为法治建设第一责任人，政法书记为直接责任人，其他班子成员为行业负责人的法治建设领导小组，统一领导指挥协调全街道法治政府的建设及相关工作的开展。直接责任人与其他分管在各种分管领域按照政府制定的相关制度开展工作，执行“谁执法谁审核谁负责”的制度。</w:t>
      </w:r>
    </w:p>
    <w:p>
      <w:pPr>
        <w:overflowPunct w:val="0"/>
        <w:ind w:firstLine="640" w:firstLineChars="200"/>
        <w:rPr>
          <w:rFonts w:ascii="黑体" w:hAnsi="黑体" w:eastAsia="黑体" w:cs="黑体"/>
          <w:sz w:val="32"/>
          <w:szCs w:val="32"/>
        </w:rPr>
      </w:pPr>
      <w:r>
        <w:rPr>
          <w:rFonts w:hint="eastAsia" w:ascii="黑体" w:hAnsi="黑体" w:eastAsia="黑体" w:cs="Times New Roman"/>
          <w:snapToGrid w:val="0"/>
          <w:sz w:val="32"/>
          <w:szCs w:val="32"/>
        </w:rPr>
        <w:t>三、存在的问题及下步工作打算</w:t>
      </w:r>
    </w:p>
    <w:p>
      <w:pPr>
        <w:ind w:firstLine="640" w:firstLineChars="200"/>
        <w:rPr>
          <w:rFonts w:hint="eastAsia" w:ascii="仿宋" w:hAnsi="仿宋" w:eastAsia="仿宋" w:cs="Times New Roman"/>
          <w:snapToGrid w:val="0"/>
          <w:sz w:val="32"/>
          <w:szCs w:val="32"/>
        </w:rPr>
      </w:pPr>
      <w:r>
        <w:rPr>
          <w:rFonts w:hint="eastAsia" w:ascii="仿宋" w:hAnsi="仿宋" w:eastAsia="仿宋" w:cs="Times New Roman"/>
          <w:snapToGrid w:val="0"/>
          <w:sz w:val="32"/>
          <w:szCs w:val="32"/>
        </w:rPr>
        <w:t>一年来，我街道的法治政府建设工作取得了一定的成绩，但也存在一些问题，比如：宣传力度不大、普法教育形式比较单一、执法人员素质参差不齐、设施设备不足、执法力量不强等问题。今后，我街道将按照要求，继续加强法治政府建设，在探索创新社会治理、强化普法宣传、配齐配强执法力量、完善执法设施设备、完善体制机制建设、强化监督检查等方面加大力度，为推进法治政府建设贡献力量。</w:t>
      </w:r>
    </w:p>
    <w:p>
      <w:pPr>
        <w:ind w:firstLine="640" w:firstLineChars="200"/>
        <w:rPr>
          <w:rFonts w:hint="eastAsia" w:ascii="仿宋" w:hAnsi="仿宋" w:eastAsia="仿宋" w:cs="Times New Roman"/>
          <w:snapToGrid w:val="0"/>
          <w:sz w:val="32"/>
          <w:szCs w:val="32"/>
        </w:rPr>
      </w:pPr>
    </w:p>
    <w:p>
      <w:pPr>
        <w:ind w:firstLine="640" w:firstLineChars="200"/>
        <w:rPr>
          <w:rFonts w:hint="eastAsia" w:ascii="仿宋" w:hAnsi="仿宋" w:eastAsia="仿宋" w:cs="Times New Roman"/>
          <w:snapToGrid w:val="0"/>
          <w:sz w:val="32"/>
          <w:szCs w:val="32"/>
        </w:rPr>
      </w:pPr>
    </w:p>
    <w:p>
      <w:pPr>
        <w:ind w:firstLine="640" w:firstLineChars="200"/>
        <w:rPr>
          <w:rFonts w:hint="eastAsia" w:ascii="仿宋" w:hAnsi="仿宋" w:eastAsia="仿宋" w:cs="Times New Roman"/>
          <w:snapToGrid w:val="0"/>
          <w:sz w:val="32"/>
          <w:szCs w:val="32"/>
        </w:rPr>
      </w:pPr>
    </w:p>
    <w:p>
      <w:pPr>
        <w:ind w:firstLine="640" w:firstLineChars="200"/>
        <w:rPr>
          <w:rFonts w:hint="eastAsia" w:ascii="仿宋" w:hAnsi="仿宋" w:eastAsia="仿宋" w:cs="Times New Roman"/>
          <w:snapToGrid w:val="0"/>
          <w:sz w:val="32"/>
          <w:szCs w:val="32"/>
        </w:rPr>
      </w:pPr>
    </w:p>
    <w:p>
      <w:pPr>
        <w:ind w:firstLine="640" w:firstLineChars="200"/>
        <w:rPr>
          <w:rFonts w:hint="eastAsia" w:ascii="仿宋" w:hAnsi="仿宋" w:eastAsia="仿宋" w:cs="Times New Roman"/>
          <w:snapToGrid w:val="0"/>
          <w:sz w:val="32"/>
          <w:szCs w:val="32"/>
        </w:rPr>
      </w:pPr>
    </w:p>
    <w:p>
      <w:pPr>
        <w:ind w:firstLine="640" w:firstLineChars="200"/>
        <w:rPr>
          <w:rFonts w:hint="eastAsia" w:ascii="仿宋" w:hAnsi="仿宋" w:eastAsia="仿宋" w:cs="Times New Roman"/>
          <w:snapToGrid w:val="0"/>
          <w:sz w:val="32"/>
          <w:szCs w:val="32"/>
        </w:rPr>
      </w:pPr>
    </w:p>
    <w:p>
      <w:pPr>
        <w:ind w:firstLine="640" w:firstLineChars="200"/>
        <w:rPr>
          <w:rFonts w:hint="eastAsia" w:ascii="仿宋" w:hAnsi="仿宋" w:eastAsia="仿宋" w:cs="Times New Roman"/>
          <w:snapToGrid w:val="0"/>
          <w:sz w:val="32"/>
          <w:szCs w:val="32"/>
        </w:rPr>
      </w:pPr>
    </w:p>
    <w:p>
      <w:pPr>
        <w:ind w:firstLine="2560" w:firstLineChars="800"/>
        <w:rPr>
          <w:rFonts w:hint="eastAsia" w:ascii="仿宋" w:hAnsi="仿宋" w:eastAsia="仿宋" w:cs="Times New Roman"/>
          <w:snapToGrid w:val="0"/>
          <w:sz w:val="32"/>
          <w:szCs w:val="32"/>
        </w:rPr>
      </w:pPr>
      <w:r>
        <w:rPr>
          <w:rFonts w:hint="eastAsia" w:ascii="仿宋" w:hAnsi="仿宋" w:eastAsia="仿宋" w:cs="Times New Roman"/>
          <w:snapToGrid w:val="0"/>
          <w:sz w:val="32"/>
          <w:szCs w:val="32"/>
        </w:rPr>
        <w:t>石柱土家族自治县南宾街道办事处</w:t>
      </w:r>
    </w:p>
    <w:p>
      <w:pPr>
        <w:ind w:firstLine="3520" w:firstLineChars="1100"/>
        <w:rPr>
          <w:rFonts w:ascii="仿宋" w:hAnsi="仿宋" w:eastAsia="仿宋"/>
          <w:sz w:val="32"/>
          <w:szCs w:val="32"/>
        </w:rPr>
      </w:pPr>
      <w:r>
        <w:rPr>
          <w:rFonts w:hint="eastAsia" w:ascii="仿宋" w:hAnsi="仿宋" w:eastAsia="仿宋" w:cs="Times New Roman"/>
          <w:snapToGrid w:val="0"/>
          <w:sz w:val="32"/>
          <w:szCs w:val="32"/>
        </w:rPr>
        <w:t>2020年12月6日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F71F1"/>
    <w:multiLevelType w:val="singleLevel"/>
    <w:tmpl w:val="978F71F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5BA5"/>
    <w:rsid w:val="000B393E"/>
    <w:rsid w:val="00141E76"/>
    <w:rsid w:val="001D0B16"/>
    <w:rsid w:val="001F21DD"/>
    <w:rsid w:val="004853E3"/>
    <w:rsid w:val="00565962"/>
    <w:rsid w:val="005C5B81"/>
    <w:rsid w:val="0078431C"/>
    <w:rsid w:val="008435AD"/>
    <w:rsid w:val="008F5BA5"/>
    <w:rsid w:val="00975639"/>
    <w:rsid w:val="00C411FC"/>
    <w:rsid w:val="00CA3AED"/>
    <w:rsid w:val="00CE2E78"/>
    <w:rsid w:val="00E44856"/>
    <w:rsid w:val="00EB1FE1"/>
    <w:rsid w:val="0F4F0448"/>
    <w:rsid w:val="4D5F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style>
  <w:style w:type="character" w:customStyle="1" w:styleId="5">
    <w:name w:val="正文文本 Char"/>
    <w:basedOn w:val="4"/>
    <w:link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5</Pages>
  <Words>317</Words>
  <Characters>1808</Characters>
  <Lines>15</Lines>
  <Paragraphs>4</Paragraphs>
  <TotalTime>51</TotalTime>
  <ScaleCrop>false</ScaleCrop>
  <LinksUpToDate>false</LinksUpToDate>
  <CharactersWithSpaces>2121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2020-12-08T08:51:00Z</dcterms:created>
  <dc:creator>微软中国</dc:creator>
  <cp:lastModifiedBy>WPS_1606093877</cp:lastModifiedBy>
  <dcterms:modified xsi:type="dcterms:W3CDTF">2021-07-14T02:26:40Z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