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石柱土家族自治县马武镇综合行政执法大队</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val="0"/>
        <w:suppressLineNumbers w:val="0"/>
        <w:kinsoku/>
        <w:wordWrap/>
        <w:overflowPunct/>
        <w:topLinePunct w:val="0"/>
        <w:autoSpaceDN/>
        <w:bidi w:val="0"/>
        <w:adjustRightInd w:val="0"/>
        <w:snapToGrid w:val="0"/>
        <w:spacing w:line="594" w:lineRule="exact"/>
        <w:ind w:left="0"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根据授权或委托，承担辖区范围内集中行使农林水利、规划建设、市政管理、环境保护、卫生健康、文化旅游、民政管理等领域的行政执法权。</w:t>
      </w:r>
    </w:p>
    <w:p>
      <w:pPr>
        <w:keepNext w:val="0"/>
        <w:keepLines w:val="0"/>
        <w:pageBreakBefore w:val="0"/>
        <w:widowControl w:val="0"/>
        <w:suppressLineNumbers w:val="0"/>
        <w:kinsoku/>
        <w:wordWrap/>
        <w:overflowPunct/>
        <w:topLinePunct w:val="0"/>
        <w:autoSpaceDN/>
        <w:bidi w:val="0"/>
        <w:adjustRightInd w:val="0"/>
        <w:snapToGrid w:val="0"/>
        <w:spacing w:line="594" w:lineRule="exact"/>
        <w:ind w:left="0" w:firstLine="627" w:firstLineChars="196"/>
        <w:textAlignment w:val="auto"/>
        <w:rPr>
          <w:rFonts w:hint="default" w:ascii="Times New Roman" w:hAnsi="Times New Roman" w:eastAsia="楷体_GB2312" w:cs="Times New Roman"/>
          <w:b w:val="0"/>
          <w:bCs/>
          <w:kern w:val="0"/>
          <w:sz w:val="32"/>
          <w:szCs w:val="32"/>
        </w:rPr>
      </w:pPr>
      <w:r>
        <w:rPr>
          <w:rFonts w:hint="default" w:ascii="楷体_GB2312" w:hAnsi="Times New Roman" w:eastAsia="楷体_GB2312" w:cs="楷体_GB2312"/>
          <w:b w:val="0"/>
          <w:bCs/>
          <w:kern w:val="0"/>
          <w:sz w:val="32"/>
          <w:szCs w:val="32"/>
        </w:rPr>
        <w:t>具体职责任务：</w:t>
      </w:r>
    </w:p>
    <w:p>
      <w:pPr>
        <w:keepNext w:val="0"/>
        <w:keepLines w:val="0"/>
        <w:pageBreakBefore w:val="0"/>
        <w:widowControl w:val="0"/>
        <w:suppressLineNumbers w:val="0"/>
        <w:kinsoku/>
        <w:wordWrap/>
        <w:overflowPunct/>
        <w:topLinePunct w:val="0"/>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1</w:t>
      </w:r>
      <w:r>
        <w:rPr>
          <w:rFonts w:hint="eastAsia" w:ascii="方正仿宋_GBK" w:hAnsi="方正仿宋_GBK" w:eastAsia="方正仿宋_GBK" w:cs="方正仿宋_GBK"/>
          <w:b w:val="0"/>
          <w:bCs/>
          <w:kern w:val="0"/>
          <w:sz w:val="32"/>
          <w:szCs w:val="32"/>
        </w:rPr>
        <w:t>）贯彻落实综合行政执法工作的有关规定；依据有关法律、法规和规章，参与起草本辖区实行综合行政执法领域相关方面的工作计划，并具体实施。</w:t>
      </w:r>
    </w:p>
    <w:p>
      <w:pPr>
        <w:keepNext w:val="0"/>
        <w:keepLines w:val="0"/>
        <w:pageBreakBefore w:val="0"/>
        <w:widowControl w:val="0"/>
        <w:suppressLineNumbers w:val="0"/>
        <w:kinsoku/>
        <w:wordWrap/>
        <w:overflowPunct/>
        <w:topLinePunct w:val="0"/>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2</w:t>
      </w:r>
      <w:r>
        <w:rPr>
          <w:rFonts w:hint="eastAsia" w:ascii="方正仿宋_GBK" w:hAnsi="方正仿宋_GBK" w:eastAsia="方正仿宋_GBK" w:cs="方正仿宋_GBK"/>
          <w:b w:val="0"/>
          <w:bCs/>
          <w:kern w:val="0"/>
          <w:sz w:val="32"/>
          <w:szCs w:val="32"/>
        </w:rPr>
        <w:t>）根据授权或委托，承担辖区范围内集中行使农林水利、规划建设、市政管理、环境保护、卫生健康、文化旅游、民政管理等领域的行政执法权。</w:t>
      </w:r>
    </w:p>
    <w:p>
      <w:pPr>
        <w:keepNext w:val="0"/>
        <w:keepLines w:val="0"/>
        <w:pageBreakBefore w:val="0"/>
        <w:widowControl w:val="0"/>
        <w:suppressLineNumbers w:val="0"/>
        <w:kinsoku/>
        <w:wordWrap/>
        <w:overflowPunct/>
        <w:topLinePunct w:val="0"/>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3</w:t>
      </w:r>
      <w:r>
        <w:rPr>
          <w:rFonts w:hint="eastAsia" w:ascii="方正仿宋_GBK" w:hAnsi="方正仿宋_GBK" w:eastAsia="方正仿宋_GBK" w:cs="方正仿宋_GBK"/>
          <w:b w:val="0"/>
          <w:bCs/>
          <w:kern w:val="0"/>
          <w:sz w:val="32"/>
          <w:szCs w:val="32"/>
        </w:rPr>
        <w:t>）承担市县授权或委托的其他行政执法权。</w:t>
      </w:r>
    </w:p>
    <w:p>
      <w:pPr>
        <w:keepNext w:val="0"/>
        <w:keepLines w:val="0"/>
        <w:pageBreakBefore w:val="0"/>
        <w:widowControl w:val="0"/>
        <w:suppressLineNumbers w:val="0"/>
        <w:kinsoku/>
        <w:wordWrap/>
        <w:overflowPunct/>
        <w:topLinePunct w:val="0"/>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4</w:t>
      </w:r>
      <w:r>
        <w:rPr>
          <w:rFonts w:hint="eastAsia" w:ascii="方正仿宋_GBK" w:hAnsi="方正仿宋_GBK" w:eastAsia="方正仿宋_GBK" w:cs="方正仿宋_GBK"/>
          <w:b w:val="0"/>
          <w:bCs/>
          <w:kern w:val="0"/>
          <w:sz w:val="32"/>
          <w:szCs w:val="32"/>
        </w:rPr>
        <w:t>）承办镇党委、镇政府交办的其他工作任务。</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val="0"/>
          <w:bCs/>
          <w:kern w:val="0"/>
          <w:sz w:val="32"/>
          <w:szCs w:val="32"/>
        </w:rPr>
        <w:t>除法律法规授权外，市政府授权及县级相关部门委托的行政处罚、行政强制等执法权以正式授权或委托为准。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321" w:firstLineChars="1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kinsoku/>
        <w:wordWrap/>
        <w:overflowPunct/>
        <w:topLinePunct w:val="0"/>
        <w:autoSpaceDN/>
        <w:bidi w:val="0"/>
        <w:spacing w:line="594" w:lineRule="exact"/>
        <w:ind w:firstLine="640" w:firstLineChars="200"/>
        <w:textAlignment w:val="auto"/>
        <w:rPr>
          <w:rFonts w:hint="default"/>
        </w:rPr>
      </w:pPr>
      <w:r>
        <w:rPr>
          <w:rFonts w:hint="eastAsia" w:ascii="方正仿宋_GBK" w:hAnsi="方正仿宋_GBK" w:eastAsia="方正仿宋_GBK" w:cs="方正仿宋_GBK"/>
          <w:b w:val="0"/>
          <w:bCs/>
          <w:kern w:val="0"/>
          <w:sz w:val="32"/>
          <w:szCs w:val="32"/>
        </w:rPr>
        <w:t>石柱土家族自治县马武镇综合行政执法大队是隶属于马武镇人民政府的财政全额拨款公益一类副科级事业单位。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收、支与2023年度相比，增加23.49万元，增长54.7%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工资增加，社会保障支出、住房保障支出等增加。</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与2023年度相比，增加23.49万元，增长54.7%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与2023年度相比，增加23.49万元，增长54.7%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财政拨款收、支总计各增加23.49万元，增长54.7%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与2023年度相比，增加23.49万元，增长54.7%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r>
        <w:rPr>
          <w:rFonts w:hint="default" w:ascii="Times New Roman" w:hAnsi="Times New Roman" w:eastAsia="方正仿宋_GBK"/>
          <w:sz w:val="32"/>
          <w:szCs w:val="32"/>
          <w:shd w:val="clear" w:color="auto" w:fill="FFFFFF"/>
        </w:rPr>
        <w:t>较年初预算数增加12.75万元，增长23.8%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与2023年度相比，增加23.49万元，增长54.7%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较年初预算数增加12.75万元，增长23.8%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54.37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较年初预算数增加10.72万元，增长24.6%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较年初预算数增加2.03万元，增长40.9%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66.43</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56.02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与2023年度相比，增加23.23万元，增长70.8%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w:t>
      </w:r>
      <w:r>
        <w:rPr>
          <w:rFonts w:hint="eastAsia" w:ascii="方正仿宋_GBK" w:hAnsi="方正仿宋_GBK" w:eastAsia="方正仿宋_GBK" w:cs="方正仿宋_GBK"/>
          <w:color w:val="auto"/>
          <w:sz w:val="32"/>
          <w:szCs w:val="32"/>
          <w:shd w:val="clear" w:color="auto" w:fill="FFFFFF"/>
          <w:lang w:val="en-US" w:eastAsia="zh-CN"/>
        </w:rPr>
        <w:t>资增加，社会保障支出、住房保障支出等增加。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b w:val="0"/>
          <w:bCs/>
          <w:kern w:val="0"/>
          <w:sz w:val="32"/>
          <w:szCs w:val="32"/>
          <w:shd w:val="clear" w:fill="FFFFFF"/>
        </w:rPr>
        <w:t>基本工资、其他津补贴、绩效工资、其他社会保障缴费、住房公积金等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与2023年度相比，增加0.26万元，增长2.6%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日常</w:t>
      </w:r>
      <w:r>
        <w:rPr>
          <w:rFonts w:hint="eastAsia" w:ascii="方正仿宋_GBK" w:hAnsi="方正仿宋_GBK" w:eastAsia="方正仿宋_GBK" w:cs="方正仿宋_GBK"/>
          <w:color w:val="auto"/>
          <w:sz w:val="32"/>
          <w:szCs w:val="32"/>
          <w:shd w:val="clear" w:color="auto" w:fill="FFFFFF"/>
          <w:lang w:val="en-US" w:eastAsia="zh-CN"/>
        </w:rPr>
        <w:t>办公费用增加。</w:t>
      </w:r>
      <w:r>
        <w:rPr>
          <w:rFonts w:ascii="方正仿宋_GBK" w:hAnsi="方正仿宋_GBK" w:eastAsia="方正仿宋_GBK" w:cs="方正仿宋_GBK"/>
          <w:sz w:val="32"/>
          <w:szCs w:val="32"/>
          <w:shd w:val="clear" w:color="auto" w:fill="FFFFFF"/>
        </w:rPr>
        <w:t>公用经费用途主要包括公用经费用途主要包括</w:t>
      </w:r>
      <w:r>
        <w:rPr>
          <w:rFonts w:hint="eastAsia" w:ascii="方正仿宋_GBK" w:hAnsi="方正仿宋_GBK" w:eastAsia="方正仿宋_GBK" w:cs="方正仿宋_GBK"/>
          <w:b w:val="0"/>
          <w:bCs/>
          <w:kern w:val="0"/>
          <w:sz w:val="32"/>
          <w:szCs w:val="32"/>
          <w:shd w:val="clear" w:fill="FFFFFF"/>
        </w:rPr>
        <w:t>办公费、印刷费、邮电费、差旅费等。</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政府性基金预算财政拨款</w:t>
      </w:r>
      <w:r>
        <w:rPr>
          <w:rFonts w:hint="eastAsia" w:ascii="方正仿宋_GBK" w:hAnsi="方正仿宋_GBK" w:eastAsia="方正仿宋_GBK" w:cs="方正仿宋_GBK"/>
          <w:sz w:val="32"/>
          <w:szCs w:val="32"/>
          <w:shd w:val="clear" w:color="auto" w:fill="FFFFFF"/>
          <w:lang w:val="en-US" w:eastAsia="zh-CN"/>
        </w:rPr>
        <w:t>收支</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按照只减不增的要求从严控制三公经费</w:t>
      </w:r>
      <w:r>
        <w:rPr>
          <w:rFonts w:hint="eastAsia" w:ascii="方正仿宋_GBK" w:hAnsi="方正仿宋_GBK" w:eastAsia="方正仿宋_GBK" w:cs="方正仿宋_GBK"/>
          <w:b w:val="0"/>
          <w:bCs/>
          <w:kern w:val="0"/>
          <w:sz w:val="32"/>
          <w:szCs w:val="32"/>
          <w:shd w:val="clear"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按照只减不增的要求从严控制三公经费</w:t>
      </w:r>
      <w:r>
        <w:rPr>
          <w:rFonts w:hint="eastAsia" w:ascii="方正仿宋_GBK" w:hAnsi="方正仿宋_GBK" w:eastAsia="方正仿宋_GBK" w:cs="方正仿宋_GBK"/>
          <w:b w:val="0"/>
          <w:bCs/>
          <w:kern w:val="0"/>
          <w:sz w:val="32"/>
          <w:szCs w:val="32"/>
          <w:shd w:val="clear" w:fill="FFFFFF"/>
          <w:lang w:eastAsia="zh-CN"/>
        </w:rPr>
        <w:t>。</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按照只减不增的要求从严控制三公经费</w:t>
      </w:r>
      <w:r>
        <w:rPr>
          <w:rFonts w:hint="eastAsia" w:ascii="方正仿宋_GBK" w:hAnsi="方正仿宋_GBK" w:eastAsia="方正仿宋_GBK" w:cs="方正仿宋_GBK"/>
          <w:b w:val="0"/>
          <w:bCs/>
          <w:kern w:val="0"/>
          <w:sz w:val="32"/>
          <w:szCs w:val="32"/>
          <w:shd w:val="clear"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与2023年度相比，减少0.21万元，下降100.0%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2024年下半年未发生差旅费支出。</w:t>
      </w:r>
      <w:bookmarkStart w:id="0" w:name="_GoBack"/>
      <w:bookmarkEnd w:id="0"/>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按照部门决算口径，我单位不在机关运行经费统计范围之内。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我单位未发生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事项，无相关经费支出。</w:t>
      </w:r>
    </w:p>
    <w:p>
      <w:pPr>
        <w:pStyle w:val="5"/>
        <w:keepNext w:val="0"/>
        <w:keepLines w:val="0"/>
        <w:pageBreakBefore w:val="0"/>
        <w:numPr>
          <w:ilvl w:val="0"/>
          <w:numId w:val="0"/>
        </w:numPr>
        <w:shd w:val="clear" w:color="auto" w:fill="FFFFFF"/>
        <w:kinsoku/>
        <w:wordWrap/>
        <w:overflowPunct/>
        <w:topLinePunct w:val="0"/>
        <w:autoSpaceDN/>
        <w:bidi w:val="0"/>
        <w:spacing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0"/>
        <w:keepNext w:val="0"/>
        <w:keepLines w:val="0"/>
        <w:pageBreakBefore w:val="0"/>
        <w:kinsoku/>
        <w:wordWrap/>
        <w:overflowPunct/>
        <w:topLinePunct w:val="0"/>
        <w:autoSpaceDE w:val="0"/>
        <w:autoSpaceDN/>
        <w:bidi w:val="0"/>
        <w:spacing w:before="0" w:beforeAutospacing="0" w:line="594" w:lineRule="exact"/>
        <w:ind w:firstLine="640" w:firstLineChars="200"/>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石柱土家族自治县马武镇综合行政执法大队是隶属于马武镇人民政府的财政全额拨款公益一类副科级事业单位，无项目类支出。</w:t>
      </w:r>
    </w:p>
    <w:p>
      <w:pPr>
        <w:pStyle w:val="10"/>
        <w:keepNext w:val="0"/>
        <w:keepLines w:val="0"/>
        <w:pageBreakBefore w:val="0"/>
        <w:kinsoku/>
        <w:wordWrap/>
        <w:overflowPunct/>
        <w:topLinePunct w:val="0"/>
        <w:autoSpaceDE w:val="0"/>
        <w:autoSpaceDN/>
        <w:bidi w:val="0"/>
        <w:spacing w:before="0" w:before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keepNext w:val="0"/>
        <w:keepLines w:val="0"/>
        <w:pageBreakBefore w:val="0"/>
        <w:kinsoku/>
        <w:wordWrap/>
        <w:overflowPunct/>
        <w:topLinePunct w:val="0"/>
        <w:autoSpaceDE w:val="0"/>
        <w:autoSpaceDN/>
        <w:bidi w:val="0"/>
        <w:spacing w:line="594" w:lineRule="exact"/>
        <w:ind w:firstLine="960" w:firstLineChars="3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9"/>
        <w:keepNext w:val="0"/>
        <w:keepLines w:val="0"/>
        <w:pageBreakBefore w:val="0"/>
        <w:kinsoku/>
        <w:wordWrap/>
        <w:overflowPunct/>
        <w:topLinePunct w:val="0"/>
        <w:autoSpaceDE w:val="0"/>
        <w:autoSpaceDN/>
        <w:bidi w:val="0"/>
        <w:spacing w:line="594" w:lineRule="exact"/>
        <w:ind w:firstLine="643"/>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9"/>
        <w:keepNext w:val="0"/>
        <w:keepLines w:val="0"/>
        <w:pageBreakBefore w:val="0"/>
        <w:kinsoku/>
        <w:wordWrap/>
        <w:overflowPunct/>
        <w:topLinePunct w:val="0"/>
        <w:autoSpaceDE w:val="0"/>
        <w:autoSpaceDN/>
        <w:bidi w:val="0"/>
        <w:spacing w:line="594" w:lineRule="exact"/>
        <w:ind w:firstLine="643"/>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keepNext w:val="0"/>
        <w:keepLines w:val="0"/>
        <w:pageBreakBefore w:val="0"/>
        <w:kinsoku/>
        <w:wordWrap/>
        <w:overflowPunct/>
        <w:topLinePunct w:val="0"/>
        <w:autoSpaceDN/>
        <w:bidi w:val="0"/>
        <w:snapToGrid w:val="0"/>
        <w:spacing w:before="0" w:beforeAutospacing="0" w:after="0" w:afterAutospacing="0" w:line="594" w:lineRule="exact"/>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73301010</w:t>
      </w:r>
    </w:p>
    <w:p>
      <w:pPr>
        <w:pStyle w:val="9"/>
        <w:autoSpaceDE w:val="0"/>
        <w:ind w:firstLine="0" w:firstLineChars="0"/>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石柱土家族自治县马武镇综合行政执法大队</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543,713.52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69,854.88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25,931.94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24,798.24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664,298.58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664,298.58</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石柱土家族自治县马武镇综合行政执法大队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664,298.58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664,298.58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543,713.52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543,713.52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543,713.52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543,713.52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543,713.52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543,713.52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69,854.88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69,854.88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69,854.88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69,854.88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46,569.92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46,569.92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23,284.96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23,284.96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25,931.94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25,931.94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25,931.94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25,931.94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19,631.94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19,631.94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石柱土家族自治县马武镇综合行政执法大队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664,298.58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664,298.58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543,713.52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543,713.52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543,713.52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543,713.52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543,713.52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543,713.52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69,854.88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69,854.88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69,854.88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69,854.88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46,569.92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46,569.92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23,284.96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23,284.96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25,931.94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25,931.94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25,931.94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25,931.94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19,631.94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19,631.94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543,713.52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543,713.52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69,854.88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69,854.88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25,931.94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25,931.94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24,798.24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24,798.24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664,298.58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664,298.58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664,298.58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664,298.58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664,298.58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543,713.52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543,713.52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543,713.52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543,713.52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543,713.52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543,713.52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543,713.52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543,713.52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543,713.52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543,713.52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543,713.52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543,713.52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69,854.88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69,854.88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69,854.88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69,854.88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69,854.88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69,854.88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69,854.88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69,854.88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46,569.92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46,569.92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46,569.92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46,569.92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23,284.96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23,284.96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23,284.96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23,284.96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25,931.94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25,931.94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25,931.94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25,931.94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25,931.94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25,931.94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25,931.94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25,931.94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19,631.94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19,631.94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19,631.94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19,631.94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24,798.24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24,798.24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24,798.24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24,798.24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24,798.24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24,798.24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24,798.24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24,798.24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24,798.24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24,798.24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24,798.24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24,798.24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560,165.54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104,133.04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124,329.00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36,501.00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276,064.00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46,569.92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23,284.96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20,665.20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1,653.22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24,798.24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18,027.23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18,105.81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560,165.54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104,133.04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石柱土家族自治县马武镇综合行政执法大队</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2I3OGU1Mzc4ZDlhMWJjN2RjY2U5ZjIwYzFiMjAifQ=="/>
  </w:docVars>
  <w:rsids>
    <w:rsidRoot w:val="00B03CCD"/>
    <w:rsid w:val="000D7BCC"/>
    <w:rsid w:val="00195F37"/>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5419DC"/>
    <w:rsid w:val="20642787"/>
    <w:rsid w:val="20C83310"/>
    <w:rsid w:val="20EC77A3"/>
    <w:rsid w:val="21556F04"/>
    <w:rsid w:val="216045B8"/>
    <w:rsid w:val="22403BD3"/>
    <w:rsid w:val="24B92327"/>
    <w:rsid w:val="24EA26FB"/>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2A8490B"/>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D89638B"/>
    <w:rsid w:val="5EFA176D"/>
    <w:rsid w:val="5F0247F9"/>
    <w:rsid w:val="5F2D4A41"/>
    <w:rsid w:val="601C34ED"/>
    <w:rsid w:val="60A511FB"/>
    <w:rsid w:val="61025A59"/>
    <w:rsid w:val="613D5BBC"/>
    <w:rsid w:val="61536C39"/>
    <w:rsid w:val="616D60F9"/>
    <w:rsid w:val="6292263E"/>
    <w:rsid w:val="62944DD7"/>
    <w:rsid w:val="63497036"/>
    <w:rsid w:val="63C1619B"/>
    <w:rsid w:val="63C25DC5"/>
    <w:rsid w:val="63C62057"/>
    <w:rsid w:val="63C73832"/>
    <w:rsid w:val="64192A39"/>
    <w:rsid w:val="64FB113D"/>
    <w:rsid w:val="6544377C"/>
    <w:rsid w:val="655658DF"/>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68</TotalTime>
  <ScaleCrop>false</ScaleCrop>
  <LinksUpToDate>false</LinksUpToDate>
  <CharactersWithSpaces>21460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DELL</cp:lastModifiedBy>
  <dcterms:modified xsi:type="dcterms:W3CDTF">2025-10-15T01:13:35Z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BB46EABDBB2749749395447164B066B3_12</vt:lpwstr>
  </property>
</Properties>
</file>