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val="0"/>
        <w:spacing w:beforeAutospacing="0" w:after="0" w:afterAutospacing="0" w:line="594" w:lineRule="exact"/>
        <w:ind w:left="0" w:leftChars="0"/>
        <w:jc w:val="both"/>
        <w:textAlignment w:val="auto"/>
        <w:rPr>
          <w:rFonts w:hint="eastAsia" w:ascii="Times New Roman" w:hAnsi="Times New Roman" w:eastAsia="方正小标宋_GBK" w:cs="方正小标宋_GBK"/>
          <w:b w:val="0"/>
          <w:bCs/>
          <w:color w:val="000000"/>
          <w:sz w:val="44"/>
          <w:szCs w:val="44"/>
          <w:lang w:eastAsia="zh-CN"/>
        </w:rPr>
      </w:pPr>
    </w:p>
    <w:p>
      <w:pPr>
        <w:keepNext w:val="0"/>
        <w:keepLines w:val="0"/>
        <w:pageBreakBefore w:val="0"/>
        <w:widowControl w:val="0"/>
        <w:kinsoku/>
        <w:wordWrap/>
        <w:overflowPunct/>
        <w:topLinePunct w:val="0"/>
        <w:autoSpaceDE/>
        <w:autoSpaceDN/>
        <w:bidi w:val="0"/>
        <w:adjustRightInd/>
        <w:snapToGrid w:val="0"/>
        <w:spacing w:beforeAutospacing="0" w:after="0" w:afterAutospacing="0" w:line="594" w:lineRule="exact"/>
        <w:ind w:left="0" w:leftChars="0"/>
        <w:jc w:val="center"/>
        <w:textAlignment w:val="auto"/>
        <w:rPr>
          <w:rFonts w:hint="eastAsia" w:ascii="Times New Roman" w:hAnsi="Times New Roman" w:eastAsia="方正小标宋_GBK" w:cs="方正小标宋_GBK"/>
          <w:b w:val="0"/>
          <w:bCs/>
          <w:color w:val="000000"/>
          <w:sz w:val="44"/>
          <w:szCs w:val="44"/>
          <w:lang w:eastAsia="zh-CN"/>
        </w:rPr>
      </w:pPr>
    </w:p>
    <w:p>
      <w:pPr>
        <w:keepNext w:val="0"/>
        <w:keepLines w:val="0"/>
        <w:pageBreakBefore w:val="0"/>
        <w:widowControl w:val="0"/>
        <w:kinsoku/>
        <w:wordWrap/>
        <w:overflowPunct/>
        <w:topLinePunct w:val="0"/>
        <w:autoSpaceDE/>
        <w:autoSpaceDN/>
        <w:bidi w:val="0"/>
        <w:adjustRightInd/>
        <w:snapToGrid w:val="0"/>
        <w:spacing w:beforeAutospacing="0" w:after="0" w:afterAutospacing="0" w:line="594" w:lineRule="exact"/>
        <w:ind w:left="0" w:leftChars="0"/>
        <w:jc w:val="center"/>
        <w:textAlignment w:val="auto"/>
        <w:rPr>
          <w:rFonts w:hint="eastAsia" w:ascii="Times New Roman" w:hAnsi="Times New Roman" w:eastAsia="方正小标宋_GBK" w:cs="方正小标宋_GBK"/>
          <w:b w:val="0"/>
          <w:bCs/>
          <w:color w:val="000000"/>
          <w:sz w:val="44"/>
          <w:szCs w:val="44"/>
          <w:lang w:eastAsia="zh-CN"/>
        </w:rPr>
      </w:pPr>
      <w:r>
        <w:rPr>
          <w:rFonts w:ascii="Times New Roman" w:hAnsi="Times New Roman" w:eastAsia="方正楷体_GBK"/>
          <w:sz w:val="34"/>
          <w:szCs w:val="34"/>
        </w:rPr>
        <w:pict>
          <v:shape id="_x0000_s2050" o:spid="_x0000_s2050" o:spt="136" type="#_x0000_t136" style="position:absolute;left:0pt;margin-left:-0.9pt;margin-top:34.45pt;height:63.4pt;width:423pt;z-index:251660288;mso-width-relative:page;mso-height-relative:page;" fillcolor="#FF0000" filled="t" stroked="t" coordsize="21600,21600" adj="10800">
            <v:path/>
            <v:fill on="t" color2="#FFFFFF" focussize="0,0"/>
            <v:stroke weight="1pt" color="#FF0000"/>
            <v:imagedata o:title=""/>
            <o:lock v:ext="edit" aspectratio="f"/>
            <v:textpath on="t" fitshape="t" fitpath="t" trim="t" xscale="f" string="石柱土家族自治县临溪镇人民政府文件" style="font-family:方正小标宋_GBK;font-size:36pt;v-text-align:center;"/>
          </v:shape>
        </w:pict>
      </w:r>
    </w:p>
    <w:p>
      <w:pPr>
        <w:keepNext w:val="0"/>
        <w:keepLines w:val="0"/>
        <w:pageBreakBefore w:val="0"/>
        <w:widowControl w:val="0"/>
        <w:kinsoku/>
        <w:wordWrap/>
        <w:overflowPunct/>
        <w:topLinePunct w:val="0"/>
        <w:autoSpaceDE/>
        <w:autoSpaceDN/>
        <w:bidi w:val="0"/>
        <w:adjustRightInd/>
        <w:snapToGrid w:val="0"/>
        <w:spacing w:beforeAutospacing="0" w:after="0" w:afterAutospacing="0" w:line="594" w:lineRule="exact"/>
        <w:ind w:left="0" w:leftChars="0"/>
        <w:jc w:val="center"/>
        <w:textAlignment w:val="auto"/>
        <w:rPr>
          <w:rFonts w:hint="eastAsia" w:ascii="Times New Roman" w:hAnsi="Times New Roman" w:eastAsia="方正小标宋_GBK" w:cs="方正小标宋_GBK"/>
          <w:b w:val="0"/>
          <w:bCs/>
          <w:color w:val="000000"/>
          <w:sz w:val="44"/>
          <w:szCs w:val="44"/>
          <w:lang w:eastAsia="zh-CN"/>
        </w:rPr>
      </w:pPr>
    </w:p>
    <w:p>
      <w:pPr>
        <w:keepNext w:val="0"/>
        <w:keepLines w:val="0"/>
        <w:pageBreakBefore w:val="0"/>
        <w:widowControl w:val="0"/>
        <w:kinsoku/>
        <w:wordWrap/>
        <w:overflowPunct/>
        <w:topLinePunct w:val="0"/>
        <w:autoSpaceDE/>
        <w:autoSpaceDN/>
        <w:bidi w:val="0"/>
        <w:adjustRightInd/>
        <w:snapToGrid w:val="0"/>
        <w:spacing w:beforeAutospacing="0" w:after="0" w:afterAutospacing="0" w:line="594" w:lineRule="exact"/>
        <w:ind w:left="0" w:leftChars="0"/>
        <w:jc w:val="center"/>
        <w:textAlignment w:val="auto"/>
        <w:rPr>
          <w:rFonts w:hint="eastAsia" w:ascii="Times New Roman" w:hAnsi="Times New Roman" w:eastAsia="方正小标宋_GBK" w:cs="方正小标宋_GBK"/>
          <w:b w:val="0"/>
          <w:bCs/>
          <w:color w:val="000000"/>
          <w:sz w:val="44"/>
          <w:szCs w:val="44"/>
          <w:lang w:eastAsia="zh-CN"/>
        </w:rPr>
      </w:pPr>
    </w:p>
    <w:p>
      <w:pPr>
        <w:keepNext w:val="0"/>
        <w:keepLines w:val="0"/>
        <w:pageBreakBefore w:val="0"/>
        <w:widowControl w:val="0"/>
        <w:kinsoku/>
        <w:wordWrap/>
        <w:overflowPunct/>
        <w:topLinePunct w:val="0"/>
        <w:autoSpaceDE/>
        <w:autoSpaceDN/>
        <w:bidi w:val="0"/>
        <w:adjustRightInd/>
        <w:snapToGrid w:val="0"/>
        <w:spacing w:beforeAutospacing="0" w:after="0" w:afterAutospacing="0" w:line="594" w:lineRule="exact"/>
        <w:ind w:left="0" w:leftChars="0"/>
        <w:jc w:val="left"/>
        <w:textAlignment w:val="auto"/>
        <w:rPr>
          <w:rFonts w:hint="eastAsia" w:ascii="Times New Roman" w:hAnsi="Times New Roman" w:eastAsia="方正小标宋_GBK" w:cs="方正小标宋_GBK"/>
          <w:b w:val="0"/>
          <w:bCs/>
          <w:color w:val="000000"/>
          <w:sz w:val="44"/>
          <w:szCs w:val="44"/>
          <w:lang w:eastAsia="zh-CN"/>
        </w:rPr>
      </w:pPr>
    </w:p>
    <w:p>
      <w:pPr>
        <w:keepNext w:val="0"/>
        <w:keepLines w:val="0"/>
        <w:pageBreakBefore w:val="0"/>
        <w:widowControl w:val="0"/>
        <w:kinsoku/>
        <w:wordWrap/>
        <w:overflowPunct/>
        <w:topLinePunct w:val="0"/>
        <w:autoSpaceDE/>
        <w:autoSpaceDN/>
        <w:bidi w:val="0"/>
        <w:adjustRightInd/>
        <w:snapToGrid w:val="0"/>
        <w:spacing w:beforeAutospacing="0" w:after="0" w:afterAutospacing="0" w:line="594" w:lineRule="exact"/>
        <w:ind w:left="0" w:leftChars="0"/>
        <w:jc w:val="center"/>
        <w:textAlignment w:val="auto"/>
        <w:rPr>
          <w:rFonts w:hint="eastAsia" w:ascii="Times New Roman" w:hAnsi="Times New Roman" w:eastAsia="方正小标宋_GBK" w:cs="方正小标宋_GBK"/>
          <w:b w:val="0"/>
          <w:bCs/>
          <w:color w:val="000000"/>
          <w:sz w:val="44"/>
          <w:szCs w:val="44"/>
          <w:lang w:eastAsia="zh-CN"/>
        </w:rPr>
      </w:pPr>
    </w:p>
    <w:p>
      <w:pPr>
        <w:keepNext w:val="0"/>
        <w:keepLines w:val="0"/>
        <w:pageBreakBefore w:val="0"/>
        <w:widowControl w:val="0"/>
        <w:kinsoku/>
        <w:wordWrap/>
        <w:overflowPunct/>
        <w:topLinePunct w:val="0"/>
        <w:autoSpaceDE/>
        <w:autoSpaceDN/>
        <w:bidi w:val="0"/>
        <w:adjustRightInd/>
        <w:snapToGrid w:val="0"/>
        <w:spacing w:beforeAutospacing="0" w:after="0" w:afterAutospacing="0" w:line="594" w:lineRule="exact"/>
        <w:ind w:left="0" w:leftChars="0" w:right="0" w:rightChars="0"/>
        <w:jc w:val="center"/>
        <w:textAlignment w:val="auto"/>
        <w:rPr>
          <w:rFonts w:hint="default" w:ascii="Times New Roman" w:hAnsi="Times New Roman" w:eastAsia="方正仿宋_GBK" w:cs="Times New Roman"/>
          <w:snapToGrid w:val="0"/>
          <w:color w:val="000000"/>
          <w:spacing w:val="0"/>
          <w:kern w:val="0"/>
          <w:sz w:val="32"/>
          <w:szCs w:val="32"/>
        </w:rPr>
      </w:pPr>
      <w:r>
        <w:rPr>
          <w:rFonts w:hint="default" w:ascii="Times New Roman" w:hAnsi="Times New Roman" w:eastAsia="方正仿宋_GBK" w:cs="Times New Roman"/>
          <w:snapToGrid w:val="0"/>
          <w:color w:val="000000"/>
          <w:spacing w:val="0"/>
          <w:kern w:val="0"/>
          <w:sz w:val="32"/>
          <w:szCs w:val="32"/>
        </w:rPr>
        <w:t>临</w:t>
      </w:r>
      <w:r>
        <w:rPr>
          <w:rFonts w:hint="default" w:ascii="Times New Roman" w:hAnsi="Times New Roman" w:eastAsia="方正仿宋_GBK" w:cs="Times New Roman"/>
          <w:snapToGrid w:val="0"/>
          <w:color w:val="000000"/>
          <w:spacing w:val="0"/>
          <w:kern w:val="0"/>
          <w:sz w:val="32"/>
          <w:szCs w:val="32"/>
          <w:lang w:eastAsia="zh-CN"/>
        </w:rPr>
        <w:t>溪府发</w:t>
      </w:r>
      <w:r>
        <w:rPr>
          <w:rFonts w:hint="default" w:ascii="Times New Roman" w:hAnsi="Times New Roman" w:eastAsia="方正仿宋_GBK" w:cs="Times New Roman"/>
          <w:snapToGrid w:val="0"/>
          <w:color w:val="000000"/>
          <w:spacing w:val="0"/>
          <w:kern w:val="0"/>
          <w:sz w:val="32"/>
          <w:szCs w:val="32"/>
        </w:rPr>
        <w:t>〔202</w:t>
      </w:r>
      <w:r>
        <w:rPr>
          <w:rFonts w:hint="eastAsia" w:ascii="Times New Roman" w:hAnsi="Times New Roman" w:eastAsia="方正仿宋_GBK" w:cs="Times New Roman"/>
          <w:snapToGrid w:val="0"/>
          <w:color w:val="000000"/>
          <w:spacing w:val="0"/>
          <w:kern w:val="0"/>
          <w:sz w:val="32"/>
          <w:szCs w:val="32"/>
          <w:lang w:val="en-US" w:eastAsia="zh-CN"/>
        </w:rPr>
        <w:t>5</w:t>
      </w:r>
      <w:r>
        <w:rPr>
          <w:rFonts w:hint="default" w:ascii="Times New Roman" w:hAnsi="Times New Roman" w:eastAsia="方正仿宋_GBK" w:cs="Times New Roman"/>
          <w:snapToGrid w:val="0"/>
          <w:color w:val="000000"/>
          <w:spacing w:val="0"/>
          <w:kern w:val="0"/>
          <w:sz w:val="32"/>
          <w:szCs w:val="32"/>
        </w:rPr>
        <w:t>〕</w:t>
      </w:r>
      <w:r>
        <w:rPr>
          <w:rFonts w:hint="eastAsia" w:ascii="Times New Roman" w:hAnsi="Times New Roman" w:cs="Times New Roman"/>
          <w:snapToGrid w:val="0"/>
          <w:color w:val="000000"/>
          <w:spacing w:val="0"/>
          <w:kern w:val="0"/>
          <w:sz w:val="32"/>
          <w:szCs w:val="32"/>
          <w:lang w:val="en-US" w:eastAsia="zh-CN"/>
        </w:rPr>
        <w:t>38</w:t>
      </w:r>
      <w:r>
        <w:rPr>
          <w:rFonts w:hint="default" w:ascii="Times New Roman" w:hAnsi="Times New Roman" w:eastAsia="方正仿宋_GBK" w:cs="Times New Roman"/>
          <w:snapToGrid w:val="0"/>
          <w:color w:val="000000"/>
          <w:spacing w:val="0"/>
          <w:kern w:val="0"/>
          <w:sz w:val="32"/>
          <w:szCs w:val="32"/>
        </w:rPr>
        <w:t>号</w:t>
      </w:r>
    </w:p>
    <w:p>
      <w:pPr>
        <w:keepNext w:val="0"/>
        <w:keepLines w:val="0"/>
        <w:pageBreakBefore w:val="0"/>
        <w:widowControl w:val="0"/>
        <w:kinsoku/>
        <w:wordWrap/>
        <w:overflowPunct/>
        <w:topLinePunct w:val="0"/>
        <w:autoSpaceDE/>
        <w:autoSpaceDN/>
        <w:bidi w:val="0"/>
        <w:adjustRightInd/>
        <w:snapToGrid w:val="0"/>
        <w:spacing w:beforeAutospacing="0" w:after="0" w:afterAutospacing="0" w:line="594" w:lineRule="exact"/>
        <w:ind w:left="0" w:leftChars="0"/>
        <w:jc w:val="center"/>
        <w:textAlignment w:val="auto"/>
        <w:rPr>
          <w:rFonts w:hint="eastAsia" w:ascii="Times New Roman" w:hAnsi="Times New Roman" w:eastAsia="方正小标宋_GBK" w:cs="方正小标宋_GBK"/>
          <w:b w:val="0"/>
          <w:bCs/>
          <w:color w:val="000000"/>
          <w:sz w:val="44"/>
          <w:szCs w:val="44"/>
          <w:lang w:eastAsia="zh-CN"/>
        </w:rPr>
      </w:pPr>
      <w:r>
        <w:rPr>
          <w:rFonts w:hint="default" w:ascii="Times New Roman" w:hAnsi="Times New Roman" w:eastAsia="方正仿宋_GBK" w:cs="Times New Roman"/>
          <w:sz w:val="32"/>
          <w:szCs w:val="32"/>
        </w:rPr>
        <mc:AlternateContent>
          <mc:Choice Requires="wps">
            <w:drawing>
              <wp:anchor distT="0" distB="0" distL="114300" distR="114300" simplePos="0" relativeHeight="251659264" behindDoc="0" locked="0" layoutInCell="1" allowOverlap="1">
                <wp:simplePos x="0" y="0"/>
                <wp:positionH relativeFrom="column">
                  <wp:posOffset>-61595</wp:posOffset>
                </wp:positionH>
                <wp:positionV relativeFrom="paragraph">
                  <wp:posOffset>167005</wp:posOffset>
                </wp:positionV>
                <wp:extent cx="5638800" cy="635"/>
                <wp:effectExtent l="0" t="13970" r="0" b="15875"/>
                <wp:wrapNone/>
                <wp:docPr id="7" name="直接连接符 7"/>
                <wp:cNvGraphicFramePr/>
                <a:graphic xmlns:a="http://schemas.openxmlformats.org/drawingml/2006/main">
                  <a:graphicData uri="http://schemas.microsoft.com/office/word/2010/wordprocessingShape">
                    <wps:wsp>
                      <wps:cNvCnPr/>
                      <wps:spPr>
                        <a:xfrm>
                          <a:off x="1271270" y="4457065"/>
                          <a:ext cx="5638800" cy="635"/>
                        </a:xfrm>
                        <a:prstGeom prst="line">
                          <a:avLst/>
                        </a:prstGeom>
                        <a:ln w="28575" cap="flat" cmpd="sng">
                          <a:solidFill>
                            <a:srgbClr val="FF0000"/>
                          </a:solidFill>
                          <a:prstDash val="solid"/>
                          <a:headEnd type="none" w="med" len="med"/>
                          <a:tailEnd type="none" w="med" len="med"/>
                        </a:ln>
                        <a:effectLst/>
                      </wps:spPr>
                      <wps:bodyPr upright="true"/>
                    </wps:wsp>
                  </a:graphicData>
                </a:graphic>
              </wp:anchor>
            </w:drawing>
          </mc:Choice>
          <mc:Fallback>
            <w:pict>
              <v:line id="_x0000_s1026" o:spid="_x0000_s1026" o:spt="20" style="position:absolute;left:0pt;margin-left:-4.85pt;margin-top:13.15pt;height:0.05pt;width:444pt;z-index:251659264;mso-width-relative:page;mso-height-relative:page;" filled="f" stroked="t" coordsize="21600,21600" o:gfxdata="UEsFBgAAAAAAAAAAAAAAAAAAAAAAAFBLAwQKAAAAAACHTuJAAAAAAAAAAAAAAAAABAAAAGRycy9Q&#10;SwMEFAAAAAgAh07iQHnJCjDXAAAACAEAAA8AAABkcnMvZG93bnJldi54bWxNj81OwzAQhO9IvIO1&#10;SNxapwG1IcSpAMENCRF+enXjJY4ar6PYTdO37/ZUbrs7o9lvivXkOjHiEFpPChbzBARS7U1LjYLv&#10;r7dZBiJETUZ3nlDBEQOsy+urQufGH+gTxyo2gkMo5FqBjbHPpQy1RafD3PdIrP35wenI69BIM+gD&#10;h7tOpkmylE63xB+s7vHFYr2r9k7B9Js92c17fH71Px92N20qN6ZHpW5vFskjiIhTvJjhjM/oUDLT&#10;1u/JBNEpmD2s2KkgXd6BYD1bZTxsz4d7kGUh/xcoT1BLAwQUAAAACACHTuJAAS9rpPQBAAC2AwAA&#10;DgAAAGRycy9lMm9Eb2MueG1srVPLjtMwFN0j8Q+W9zSZzqStoqazmFI2CCoBH3BrO4klv2S7TfsT&#10;/AASO1ixZM/fMHwG106ZB2wQIoqc69zj43uOr5fXR63IQfggrWnoxaSkRBhmuTRdQ9+93TxbUBIi&#10;GA7KGtHQkwj0evX0yXJwtZja3iouPEESE+rBNbSP0dVFEVgvNISJdcJgsrVeQ8Sp7wruYUB2rYpp&#10;Wc6KwXruvGUiBPy7HpN0lfnbVrD4um2DiEQ1FGuLefR53KWxWC2h7jy4XrJzGfAPVWiQBje9o1pD&#10;BLL38g8qLZm3wbZxwqwubNtKJrIGVHNR/qbmTQ9OZC1oTnB3NoX/R8teHbaeSN7QOSUGNB7R7Yev&#10;399/+vHtI463Xz6TeTJpcKFG7I3Z+vMsuK1Pio+t1+mLWsgRW2A6xxetPjX06qqal7NqNFkcI2EI&#10;qGaXi0WJAIaI2WXOFvc0zof4QlhNUtBQJU1yAGo4vAwRt0boL0j6rQwZGjpdVPMKGQE7qFUQMdQO&#10;NQXT5cXBKsk3Uqm0JPhud6M8OQD2xGZT4pMqROJHsLTLGkI/4nJqFNIL4M8NJ/Hk0C2DbU1TDVpw&#10;SpTAW5AiJIQ6glR/g8StlUkLRO7Ys9Bk+WhyinaWn/Ck9s7Lrkdjot+LXHZKYnNkAedGTt33cI7x&#10;w+u2+gl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WAAAAZHJzL1BLAQIUABQAAAAIAIdO4kB5yQow1wAAAAgBAAAPAAAAAAAAAAEAIAAAADgA&#10;AABkcnMvZG93bnJldi54bWxQSwECFAAUAAAACACHTuJAAS9rpPQBAAC2AwAADgAAAAAAAAABACAA&#10;AAA8AQAAZHJzL2Uyb0RvYy54bWxQSwUGAAAAAAYABgBZAQAAogUAAAAA&#10;">
                <v:fill on="f" focussize="0,0"/>
                <v:stroke weight="2.25pt" color="#FF0000" joinstyle="round"/>
                <v:imagedata o:title=""/>
                <o:lock v:ext="edit" aspectratio="f"/>
              </v:line>
            </w:pict>
          </mc:Fallback>
        </mc:AlternateContent>
      </w:r>
    </w:p>
    <w:p>
      <w:pPr>
        <w:keepNext w:val="0"/>
        <w:keepLines w:val="0"/>
        <w:pageBreakBefore w:val="0"/>
        <w:widowControl w:val="0"/>
        <w:kinsoku/>
        <w:wordWrap/>
        <w:overflowPunct/>
        <w:topLinePunct w:val="0"/>
        <w:autoSpaceDE w:val="0"/>
        <w:autoSpaceDN w:val="0"/>
        <w:bidi w:val="0"/>
        <w:adjustRightInd w:val="0"/>
        <w:snapToGrid/>
        <w:spacing w:line="594" w:lineRule="exact"/>
        <w:ind w:left="0" w:right="0"/>
        <w:jc w:val="both"/>
        <w:textAlignment w:val="auto"/>
        <w:rPr>
          <w:rFonts w:hint="eastAsia" w:ascii="Times New Roman" w:hAnsi="Times New Roman" w:eastAsia="方正小标宋_GBK" w:cs="方正小标宋_GBK"/>
          <w:color w:val="000000" w:themeColor="text1"/>
          <w:sz w:val="44"/>
          <w:szCs w:val="44"/>
          <w:lang w:eastAsia="zh-CN"/>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val="0"/>
        <w:snapToGrid/>
        <w:spacing w:line="594" w:lineRule="exact"/>
        <w:ind w:left="0" w:right="0"/>
        <w:jc w:val="center"/>
        <w:textAlignment w:val="auto"/>
        <w:rPr>
          <w:rFonts w:hint="eastAsia" w:ascii="Times New Roman" w:hAnsi="Times New Roman" w:eastAsia="方正小标宋_GBK" w:cs="方正小标宋_GBK"/>
          <w:color w:val="000000" w:themeColor="text1"/>
          <w:sz w:val="44"/>
          <w:szCs w:val="44"/>
          <w:lang w:eastAsia="zh-CN"/>
          <w14:textFill>
            <w14:solidFill>
              <w14:schemeClr w14:val="tx1"/>
            </w14:solidFill>
          </w14:textFill>
        </w:rPr>
      </w:pPr>
      <w:r>
        <w:rPr>
          <w:rFonts w:hint="eastAsia" w:ascii="Times New Roman" w:hAnsi="Times New Roman" w:eastAsia="方正小标宋_GBK" w:cs="方正小标宋_GBK"/>
          <w:color w:val="000000" w:themeColor="text1"/>
          <w:sz w:val="44"/>
          <w:szCs w:val="44"/>
          <w:lang w:eastAsia="zh-CN"/>
          <w14:textFill>
            <w14:solidFill>
              <w14:schemeClr w14:val="tx1"/>
            </w14:solidFill>
          </w14:textFill>
        </w:rPr>
        <w:t>临溪镇人民政府</w:t>
      </w:r>
    </w:p>
    <w:p>
      <w:pPr>
        <w:keepNext w:val="0"/>
        <w:keepLines w:val="0"/>
        <w:pageBreakBefore w:val="0"/>
        <w:widowControl w:val="0"/>
        <w:kinsoku/>
        <w:wordWrap/>
        <w:overflowPunct/>
        <w:topLinePunct w:val="0"/>
        <w:autoSpaceDE/>
        <w:autoSpaceDN/>
        <w:bidi w:val="0"/>
        <w:adjustRightInd/>
        <w:snapToGrid w:val="0"/>
        <w:spacing w:line="594" w:lineRule="exact"/>
        <w:jc w:val="center"/>
        <w:textAlignment w:val="auto"/>
        <w:rPr>
          <w:rFonts w:hint="eastAsia" w:ascii="Times New Roman" w:hAnsi="Times New Roman" w:eastAsia="方正小标宋_GBK" w:cs="方正小标宋_GBK"/>
          <w:sz w:val="44"/>
          <w:szCs w:val="44"/>
        </w:rPr>
      </w:pPr>
      <w:r>
        <w:rPr>
          <w:rFonts w:hint="eastAsia" w:ascii="Times New Roman" w:hAnsi="Times New Roman" w:eastAsia="方正小标宋_GBK" w:cs="方正小标宋_GBK"/>
          <w:sz w:val="44"/>
          <w:szCs w:val="44"/>
        </w:rPr>
        <w:t>关于印发《</w:t>
      </w:r>
      <w:r>
        <w:rPr>
          <w:rFonts w:hint="eastAsia" w:ascii="Times New Roman" w:hAnsi="Times New Roman" w:eastAsia="方正小标宋_GBK" w:cs="方正小标宋_GBK"/>
          <w:sz w:val="44"/>
          <w:szCs w:val="44"/>
          <w:lang w:eastAsia="zh-CN"/>
        </w:rPr>
        <w:t>临溪镇</w:t>
      </w:r>
      <w:r>
        <w:rPr>
          <w:rFonts w:hint="eastAsia" w:ascii="Times New Roman" w:hAnsi="Times New Roman" w:eastAsia="方正小标宋_GBK" w:cs="方正小标宋_GBK"/>
          <w:sz w:val="44"/>
          <w:szCs w:val="44"/>
        </w:rPr>
        <w:t>醇基液体燃料安全专项整治</w:t>
      </w:r>
    </w:p>
    <w:p>
      <w:pPr>
        <w:keepNext w:val="0"/>
        <w:keepLines w:val="0"/>
        <w:pageBreakBefore w:val="0"/>
        <w:widowControl w:val="0"/>
        <w:kinsoku/>
        <w:wordWrap/>
        <w:overflowPunct/>
        <w:topLinePunct w:val="0"/>
        <w:autoSpaceDE/>
        <w:autoSpaceDN/>
        <w:bidi w:val="0"/>
        <w:adjustRightInd/>
        <w:snapToGrid w:val="0"/>
        <w:spacing w:line="594" w:lineRule="exact"/>
        <w:jc w:val="center"/>
        <w:textAlignment w:val="auto"/>
        <w:rPr>
          <w:rFonts w:hint="eastAsia" w:ascii="Times New Roman" w:hAnsi="Times New Roman" w:eastAsia="方正小标宋_GBK" w:cs="方正小标宋_GBK"/>
          <w:sz w:val="44"/>
          <w:szCs w:val="44"/>
        </w:rPr>
      </w:pPr>
      <w:r>
        <w:rPr>
          <w:rFonts w:hint="eastAsia" w:ascii="Times New Roman" w:hAnsi="Times New Roman" w:eastAsia="方正小标宋_GBK" w:cs="方正小标宋_GBK"/>
          <w:sz w:val="44"/>
          <w:szCs w:val="44"/>
        </w:rPr>
        <w:t>行动工作方案》的通知</w:t>
      </w:r>
    </w:p>
    <w:p>
      <w:pPr>
        <w:keepNext w:val="0"/>
        <w:keepLines w:val="0"/>
        <w:pageBreakBefore w:val="0"/>
        <w:widowControl w:val="0"/>
        <w:kinsoku/>
        <w:wordWrap/>
        <w:overflowPunct/>
        <w:topLinePunct w:val="0"/>
        <w:autoSpaceDE w:val="0"/>
        <w:autoSpaceDN w:val="0"/>
        <w:bidi w:val="0"/>
        <w:adjustRightInd w:val="0"/>
        <w:snapToGrid/>
        <w:spacing w:line="594" w:lineRule="exact"/>
        <w:ind w:left="0" w:right="0"/>
        <w:jc w:val="both"/>
        <w:textAlignment w:val="auto"/>
        <w:rPr>
          <w:rFonts w:hint="eastAsia" w:ascii="Times New Roman" w:hAnsi="Times New Roman" w:eastAsia="方正楷体_GBK" w:cs="Times New Roman"/>
          <w:color w:val="000000" w:themeColor="text1"/>
          <w:sz w:val="32"/>
          <w:szCs w:val="32"/>
          <w:lang w:eastAsia="zh-CN"/>
          <w14:textFill>
            <w14:solidFill>
              <w14:schemeClr w14:val="tx1"/>
            </w14:solidFill>
          </w14:textFill>
        </w:rPr>
      </w:pPr>
    </w:p>
    <w:p>
      <w:pPr>
        <w:keepNext w:val="0"/>
        <w:keepLines w:val="0"/>
        <w:pageBreakBefore w:val="0"/>
        <w:widowControl w:val="0"/>
        <w:kinsoku/>
        <w:wordWrap/>
        <w:overflowPunct/>
        <w:topLinePunct w:val="0"/>
        <w:autoSpaceDE w:val="0"/>
        <w:autoSpaceDN w:val="0"/>
        <w:bidi w:val="0"/>
        <w:adjustRightInd w:val="0"/>
        <w:snapToGrid/>
        <w:spacing w:line="594" w:lineRule="exact"/>
        <w:ind w:left="0" w:right="0"/>
        <w:jc w:val="both"/>
        <w:textAlignment w:val="auto"/>
        <w:rPr>
          <w:rFonts w:hint="default" w:ascii="Times New Roman" w:hAnsi="Times New Roman" w:eastAsia="方正楷体_GBK" w:cs="Times New Roman"/>
          <w:color w:val="000000" w:themeColor="text1"/>
          <w:sz w:val="32"/>
          <w:szCs w:val="32"/>
          <w14:textFill>
            <w14:solidFill>
              <w14:schemeClr w14:val="tx1"/>
            </w14:solidFill>
          </w14:textFill>
        </w:rPr>
      </w:pPr>
      <w:r>
        <w:rPr>
          <w:rFonts w:hint="default" w:ascii="Times New Roman" w:hAnsi="Times New Roman" w:eastAsia="方正楷体_GBK" w:cs="Times New Roman"/>
          <w:color w:val="000000" w:themeColor="text1"/>
          <w:sz w:val="32"/>
          <w:szCs w:val="32"/>
          <w14:textFill>
            <w14:solidFill>
              <w14:schemeClr w14:val="tx1"/>
            </w14:solidFill>
          </w14:textFill>
        </w:rPr>
        <w:t>各村（居）民委员会</w:t>
      </w:r>
      <w:r>
        <w:rPr>
          <w:rFonts w:hint="default" w:ascii="Times New Roman" w:hAnsi="Times New Roman" w:eastAsia="方正楷体_GBK" w:cs="Times New Roman"/>
          <w:color w:val="000000" w:themeColor="text1"/>
          <w:sz w:val="32"/>
          <w:szCs w:val="32"/>
          <w:lang w:eastAsia="zh-CN"/>
          <w14:textFill>
            <w14:solidFill>
              <w14:schemeClr w14:val="tx1"/>
            </w14:solidFill>
          </w14:textFill>
        </w:rPr>
        <w:t>、</w:t>
      </w:r>
      <w:r>
        <w:rPr>
          <w:rFonts w:hint="default" w:ascii="Times New Roman" w:hAnsi="Times New Roman" w:eastAsia="方正楷体_GBK" w:cs="Times New Roman"/>
          <w:color w:val="000000" w:themeColor="text1"/>
          <w:sz w:val="32"/>
          <w:szCs w:val="32"/>
          <w14:textFill>
            <w14:solidFill>
              <w14:schemeClr w14:val="tx1"/>
            </w14:solidFill>
          </w14:textFill>
        </w:rPr>
        <w:t>镇内设各岗位</w:t>
      </w:r>
      <w:r>
        <w:rPr>
          <w:rFonts w:hint="default" w:ascii="Times New Roman" w:hAnsi="Times New Roman" w:eastAsia="方正楷体_GBK" w:cs="Times New Roman"/>
          <w:color w:val="000000" w:themeColor="text1"/>
          <w:sz w:val="32"/>
          <w:szCs w:val="32"/>
          <w:lang w:eastAsia="zh-CN"/>
          <w14:textFill>
            <w14:solidFill>
              <w14:schemeClr w14:val="tx1"/>
            </w14:solidFill>
          </w14:textFill>
        </w:rPr>
        <w:t>、</w:t>
      </w:r>
      <w:r>
        <w:rPr>
          <w:rFonts w:hint="default" w:ascii="Times New Roman" w:hAnsi="Times New Roman" w:eastAsia="方正楷体_GBK" w:cs="Times New Roman"/>
          <w:color w:val="000000" w:themeColor="text1"/>
          <w:sz w:val="32"/>
          <w:szCs w:val="32"/>
          <w14:textFill>
            <w14:solidFill>
              <w14:schemeClr w14:val="tx1"/>
            </w14:solidFill>
          </w14:textFill>
        </w:rPr>
        <w:t>镇级各部门：</w:t>
      </w:r>
    </w:p>
    <w:p>
      <w:pPr>
        <w:keepNext w:val="0"/>
        <w:keepLines w:val="0"/>
        <w:pageBreakBefore w:val="0"/>
        <w:widowControl w:val="0"/>
        <w:kinsoku/>
        <w:wordWrap/>
        <w:overflowPunct/>
        <w:topLinePunct w:val="0"/>
        <w:autoSpaceDE w:val="0"/>
        <w:autoSpaceDN w:val="0"/>
        <w:bidi w:val="0"/>
        <w:adjustRightInd w:val="0"/>
        <w:snapToGrid/>
        <w:spacing w:line="594" w:lineRule="exact"/>
        <w:ind w:left="0" w:right="0" w:firstLine="642" w:firstLineChars="200"/>
        <w:jc w:val="both"/>
        <w:textAlignment w:val="auto"/>
        <w:rPr>
          <w:rFonts w:hint="default" w:ascii="Times New Roman" w:hAnsi="Times New Roman" w:eastAsia="方正楷体_GBK" w:cs="Times New Roman"/>
          <w:color w:val="000000" w:themeColor="text1"/>
          <w:sz w:val="32"/>
          <w:szCs w:val="32"/>
          <w:lang w:val="en-US" w:eastAsia="zh-CN"/>
          <w14:textFill>
            <w14:solidFill>
              <w14:schemeClr w14:val="tx1"/>
            </w14:solidFill>
          </w14:textFill>
        </w:rPr>
      </w:pPr>
      <w:r>
        <w:rPr>
          <w:rFonts w:hint="eastAsia" w:ascii="Times New Roman" w:hAnsi="Times New Roman" w:eastAsia="方正楷体_GBK" w:cs="Times New Roman"/>
          <w:color w:val="000000" w:themeColor="text1"/>
          <w:sz w:val="32"/>
          <w:szCs w:val="32"/>
          <w:lang w:val="en-US" w:eastAsia="zh-CN"/>
          <w14:textFill>
            <w14:solidFill>
              <w14:schemeClr w14:val="tx1"/>
            </w14:solidFill>
          </w14:textFill>
        </w:rPr>
        <w:t>根据《石柱土家族自治县安全生产委员会办公室关于印发石柱县醇基液体燃料安全专项整治行动工作方案的通知》（石安委办发〔2025〕41号）文件要求，</w:t>
      </w:r>
      <w:r>
        <w:rPr>
          <w:rFonts w:hint="default" w:ascii="Times New Roman" w:hAnsi="Times New Roman" w:eastAsia="方正楷体_GBK" w:cs="Times New Roman"/>
          <w:color w:val="000000" w:themeColor="text1"/>
          <w:sz w:val="32"/>
          <w:szCs w:val="32"/>
          <w:lang w:val="en-US" w:eastAsia="zh-CN"/>
          <w14:textFill>
            <w14:solidFill>
              <w14:schemeClr w14:val="tx1"/>
            </w14:solidFill>
          </w14:textFill>
        </w:rPr>
        <w:t>现将《临溪镇醇基液体燃料安全专项整治</w:t>
      </w:r>
      <w:r>
        <w:rPr>
          <w:rFonts w:hint="eastAsia" w:ascii="Times New Roman" w:hAnsi="Times New Roman" w:eastAsia="方正楷体_GBK" w:cs="Times New Roman"/>
          <w:color w:val="000000" w:themeColor="text1"/>
          <w:sz w:val="32"/>
          <w:szCs w:val="32"/>
          <w:lang w:val="en-US" w:eastAsia="zh-CN"/>
          <w14:textFill>
            <w14:solidFill>
              <w14:schemeClr w14:val="tx1"/>
            </w14:solidFill>
          </w14:textFill>
        </w:rPr>
        <w:t>行动</w:t>
      </w:r>
      <w:r>
        <w:rPr>
          <w:rFonts w:hint="default" w:ascii="Times New Roman" w:hAnsi="Times New Roman" w:eastAsia="方正楷体_GBK" w:cs="Times New Roman"/>
          <w:color w:val="000000" w:themeColor="text1"/>
          <w:sz w:val="32"/>
          <w:szCs w:val="32"/>
          <w:lang w:val="en-US" w:eastAsia="zh-CN"/>
          <w14:textFill>
            <w14:solidFill>
              <w14:schemeClr w14:val="tx1"/>
            </w14:solidFill>
          </w14:textFill>
        </w:rPr>
        <w:t>工作方案》印发给你们，请严格按照要求，认真组织实施。</w:t>
      </w:r>
    </w:p>
    <w:p>
      <w:pPr>
        <w:keepNext w:val="0"/>
        <w:keepLines w:val="0"/>
        <w:pageBreakBefore w:val="0"/>
        <w:widowControl w:val="0"/>
        <w:kinsoku/>
        <w:wordWrap/>
        <w:overflowPunct/>
        <w:topLinePunct w:val="0"/>
        <w:autoSpaceDE w:val="0"/>
        <w:autoSpaceDN w:val="0"/>
        <w:bidi w:val="0"/>
        <w:adjustRightInd w:val="0"/>
        <w:snapToGrid/>
        <w:spacing w:line="594" w:lineRule="exact"/>
        <w:ind w:left="0" w:right="0" w:firstLine="642" w:firstLineChars="200"/>
        <w:jc w:val="both"/>
        <w:textAlignment w:val="auto"/>
        <w:rPr>
          <w:rFonts w:hint="default" w:ascii="Times New Roman" w:hAnsi="Times New Roman" w:eastAsia="方正楷体_GBK" w:cs="Times New Roman"/>
          <w:color w:val="000000" w:themeColor="text1"/>
          <w:sz w:val="32"/>
          <w:szCs w:val="32"/>
          <w:lang w:val="en-US" w:eastAsia="zh-CN"/>
          <w14:textFill>
            <w14:solidFill>
              <w14:schemeClr w14:val="tx1"/>
            </w14:solidFill>
          </w14:textFill>
        </w:rPr>
      </w:pPr>
    </w:p>
    <w:p>
      <w:pPr>
        <w:keepNext w:val="0"/>
        <w:keepLines w:val="0"/>
        <w:pageBreakBefore w:val="0"/>
        <w:widowControl w:val="0"/>
        <w:kinsoku/>
        <w:wordWrap/>
        <w:overflowPunct/>
        <w:topLinePunct w:val="0"/>
        <w:bidi w:val="0"/>
        <w:spacing w:line="594" w:lineRule="exact"/>
        <w:textAlignment w:val="auto"/>
        <w:rPr>
          <w:rFonts w:hint="default" w:ascii="Times New Roman" w:hAnsi="Times New Roman"/>
          <w:lang w:val="en-US" w:eastAsia="zh-CN"/>
        </w:rPr>
      </w:pPr>
    </w:p>
    <w:p>
      <w:pPr>
        <w:keepNext w:val="0"/>
        <w:keepLines w:val="0"/>
        <w:pageBreakBefore w:val="0"/>
        <w:widowControl w:val="0"/>
        <w:kinsoku/>
        <w:wordWrap/>
        <w:overflowPunct/>
        <w:topLinePunct w:val="0"/>
        <w:autoSpaceDE/>
        <w:autoSpaceDN/>
        <w:bidi w:val="0"/>
        <w:adjustRightInd/>
        <w:snapToGrid/>
        <w:spacing w:line="594" w:lineRule="exact"/>
        <w:jc w:val="left"/>
        <w:textAlignment w:val="auto"/>
        <w:rPr>
          <w:rFonts w:hint="default" w:ascii="Times New Roman" w:hAnsi="Times New Roman" w:eastAsia="方正楷体_GBK"/>
          <w:sz w:val="32"/>
          <w:lang w:val="en-US" w:eastAsia="zh-CN"/>
        </w:rPr>
      </w:pPr>
      <w:r>
        <w:rPr>
          <w:rFonts w:hint="eastAsia" w:ascii="Times New Roman" w:hAnsi="Times New Roman" w:eastAsia="方正楷体_GBK"/>
          <w:sz w:val="32"/>
          <w:lang w:val="en-US" w:eastAsia="zh-CN"/>
        </w:rPr>
        <w:t>（此页无正文）</w:t>
      </w:r>
    </w:p>
    <w:p>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eastAsia" w:ascii="Times New Roman" w:hAnsi="Times New Roman" w:eastAsia="方正楷体_GBK"/>
          <w:sz w:val="32"/>
          <w:lang w:val="en-US" w:eastAsia="zh-CN"/>
        </w:rPr>
      </w:pPr>
    </w:p>
    <w:p>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eastAsia" w:ascii="Times New Roman" w:hAnsi="Times New Roman" w:eastAsia="方正楷体_GBK"/>
          <w:sz w:val="32"/>
          <w:lang w:val="en-US" w:eastAsia="zh-CN"/>
        </w:rPr>
      </w:pPr>
    </w:p>
    <w:p>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eastAsia" w:ascii="Times New Roman" w:hAnsi="Times New Roman" w:eastAsia="方正楷体_GBK"/>
          <w:sz w:val="32"/>
          <w:lang w:val="en-US" w:eastAsia="zh-CN"/>
        </w:rPr>
      </w:pPr>
      <w:r>
        <w:rPr>
          <w:rFonts w:hint="eastAsia" w:ascii="Times New Roman" w:hAnsi="Times New Roman" w:eastAsia="方正楷体_GBK"/>
          <w:sz w:val="32"/>
          <w:lang w:val="en-US" w:eastAsia="zh-CN"/>
        </w:rPr>
        <w:t xml:space="preserve">                   临溪镇人民政府</w:t>
      </w:r>
    </w:p>
    <w:p>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hint="default" w:ascii="Times New Roman" w:hAnsi="Times New Roman" w:eastAsia="方正楷体_GBK"/>
          <w:sz w:val="32"/>
          <w:lang w:val="en-US" w:eastAsia="zh-CN"/>
        </w:rPr>
      </w:pPr>
      <w:r>
        <w:rPr>
          <w:rFonts w:hint="eastAsia" w:ascii="Times New Roman" w:hAnsi="Times New Roman" w:eastAsia="方正楷体_GBK"/>
          <w:sz w:val="32"/>
          <w:lang w:val="en-US" w:eastAsia="zh-CN"/>
        </w:rPr>
        <w:t xml:space="preserve">                    2025年5月23日</w:t>
      </w:r>
    </w:p>
    <w:p>
      <w:pPr>
        <w:keepNext w:val="0"/>
        <w:keepLines w:val="0"/>
        <w:pageBreakBefore w:val="0"/>
        <w:widowControl w:val="0"/>
        <w:kinsoku/>
        <w:wordWrap/>
        <w:overflowPunct/>
        <w:topLinePunct w:val="0"/>
        <w:bidi w:val="0"/>
        <w:spacing w:line="594" w:lineRule="exact"/>
        <w:textAlignment w:val="auto"/>
        <w:rPr>
          <w:rFonts w:hint="eastAsia" w:ascii="Times New Roman" w:hAnsi="Times New Roman"/>
          <w:lang w:eastAsia="zh-CN"/>
        </w:rPr>
      </w:pPr>
      <w:r>
        <w:rPr>
          <w:rFonts w:hint="eastAsia" w:ascii="Times New Roman" w:hAnsi="Times New Roman"/>
          <w:lang w:eastAsia="zh-CN"/>
        </w:rPr>
        <w:t>（</w:t>
      </w:r>
      <w:r>
        <w:rPr>
          <w:rFonts w:hint="eastAsia" w:ascii="Times New Roman" w:hAnsi="Times New Roman"/>
          <w:lang w:val="en-US" w:eastAsia="zh-CN"/>
        </w:rPr>
        <w:t>此文公开发布</w:t>
      </w:r>
      <w:r>
        <w:rPr>
          <w:rFonts w:hint="eastAsia" w:ascii="Times New Roman" w:hAnsi="Times New Roman"/>
          <w:lang w:eastAsia="zh-CN"/>
        </w:rPr>
        <w:t>）</w:t>
      </w:r>
      <w:r>
        <w:rPr>
          <w:rFonts w:hint="eastAsia" w:ascii="Times New Roman" w:hAnsi="Times New Roman"/>
          <w:lang w:eastAsia="zh-CN"/>
        </w:rPr>
        <w:br w:type="page"/>
      </w:r>
    </w:p>
    <w:p>
      <w:pPr>
        <w:pStyle w:val="4"/>
        <w:keepNext w:val="0"/>
        <w:keepLines w:val="0"/>
        <w:pageBreakBefore w:val="0"/>
        <w:widowControl w:val="0"/>
        <w:kinsoku/>
        <w:wordWrap/>
        <w:overflowPunct/>
        <w:topLinePunct w:val="0"/>
        <w:autoSpaceDE/>
        <w:autoSpaceDN/>
        <w:bidi w:val="0"/>
        <w:adjustRightInd/>
        <w:snapToGrid/>
        <w:spacing w:before="0" w:line="594" w:lineRule="exact"/>
        <w:ind w:left="0"/>
        <w:jc w:val="center"/>
        <w:textAlignment w:val="auto"/>
        <w:rPr>
          <w:rFonts w:hint="eastAsia" w:ascii="Times New Roman" w:hAnsi="Times New Roman" w:eastAsia="方正小标宋_GBK"/>
          <w:sz w:val="44"/>
          <w:szCs w:val="44"/>
        </w:rPr>
      </w:pPr>
      <w:r>
        <w:rPr>
          <w:rFonts w:hint="eastAsia" w:ascii="Times New Roman" w:hAnsi="Times New Roman" w:eastAsia="方正小标宋_GBK"/>
          <w:sz w:val="44"/>
          <w:szCs w:val="44"/>
          <w:lang w:eastAsia="zh-CN"/>
        </w:rPr>
        <w:t>临溪镇</w:t>
      </w:r>
      <w:r>
        <w:rPr>
          <w:rFonts w:hint="eastAsia" w:ascii="Times New Roman" w:hAnsi="Times New Roman" w:eastAsia="方正小标宋_GBK"/>
          <w:sz w:val="44"/>
          <w:szCs w:val="44"/>
        </w:rPr>
        <w:t>醇基液体燃料安全</w:t>
      </w:r>
      <w:r>
        <w:rPr>
          <w:rFonts w:ascii="Times New Roman" w:hAnsi="Times New Roman" w:eastAsia="方正小标宋_GBK"/>
          <w:sz w:val="44"/>
          <w:szCs w:val="44"/>
        </w:rPr>
        <w:t>专项整治</w:t>
      </w:r>
      <w:r>
        <w:rPr>
          <w:rFonts w:hint="eastAsia" w:ascii="Times New Roman" w:hAnsi="Times New Roman" w:eastAsia="方正小标宋_GBK"/>
          <w:sz w:val="44"/>
          <w:szCs w:val="44"/>
        </w:rPr>
        <w:t>行动</w:t>
      </w:r>
    </w:p>
    <w:p>
      <w:pPr>
        <w:keepNext w:val="0"/>
        <w:keepLines w:val="0"/>
        <w:pageBreakBefore w:val="0"/>
        <w:widowControl w:val="0"/>
        <w:kinsoku/>
        <w:wordWrap/>
        <w:overflowPunct/>
        <w:topLinePunct w:val="0"/>
        <w:autoSpaceDE/>
        <w:autoSpaceDN/>
        <w:bidi w:val="0"/>
        <w:adjustRightInd/>
        <w:snapToGrid w:val="0"/>
        <w:spacing w:line="594" w:lineRule="exact"/>
        <w:jc w:val="center"/>
        <w:textAlignment w:val="auto"/>
        <w:rPr>
          <w:rFonts w:ascii="Times New Roman" w:hAnsi="Times New Roman" w:eastAsia="方正小标宋_GBK"/>
          <w:sz w:val="44"/>
          <w:szCs w:val="44"/>
        </w:rPr>
      </w:pPr>
      <w:r>
        <w:rPr>
          <w:rFonts w:hint="eastAsia" w:ascii="Times New Roman" w:hAnsi="Times New Roman" w:eastAsia="方正小标宋_GBK"/>
          <w:sz w:val="44"/>
          <w:szCs w:val="44"/>
        </w:rPr>
        <w:t>工作</w:t>
      </w:r>
      <w:r>
        <w:rPr>
          <w:rFonts w:ascii="Times New Roman" w:hAnsi="Times New Roman" w:eastAsia="方正小标宋_GBK"/>
          <w:sz w:val="44"/>
          <w:szCs w:val="44"/>
        </w:rPr>
        <w:t>方案</w:t>
      </w:r>
    </w:p>
    <w:p>
      <w:pPr>
        <w:keepNext w:val="0"/>
        <w:keepLines w:val="0"/>
        <w:pageBreakBefore w:val="0"/>
        <w:widowControl w:val="0"/>
        <w:kinsoku/>
        <w:wordWrap/>
        <w:overflowPunct/>
        <w:topLinePunct w:val="0"/>
        <w:autoSpaceDE/>
        <w:autoSpaceDN/>
        <w:bidi w:val="0"/>
        <w:adjustRightInd/>
        <w:snapToGrid/>
        <w:spacing w:line="594" w:lineRule="exact"/>
        <w:textAlignment w:val="auto"/>
        <w:rPr>
          <w:rFonts w:ascii="Times New Roman" w:hAnsi="Times New Roman" w:eastAsia="方正仿宋_GBK"/>
          <w:spacing w:val="-20"/>
          <w:sz w:val="32"/>
          <w:szCs w:val="32"/>
        </w:rPr>
      </w:pP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ascii="Times New Roman" w:hAnsi="Times New Roman" w:eastAsia="方正仿宋_GBK"/>
          <w:sz w:val="32"/>
          <w:szCs w:val="32"/>
        </w:rPr>
      </w:pPr>
      <w:r>
        <w:rPr>
          <w:rFonts w:ascii="Times New Roman" w:hAnsi="Times New Roman" w:eastAsia="方正仿宋_GBK"/>
          <w:sz w:val="32"/>
          <w:szCs w:val="32"/>
        </w:rPr>
        <w:t>为切实加强全</w:t>
      </w:r>
      <w:r>
        <w:rPr>
          <w:rFonts w:hint="eastAsia" w:ascii="Times New Roman" w:hAnsi="Times New Roman"/>
          <w:sz w:val="32"/>
          <w:szCs w:val="32"/>
          <w:lang w:eastAsia="zh-CN"/>
        </w:rPr>
        <w:t>镇</w:t>
      </w:r>
      <w:r>
        <w:rPr>
          <w:rFonts w:ascii="Times New Roman" w:hAnsi="Times New Roman" w:eastAsia="方正仿宋_GBK"/>
          <w:sz w:val="32"/>
          <w:szCs w:val="32"/>
        </w:rPr>
        <w:t>醇基</w:t>
      </w:r>
      <w:r>
        <w:rPr>
          <w:rFonts w:hint="eastAsia" w:ascii="Times New Roman" w:hAnsi="Times New Roman" w:eastAsia="方正仿宋_GBK"/>
          <w:sz w:val="32"/>
          <w:szCs w:val="32"/>
        </w:rPr>
        <w:t>液体</w:t>
      </w:r>
      <w:r>
        <w:rPr>
          <w:rFonts w:ascii="Times New Roman" w:hAnsi="Times New Roman" w:eastAsia="方正仿宋_GBK"/>
          <w:sz w:val="32"/>
          <w:szCs w:val="32"/>
        </w:rPr>
        <w:t>燃料安全监管</w:t>
      </w:r>
      <w:r>
        <w:rPr>
          <w:rFonts w:hint="eastAsia" w:ascii="Times New Roman" w:hAnsi="Times New Roman" w:eastAsia="方正仿宋_GBK"/>
          <w:sz w:val="32"/>
          <w:szCs w:val="32"/>
        </w:rPr>
        <w:t>，严厉打击整治醇基液体燃料非法生产经营行为，特</w:t>
      </w:r>
      <w:r>
        <w:rPr>
          <w:rFonts w:ascii="Times New Roman" w:hAnsi="Times New Roman" w:eastAsia="方正仿宋_GBK"/>
          <w:sz w:val="32"/>
          <w:szCs w:val="32"/>
        </w:rPr>
        <w:t>制定本方案。</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ascii="Times New Roman" w:hAnsi="Times New Roman" w:eastAsia="方正仿宋_GBK"/>
          <w:sz w:val="32"/>
          <w:szCs w:val="32"/>
        </w:rPr>
      </w:pPr>
      <w:r>
        <w:rPr>
          <w:rFonts w:ascii="Times New Roman" w:hAnsi="Times New Roman" w:eastAsia="方正黑体_GBK"/>
          <w:sz w:val="32"/>
          <w:szCs w:val="32"/>
        </w:rPr>
        <w:t>一、</w:t>
      </w:r>
      <w:r>
        <w:rPr>
          <w:rFonts w:hint="eastAsia" w:ascii="Times New Roman" w:hAnsi="Times New Roman" w:eastAsia="方正黑体_GBK"/>
          <w:sz w:val="32"/>
          <w:szCs w:val="32"/>
        </w:rPr>
        <w:t>工作目标</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ascii="Times New Roman" w:hAnsi="Times New Roman" w:eastAsia="方正仿宋_GBK"/>
          <w:sz w:val="32"/>
          <w:szCs w:val="32"/>
        </w:rPr>
      </w:pPr>
      <w:r>
        <w:rPr>
          <w:rFonts w:ascii="Times New Roman" w:hAnsi="Times New Roman" w:eastAsia="方正仿宋_GBK"/>
          <w:sz w:val="32"/>
          <w:szCs w:val="32"/>
        </w:rPr>
        <w:t>认真贯彻落实市委、市政府部署要求，</w:t>
      </w:r>
      <w:r>
        <w:rPr>
          <w:rFonts w:hint="eastAsia" w:ascii="Times New Roman" w:hAnsi="Times New Roman" w:eastAsia="方正仿宋_GBK"/>
          <w:sz w:val="32"/>
          <w:szCs w:val="32"/>
        </w:rPr>
        <w:t>紧盯关键区域、重点场所，</w:t>
      </w:r>
      <w:r>
        <w:rPr>
          <w:rFonts w:ascii="Times New Roman" w:hAnsi="Times New Roman" w:eastAsia="方正仿宋_GBK"/>
          <w:sz w:val="32"/>
          <w:szCs w:val="32"/>
        </w:rPr>
        <w:t>全面摸排</w:t>
      </w:r>
      <w:r>
        <w:rPr>
          <w:rFonts w:hint="eastAsia" w:ascii="Times New Roman" w:hAnsi="Times New Roman" w:eastAsia="方正仿宋_GBK"/>
          <w:sz w:val="32"/>
          <w:szCs w:val="32"/>
        </w:rPr>
        <w:t>醇基液体燃料</w:t>
      </w:r>
      <w:r>
        <w:rPr>
          <w:rFonts w:ascii="Times New Roman" w:hAnsi="Times New Roman" w:eastAsia="方正仿宋_GBK"/>
          <w:sz w:val="32"/>
          <w:szCs w:val="32"/>
        </w:rPr>
        <w:t>生产、经营、储存、运输和使用环节的安全风险隐患和薄弱环节，</w:t>
      </w:r>
      <w:r>
        <w:rPr>
          <w:rFonts w:hint="eastAsia" w:ascii="Times New Roman" w:hAnsi="Times New Roman" w:eastAsia="方正仿宋_GBK"/>
          <w:sz w:val="32"/>
          <w:szCs w:val="32"/>
        </w:rPr>
        <w:t>严打黑窝点“违法储醇”、严查流动车“违法运醇”、严管用户“不安全用醇”，</w:t>
      </w:r>
      <w:r>
        <w:rPr>
          <w:rFonts w:hint="default" w:ascii="Times New Roman" w:hAnsi="Times New Roman" w:eastAsia="方正仿宋_GBK"/>
          <w:sz w:val="32"/>
          <w:szCs w:val="32"/>
        </w:rPr>
        <w:t>严厉</w:t>
      </w:r>
      <w:r>
        <w:rPr>
          <w:rFonts w:hint="eastAsia" w:ascii="Times New Roman" w:hAnsi="Times New Roman" w:eastAsia="方正仿宋_GBK"/>
          <w:sz w:val="32"/>
          <w:szCs w:val="32"/>
        </w:rPr>
        <w:t>打击</w:t>
      </w:r>
      <w:r>
        <w:rPr>
          <w:rFonts w:ascii="Times New Roman" w:hAnsi="Times New Roman" w:eastAsia="方正仿宋_GBK"/>
          <w:sz w:val="32"/>
          <w:szCs w:val="32"/>
        </w:rPr>
        <w:t>醇基</w:t>
      </w:r>
      <w:r>
        <w:rPr>
          <w:rFonts w:hint="eastAsia" w:ascii="Times New Roman" w:hAnsi="Times New Roman" w:eastAsia="方正仿宋_GBK"/>
          <w:sz w:val="32"/>
          <w:szCs w:val="32"/>
        </w:rPr>
        <w:t>液体</w:t>
      </w:r>
      <w:r>
        <w:rPr>
          <w:rFonts w:ascii="Times New Roman" w:hAnsi="Times New Roman" w:eastAsia="方正仿宋_GBK"/>
          <w:sz w:val="32"/>
          <w:szCs w:val="32"/>
        </w:rPr>
        <w:t>燃料</w:t>
      </w:r>
      <w:r>
        <w:rPr>
          <w:rFonts w:hint="eastAsia" w:ascii="Times New Roman" w:hAnsi="Times New Roman" w:eastAsia="方正仿宋_GBK"/>
          <w:sz w:val="32"/>
          <w:szCs w:val="32"/>
        </w:rPr>
        <w:t>非法制</w:t>
      </w:r>
      <w:r>
        <w:rPr>
          <w:rFonts w:hint="default" w:ascii="Times New Roman" w:hAnsi="Times New Roman" w:eastAsia="方正仿宋_GBK"/>
          <w:sz w:val="32"/>
          <w:szCs w:val="32"/>
        </w:rPr>
        <w:t>、</w:t>
      </w:r>
      <w:r>
        <w:rPr>
          <w:rFonts w:hint="eastAsia" w:ascii="Times New Roman" w:hAnsi="Times New Roman" w:eastAsia="方正仿宋_GBK"/>
          <w:sz w:val="32"/>
          <w:szCs w:val="32"/>
        </w:rPr>
        <w:t>运</w:t>
      </w:r>
      <w:r>
        <w:rPr>
          <w:rFonts w:hint="default" w:ascii="Times New Roman" w:hAnsi="Times New Roman" w:eastAsia="方正仿宋_GBK"/>
          <w:sz w:val="32"/>
          <w:szCs w:val="32"/>
        </w:rPr>
        <w:t>、储、</w:t>
      </w:r>
      <w:r>
        <w:rPr>
          <w:rFonts w:hint="eastAsia" w:ascii="Times New Roman" w:hAnsi="Times New Roman" w:eastAsia="方正仿宋_GBK"/>
          <w:sz w:val="32"/>
          <w:szCs w:val="32"/>
        </w:rPr>
        <w:t>销</w:t>
      </w:r>
      <w:r>
        <w:rPr>
          <w:rFonts w:ascii="Times New Roman" w:hAnsi="Times New Roman" w:eastAsia="方正仿宋_GBK"/>
          <w:sz w:val="32"/>
          <w:szCs w:val="32"/>
        </w:rPr>
        <w:t>和假冒伪劣醇基</w:t>
      </w:r>
      <w:r>
        <w:rPr>
          <w:rFonts w:hint="eastAsia" w:ascii="Times New Roman" w:hAnsi="Times New Roman" w:eastAsia="方正仿宋_GBK"/>
          <w:sz w:val="32"/>
          <w:szCs w:val="32"/>
        </w:rPr>
        <w:t>液体</w:t>
      </w:r>
      <w:r>
        <w:rPr>
          <w:rFonts w:ascii="Times New Roman" w:hAnsi="Times New Roman" w:eastAsia="方正仿宋_GBK"/>
          <w:sz w:val="32"/>
          <w:szCs w:val="32"/>
        </w:rPr>
        <w:t>燃料行为，</w:t>
      </w:r>
      <w:r>
        <w:rPr>
          <w:rFonts w:hint="eastAsia" w:ascii="Times New Roman" w:hAnsi="Times New Roman" w:eastAsia="方正仿宋_GBK"/>
          <w:sz w:val="32"/>
          <w:szCs w:val="32"/>
        </w:rPr>
        <w:t>依法取缔未取得民用醇基液体燃料规划站点经营权或危险化学品经营许可的非法窝点</w:t>
      </w:r>
      <w:r>
        <w:rPr>
          <w:rFonts w:ascii="Times New Roman" w:hAnsi="Times New Roman" w:eastAsia="方正仿宋_GBK"/>
          <w:sz w:val="32"/>
          <w:szCs w:val="32"/>
        </w:rPr>
        <w:t>，</w:t>
      </w:r>
      <w:r>
        <w:rPr>
          <w:rFonts w:hint="eastAsia" w:ascii="Times New Roman" w:hAnsi="Times New Roman" w:eastAsia="方正仿宋_GBK"/>
          <w:sz w:val="32"/>
          <w:szCs w:val="32"/>
        </w:rPr>
        <w:t>加快推进</w:t>
      </w:r>
      <w:r>
        <w:rPr>
          <w:rFonts w:hint="default" w:ascii="Times New Roman" w:hAnsi="Times New Roman" w:eastAsia="方正仿宋_GBK"/>
          <w:sz w:val="32"/>
          <w:szCs w:val="32"/>
        </w:rPr>
        <w:t>合法</w:t>
      </w:r>
      <w:r>
        <w:rPr>
          <w:rFonts w:hint="eastAsia" w:ascii="Times New Roman" w:hAnsi="Times New Roman" w:eastAsia="方正仿宋_GBK"/>
          <w:sz w:val="32"/>
          <w:szCs w:val="32"/>
        </w:rPr>
        <w:t>合规场站建设，</w:t>
      </w:r>
      <w:r>
        <w:rPr>
          <w:rFonts w:ascii="Times New Roman" w:hAnsi="Times New Roman" w:eastAsia="方正仿宋_GBK"/>
          <w:sz w:val="32"/>
          <w:szCs w:val="32"/>
        </w:rPr>
        <w:t>督促合法</w:t>
      </w:r>
      <w:r>
        <w:rPr>
          <w:rFonts w:hint="eastAsia" w:ascii="Times New Roman" w:hAnsi="Times New Roman" w:eastAsia="方正仿宋_GBK"/>
          <w:sz w:val="32"/>
          <w:szCs w:val="32"/>
        </w:rPr>
        <w:t>合规</w:t>
      </w:r>
      <w:r>
        <w:rPr>
          <w:rFonts w:ascii="Times New Roman" w:hAnsi="Times New Roman" w:eastAsia="方正仿宋_GBK"/>
          <w:sz w:val="32"/>
          <w:szCs w:val="32"/>
        </w:rPr>
        <w:t>经营单位落实安全生产主体责任，有效防范生产安全事故发生，着力规范</w:t>
      </w:r>
      <w:r>
        <w:rPr>
          <w:rFonts w:hint="eastAsia" w:ascii="Times New Roman" w:hAnsi="Times New Roman" w:eastAsia="方正仿宋_GBK"/>
          <w:sz w:val="32"/>
          <w:szCs w:val="32"/>
        </w:rPr>
        <w:t>醇基液体燃料</w:t>
      </w:r>
      <w:r>
        <w:rPr>
          <w:rFonts w:ascii="Times New Roman" w:hAnsi="Times New Roman" w:eastAsia="方正仿宋_GBK"/>
          <w:sz w:val="32"/>
          <w:szCs w:val="32"/>
        </w:rPr>
        <w:t>安全管理</w:t>
      </w:r>
      <w:r>
        <w:rPr>
          <w:rFonts w:hint="eastAsia" w:ascii="Times New Roman" w:hAnsi="Times New Roman" w:eastAsia="方正仿宋_GBK"/>
          <w:sz w:val="32"/>
          <w:szCs w:val="32"/>
        </w:rPr>
        <w:t>，</w:t>
      </w:r>
      <w:r>
        <w:rPr>
          <w:rFonts w:ascii="Times New Roman" w:hAnsi="Times New Roman" w:eastAsia="方正仿宋_GBK"/>
          <w:sz w:val="32"/>
          <w:szCs w:val="32"/>
        </w:rPr>
        <w:t>维护市场秩序，</w:t>
      </w:r>
      <w:r>
        <w:rPr>
          <w:rFonts w:hint="eastAsia" w:ascii="Times New Roman" w:hAnsi="Times New Roman" w:eastAsia="方正仿宋_GBK"/>
          <w:sz w:val="32"/>
          <w:szCs w:val="32"/>
        </w:rPr>
        <w:t>建立行业监管长效机制，</w:t>
      </w:r>
      <w:r>
        <w:rPr>
          <w:rFonts w:ascii="Times New Roman" w:hAnsi="Times New Roman" w:eastAsia="方正仿宋_GBK"/>
          <w:sz w:val="32"/>
          <w:szCs w:val="32"/>
        </w:rPr>
        <w:t>确保人民群众生命财产安全。</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ascii="Times New Roman" w:hAnsi="Times New Roman" w:eastAsia="方正仿宋_GBK"/>
          <w:sz w:val="32"/>
          <w:szCs w:val="32"/>
        </w:rPr>
      </w:pPr>
      <w:r>
        <w:rPr>
          <w:rFonts w:hint="eastAsia" w:ascii="Times New Roman" w:hAnsi="Times New Roman" w:eastAsia="方正黑体_GBK"/>
          <w:sz w:val="32"/>
          <w:szCs w:val="32"/>
        </w:rPr>
        <w:t>二、</w:t>
      </w:r>
      <w:r>
        <w:rPr>
          <w:rFonts w:ascii="Times New Roman" w:hAnsi="Times New Roman" w:eastAsia="方正黑体_GBK"/>
          <w:sz w:val="32"/>
          <w:szCs w:val="32"/>
        </w:rPr>
        <w:t>组织领导</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hint="eastAsia" w:ascii="Times New Roman" w:hAnsi="Times New Roman" w:eastAsia="方正仿宋_GBK"/>
          <w:sz w:val="32"/>
          <w:szCs w:val="32"/>
        </w:rPr>
      </w:pPr>
      <w:r>
        <w:rPr>
          <w:rFonts w:ascii="Times New Roman" w:hAnsi="Times New Roman" w:eastAsia="方正仿宋_GBK"/>
          <w:color w:val="000000"/>
          <w:sz w:val="32"/>
          <w:szCs w:val="32"/>
        </w:rPr>
        <w:t>成立</w:t>
      </w:r>
      <w:r>
        <w:rPr>
          <w:rFonts w:hint="eastAsia" w:ascii="Times New Roman" w:hAnsi="Times New Roman"/>
          <w:color w:val="000000"/>
          <w:sz w:val="32"/>
          <w:szCs w:val="32"/>
          <w:lang w:eastAsia="zh-CN"/>
        </w:rPr>
        <w:t>全镇</w:t>
      </w:r>
      <w:r>
        <w:rPr>
          <w:rFonts w:hint="eastAsia" w:ascii="Times New Roman" w:hAnsi="Times New Roman" w:eastAsia="方正仿宋_GBK"/>
          <w:sz w:val="32"/>
          <w:szCs w:val="32"/>
        </w:rPr>
        <w:t>醇基液体燃料安全专项整治行动</w:t>
      </w:r>
      <w:r>
        <w:rPr>
          <w:rFonts w:ascii="Times New Roman" w:hAnsi="Times New Roman" w:eastAsia="方正仿宋_GBK"/>
          <w:sz w:val="32"/>
          <w:szCs w:val="32"/>
        </w:rPr>
        <w:t>工作</w:t>
      </w:r>
      <w:r>
        <w:rPr>
          <w:rFonts w:hint="eastAsia" w:ascii="Times New Roman" w:hAnsi="Times New Roman" w:eastAsia="方正仿宋_GBK"/>
          <w:sz w:val="32"/>
          <w:szCs w:val="32"/>
        </w:rPr>
        <w:t>专班（以下简称工作专班）</w:t>
      </w:r>
      <w:r>
        <w:rPr>
          <w:rFonts w:ascii="Times New Roman" w:hAnsi="Times New Roman" w:eastAsia="方正仿宋_GBK"/>
          <w:sz w:val="32"/>
          <w:szCs w:val="32"/>
        </w:rPr>
        <w:t>，组织开展和统筹推进</w:t>
      </w:r>
      <w:r>
        <w:rPr>
          <w:rFonts w:hint="eastAsia" w:ascii="Times New Roman" w:hAnsi="Times New Roman" w:eastAsia="方正仿宋_GBK"/>
          <w:sz w:val="32"/>
          <w:szCs w:val="32"/>
        </w:rPr>
        <w:t>全</w:t>
      </w:r>
      <w:r>
        <w:rPr>
          <w:rFonts w:hint="eastAsia" w:ascii="Times New Roman" w:hAnsi="Times New Roman"/>
          <w:sz w:val="32"/>
          <w:szCs w:val="32"/>
          <w:lang w:eastAsia="zh-CN"/>
        </w:rPr>
        <w:t>镇</w:t>
      </w:r>
      <w:r>
        <w:rPr>
          <w:rFonts w:hint="eastAsia" w:ascii="Times New Roman" w:hAnsi="Times New Roman" w:eastAsia="方正仿宋_GBK"/>
          <w:sz w:val="32"/>
          <w:szCs w:val="32"/>
        </w:rPr>
        <w:t>醇基液体燃料安全专项整治行动</w:t>
      </w:r>
      <w:r>
        <w:rPr>
          <w:rFonts w:ascii="Times New Roman" w:hAnsi="Times New Roman" w:eastAsia="方正仿宋_GBK"/>
          <w:sz w:val="32"/>
          <w:szCs w:val="32"/>
        </w:rPr>
        <w:t>（以下简称专项整治）</w:t>
      </w:r>
      <w:r>
        <w:rPr>
          <w:rFonts w:hint="eastAsia" w:ascii="Times New Roman" w:hAnsi="Times New Roman" w:eastAsia="方正仿宋_GBK"/>
          <w:sz w:val="32"/>
          <w:szCs w:val="32"/>
        </w:rPr>
        <w:t>，建立打非治违常态化工作机制。</w:t>
      </w:r>
      <w:r>
        <w:rPr>
          <w:rFonts w:hint="default" w:ascii="Times New Roman" w:hAnsi="Times New Roman" w:eastAsia="方正仿宋_GBK"/>
          <w:sz w:val="32"/>
          <w:szCs w:val="32"/>
        </w:rPr>
        <w:t>工作</w:t>
      </w:r>
      <w:r>
        <w:rPr>
          <w:rFonts w:hint="eastAsia" w:ascii="Times New Roman" w:hAnsi="Times New Roman" w:eastAsia="方正仿宋_GBK"/>
          <w:sz w:val="32"/>
          <w:szCs w:val="32"/>
        </w:rPr>
        <w:t>专班负责人</w:t>
      </w:r>
      <w:r>
        <w:rPr>
          <w:rFonts w:ascii="Times New Roman" w:hAnsi="Times New Roman" w:eastAsia="方正仿宋_GBK"/>
          <w:sz w:val="32"/>
          <w:szCs w:val="32"/>
        </w:rPr>
        <w:t>由</w:t>
      </w:r>
      <w:r>
        <w:rPr>
          <w:rFonts w:hint="eastAsia" w:ascii="Times New Roman" w:hAnsi="Times New Roman"/>
          <w:sz w:val="32"/>
          <w:szCs w:val="32"/>
          <w:lang w:eastAsia="zh-CN"/>
        </w:rPr>
        <w:t>镇党委委员、人武部长、副镇长牟铜和副镇长肖东共同担任，镇乡村振兴岗、镇应急管理岗、镇规划环保岗、镇民政卫健岗、临溪派出所、临溪市场监管所以及各村（社区）</w:t>
      </w:r>
      <w:r>
        <w:rPr>
          <w:rFonts w:hint="eastAsia" w:ascii="Times New Roman" w:hAnsi="Times New Roman" w:eastAsia="方正仿宋_GBK"/>
          <w:sz w:val="32"/>
          <w:szCs w:val="32"/>
        </w:rPr>
        <w:t>相关负责人为成员。工作专班负责专项整治</w:t>
      </w:r>
      <w:r>
        <w:rPr>
          <w:rFonts w:hint="default" w:ascii="Times New Roman" w:hAnsi="Times New Roman" w:eastAsia="方正仿宋_GBK"/>
          <w:sz w:val="32"/>
          <w:szCs w:val="32"/>
        </w:rPr>
        <w:t>的</w:t>
      </w:r>
      <w:r>
        <w:rPr>
          <w:rFonts w:hint="eastAsia" w:ascii="Times New Roman" w:hAnsi="Times New Roman" w:eastAsia="方正仿宋_GBK"/>
          <w:sz w:val="32"/>
          <w:szCs w:val="32"/>
        </w:rPr>
        <w:t>组织协调、统筹调度和跟踪问效工作，负责组织开展联合执法，统筹协调</w:t>
      </w:r>
      <w:r>
        <w:rPr>
          <w:rFonts w:hint="default" w:ascii="Times New Roman" w:hAnsi="Times New Roman" w:eastAsia="方正仿宋_GBK"/>
          <w:sz w:val="32"/>
          <w:szCs w:val="32"/>
        </w:rPr>
        <w:t>解决专项</w:t>
      </w:r>
      <w:r>
        <w:rPr>
          <w:rFonts w:hint="eastAsia" w:ascii="Times New Roman" w:hAnsi="Times New Roman" w:eastAsia="方正仿宋_GBK"/>
          <w:sz w:val="32"/>
          <w:szCs w:val="32"/>
        </w:rPr>
        <w:t>整治</w:t>
      </w:r>
      <w:r>
        <w:rPr>
          <w:rFonts w:hint="default" w:ascii="Times New Roman" w:hAnsi="Times New Roman" w:eastAsia="方正仿宋_GBK"/>
          <w:sz w:val="32"/>
          <w:szCs w:val="32"/>
        </w:rPr>
        <w:t>期间存在的突出</w:t>
      </w:r>
      <w:r>
        <w:rPr>
          <w:rFonts w:hint="eastAsia" w:ascii="Times New Roman" w:hAnsi="Times New Roman" w:eastAsia="方正仿宋_GBK"/>
          <w:sz w:val="32"/>
          <w:szCs w:val="32"/>
        </w:rPr>
        <w:t>问题</w:t>
      </w:r>
      <w:r>
        <w:rPr>
          <w:rFonts w:hint="default" w:ascii="Times New Roman" w:hAnsi="Times New Roman" w:eastAsia="方正仿宋_GBK"/>
          <w:sz w:val="32"/>
          <w:szCs w:val="32"/>
        </w:rPr>
        <w:t>和矛盾</w:t>
      </w:r>
      <w:r>
        <w:rPr>
          <w:rFonts w:hint="eastAsia" w:ascii="Times New Roman" w:hAnsi="Times New Roman" w:eastAsia="方正仿宋_GBK"/>
          <w:sz w:val="32"/>
          <w:szCs w:val="32"/>
        </w:rPr>
        <w:t>，协调合法</w:t>
      </w:r>
      <w:r>
        <w:rPr>
          <w:rFonts w:hint="default" w:ascii="Times New Roman" w:hAnsi="Times New Roman" w:eastAsia="方正仿宋_GBK"/>
          <w:sz w:val="32"/>
          <w:szCs w:val="32"/>
        </w:rPr>
        <w:t>合规</w:t>
      </w:r>
      <w:r>
        <w:rPr>
          <w:rFonts w:hint="eastAsia" w:ascii="Times New Roman" w:hAnsi="Times New Roman" w:eastAsia="方正仿宋_GBK"/>
          <w:sz w:val="32"/>
          <w:szCs w:val="32"/>
        </w:rPr>
        <w:t>企业</w:t>
      </w:r>
      <w:r>
        <w:rPr>
          <w:rFonts w:hint="default" w:ascii="Times New Roman" w:hAnsi="Times New Roman" w:eastAsia="方正仿宋_GBK"/>
          <w:sz w:val="32"/>
          <w:szCs w:val="32"/>
        </w:rPr>
        <w:t>安全</w:t>
      </w:r>
      <w:r>
        <w:rPr>
          <w:rFonts w:hint="eastAsia" w:ascii="Times New Roman" w:hAnsi="Times New Roman" w:eastAsia="方正仿宋_GBK"/>
          <w:sz w:val="32"/>
          <w:szCs w:val="32"/>
        </w:rPr>
        <w:t>处置查获的醇基液体燃料。</w:t>
      </w:r>
      <w:r>
        <w:rPr>
          <w:rFonts w:hint="default" w:ascii="Times New Roman" w:hAnsi="Times New Roman" w:eastAsia="方正仿宋_GBK"/>
          <w:sz w:val="32"/>
          <w:szCs w:val="32"/>
        </w:rPr>
        <w:t>工作</w:t>
      </w:r>
      <w:r>
        <w:rPr>
          <w:rFonts w:hint="eastAsia" w:ascii="Times New Roman" w:hAnsi="Times New Roman" w:eastAsia="方正仿宋_GBK"/>
          <w:sz w:val="32"/>
          <w:szCs w:val="32"/>
        </w:rPr>
        <w:t>专班办公室设在</w:t>
      </w:r>
      <w:r>
        <w:rPr>
          <w:rFonts w:hint="eastAsia" w:ascii="Times New Roman" w:hAnsi="Times New Roman"/>
          <w:sz w:val="32"/>
          <w:szCs w:val="32"/>
          <w:lang w:eastAsia="zh-CN"/>
        </w:rPr>
        <w:t>镇乡村振兴岗</w:t>
      </w:r>
      <w:r>
        <w:rPr>
          <w:rFonts w:hint="default" w:ascii="Times New Roman" w:hAnsi="Times New Roman" w:eastAsia="方正仿宋_GBK"/>
          <w:sz w:val="32"/>
          <w:szCs w:val="32"/>
        </w:rPr>
        <w:t>，</w:t>
      </w:r>
      <w:r>
        <w:rPr>
          <w:rFonts w:hint="eastAsia" w:ascii="Times New Roman" w:hAnsi="Times New Roman" w:eastAsia="方正仿宋_GBK"/>
          <w:sz w:val="32"/>
          <w:szCs w:val="32"/>
        </w:rPr>
        <w:t>各成员指定一名负责人为联络员。专项整治期间，各成员抽调一名精干人员参与集中办公，</w:t>
      </w:r>
      <w:r>
        <w:rPr>
          <w:rFonts w:hint="default" w:ascii="Times New Roman" w:hAnsi="Times New Roman" w:eastAsia="方正仿宋_GBK"/>
          <w:sz w:val="32"/>
          <w:szCs w:val="32"/>
        </w:rPr>
        <w:t>形成合力</w:t>
      </w:r>
      <w:r>
        <w:rPr>
          <w:rFonts w:hint="eastAsia" w:ascii="Times New Roman" w:hAnsi="Times New Roman" w:eastAsia="方正仿宋_GBK"/>
          <w:sz w:val="32"/>
          <w:szCs w:val="32"/>
        </w:rPr>
        <w:t>共同</w:t>
      </w:r>
      <w:r>
        <w:rPr>
          <w:rFonts w:hint="default" w:ascii="Times New Roman" w:hAnsi="Times New Roman" w:eastAsia="方正仿宋_GBK"/>
          <w:sz w:val="32"/>
          <w:szCs w:val="32"/>
        </w:rPr>
        <w:t>组织推动专项整治工作</w:t>
      </w:r>
      <w:r>
        <w:rPr>
          <w:rFonts w:hint="eastAsia" w:ascii="Times New Roman" w:hAnsi="Times New Roman" w:eastAsia="方正仿宋_GBK"/>
          <w:sz w:val="32"/>
          <w:szCs w:val="32"/>
        </w:rPr>
        <w:t>。</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ascii="Times New Roman" w:hAnsi="Times New Roman" w:eastAsia="方正仿宋_GBK"/>
          <w:sz w:val="32"/>
          <w:szCs w:val="32"/>
        </w:rPr>
      </w:pPr>
      <w:r>
        <w:rPr>
          <w:rFonts w:hint="eastAsia" w:ascii="Times New Roman" w:hAnsi="Times New Roman" w:eastAsia="方正黑体_GBK"/>
          <w:sz w:val="32"/>
          <w:szCs w:val="32"/>
        </w:rPr>
        <w:t>三、</w:t>
      </w:r>
      <w:r>
        <w:rPr>
          <w:rFonts w:ascii="Times New Roman" w:hAnsi="Times New Roman" w:eastAsia="方正黑体_GBK"/>
          <w:sz w:val="32"/>
          <w:szCs w:val="32"/>
        </w:rPr>
        <w:t>整治</w:t>
      </w:r>
      <w:r>
        <w:rPr>
          <w:rFonts w:hint="eastAsia" w:ascii="Times New Roman" w:hAnsi="Times New Roman" w:eastAsia="方正黑体_GBK"/>
          <w:sz w:val="32"/>
          <w:szCs w:val="32"/>
        </w:rPr>
        <w:t>重点</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ascii="Times New Roman" w:hAnsi="Times New Roman" w:eastAsia="方正仿宋_GBK"/>
          <w:sz w:val="32"/>
          <w:szCs w:val="32"/>
        </w:rPr>
      </w:pPr>
      <w:r>
        <w:rPr>
          <w:rFonts w:hint="eastAsia" w:ascii="Times New Roman" w:hAnsi="Times New Roman" w:eastAsia="方正楷体_GBK"/>
          <w:sz w:val="32"/>
          <w:szCs w:val="32"/>
        </w:rPr>
        <w:t>（一）严格管控醇基液体燃料进货来源</w:t>
      </w:r>
      <w:r>
        <w:rPr>
          <w:rFonts w:ascii="Times New Roman" w:hAnsi="Times New Roman" w:eastAsia="方正楷体_GBK"/>
          <w:sz w:val="32"/>
          <w:szCs w:val="32"/>
        </w:rPr>
        <w:t>。</w:t>
      </w:r>
      <w:r>
        <w:rPr>
          <w:rFonts w:hint="eastAsia" w:ascii="Times New Roman" w:hAnsi="Times New Roman" w:eastAsia="方正仿宋_GBK"/>
          <w:sz w:val="32"/>
          <w:szCs w:val="32"/>
        </w:rPr>
        <w:t>醇基液体燃料购销途径多样，要严格管控输入渠道。严格国省道入渝路口管控，加强对进入我</w:t>
      </w:r>
      <w:r>
        <w:rPr>
          <w:rFonts w:hint="eastAsia" w:ascii="Times New Roman" w:hAnsi="Times New Roman"/>
          <w:sz w:val="32"/>
          <w:szCs w:val="32"/>
          <w:lang w:eastAsia="zh-CN"/>
        </w:rPr>
        <w:t>镇</w:t>
      </w:r>
      <w:r>
        <w:rPr>
          <w:rFonts w:hint="eastAsia" w:ascii="Times New Roman" w:hAnsi="Times New Roman" w:eastAsia="方正仿宋_GBK"/>
          <w:sz w:val="32"/>
          <w:szCs w:val="32"/>
        </w:rPr>
        <w:t>运醇车辆检查，严查</w:t>
      </w:r>
      <w:r>
        <w:rPr>
          <w:rFonts w:hint="eastAsia" w:ascii="Times New Roman" w:hAnsi="Times New Roman"/>
          <w:sz w:val="32"/>
          <w:szCs w:val="32"/>
          <w:lang w:eastAsia="zh-CN"/>
        </w:rPr>
        <w:t>镇</w:t>
      </w:r>
      <w:r>
        <w:rPr>
          <w:rFonts w:hint="eastAsia" w:ascii="Times New Roman" w:hAnsi="Times New Roman" w:eastAsia="方正仿宋_GBK"/>
          <w:sz w:val="32"/>
          <w:szCs w:val="32"/>
        </w:rPr>
        <w:t>外非法醇基原料流入，严查上游销售运输单位、下游购买商的资质及用途；严格</w:t>
      </w:r>
      <w:r>
        <w:rPr>
          <w:rFonts w:hint="eastAsia" w:ascii="Times New Roman" w:hAnsi="Times New Roman"/>
          <w:sz w:val="32"/>
          <w:szCs w:val="32"/>
          <w:lang w:eastAsia="zh-CN"/>
        </w:rPr>
        <w:t>镇</w:t>
      </w:r>
      <w:r>
        <w:rPr>
          <w:rFonts w:hint="eastAsia" w:ascii="Times New Roman" w:hAnsi="Times New Roman" w:eastAsia="方正仿宋_GBK"/>
          <w:sz w:val="32"/>
          <w:szCs w:val="32"/>
        </w:rPr>
        <w:t>内醇基原料化工生产企业（含废醇回收加工处置企业）管理，核查销存台账，查清醇基原料来源去向，防止持证企业转卖至无证企业从事非法经营活动。严格</w:t>
      </w:r>
      <w:r>
        <w:rPr>
          <w:rFonts w:hint="eastAsia" w:ascii="Times New Roman" w:hAnsi="Times New Roman"/>
          <w:sz w:val="32"/>
          <w:szCs w:val="32"/>
          <w:lang w:eastAsia="zh-CN"/>
        </w:rPr>
        <w:t>镇</w:t>
      </w:r>
      <w:r>
        <w:rPr>
          <w:rFonts w:hint="eastAsia" w:ascii="Times New Roman" w:hAnsi="Times New Roman" w:eastAsia="方正仿宋_GBK"/>
          <w:sz w:val="32"/>
          <w:szCs w:val="32"/>
        </w:rPr>
        <w:t>内医疗机构废弃醇基原料管理，检查废弃医用酒精等含醇物质处置情况，严格查处违规处置、销售废弃酒精给无资质单位或人员的行为。</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ascii="Times New Roman" w:hAnsi="Times New Roman" w:eastAsia="方正仿宋_GBK"/>
          <w:color w:val="FF0000"/>
          <w:sz w:val="32"/>
          <w:szCs w:val="32"/>
        </w:rPr>
      </w:pPr>
      <w:r>
        <w:rPr>
          <w:rFonts w:hint="eastAsia" w:ascii="Times New Roman" w:hAnsi="Times New Roman" w:eastAsia="方正楷体_GBK"/>
          <w:sz w:val="32"/>
          <w:szCs w:val="32"/>
        </w:rPr>
        <w:t>（二）严厉查处非法制销醇基液体燃料“黑窝点”。</w:t>
      </w:r>
      <w:r>
        <w:rPr>
          <w:rFonts w:hint="eastAsia" w:ascii="Times New Roman" w:hAnsi="Times New Roman" w:eastAsia="方正仿宋_GBK"/>
          <w:sz w:val="32"/>
          <w:szCs w:val="32"/>
        </w:rPr>
        <w:t>严厉查处未取得危险化学品安全生产、经营许可证的单位和个人非法从事醇基液体燃料勾兑、稀释等复配行为。</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ascii="Times New Roman" w:hAnsi="Times New Roman" w:eastAsia="方正仿宋_GBK"/>
          <w:sz w:val="32"/>
          <w:szCs w:val="32"/>
        </w:rPr>
      </w:pPr>
      <w:r>
        <w:rPr>
          <w:rFonts w:hint="eastAsia" w:ascii="Times New Roman" w:hAnsi="Times New Roman" w:eastAsia="方正楷体_GBK"/>
          <w:sz w:val="32"/>
          <w:szCs w:val="32"/>
        </w:rPr>
        <w:t>（三）严厉打击违法运输与移动加注醇</w:t>
      </w:r>
      <w:r>
        <w:rPr>
          <w:rFonts w:hint="default" w:ascii="Times New Roman" w:hAnsi="Times New Roman" w:eastAsia="方正楷体_GBK"/>
          <w:sz w:val="32"/>
          <w:szCs w:val="32"/>
        </w:rPr>
        <w:t>基</w:t>
      </w:r>
      <w:r>
        <w:rPr>
          <w:rFonts w:hint="eastAsia" w:ascii="Times New Roman" w:hAnsi="Times New Roman" w:eastAsia="方正楷体_GBK"/>
          <w:sz w:val="32"/>
          <w:szCs w:val="32"/>
        </w:rPr>
        <w:t>液体燃料“黑车辆”。</w:t>
      </w:r>
      <w:r>
        <w:rPr>
          <w:rFonts w:hint="eastAsia" w:ascii="Times New Roman" w:hAnsi="Times New Roman" w:eastAsia="方正仿宋_GBK"/>
          <w:sz w:val="32"/>
          <w:szCs w:val="32"/>
        </w:rPr>
        <w:t>紧盯路边餐饮小道、停车场、废旧厂房、租赁房屋、偏远村社、小区车库、度假酒店、农家乐等区域（场所）的“黑运醇车”，严厉查处非法改装、伪装机动车从事醇基液体燃料非法经营行为；查处打击未取得道路运输经营许可和道路危险货物运输许可车辆从事醇基液体燃料运输并向用户加注醇基液体燃料的行为；加大力度对无证运输醇基液体燃料车辆和人员线索的摸排，严格处罚“游击式”非法输配醇基液体燃料行为。</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ascii="Times New Roman" w:hAnsi="Times New Roman" w:eastAsia="方正仿宋_GBK"/>
          <w:sz w:val="32"/>
          <w:szCs w:val="32"/>
        </w:rPr>
      </w:pPr>
      <w:r>
        <w:rPr>
          <w:rFonts w:hint="eastAsia" w:ascii="Times New Roman" w:hAnsi="Times New Roman" w:eastAsia="方正楷体_GBK"/>
          <w:sz w:val="32"/>
          <w:szCs w:val="32"/>
        </w:rPr>
        <w:t>（四）强化醇基液体燃料用户端安全整治。</w:t>
      </w:r>
      <w:r>
        <w:rPr>
          <w:rFonts w:hint="eastAsia" w:ascii="Times New Roman" w:hAnsi="Times New Roman" w:eastAsia="方正仿宋_GBK"/>
          <w:sz w:val="32"/>
          <w:szCs w:val="32"/>
        </w:rPr>
        <w:t>加大对醇基液体燃料用户用醇环节安全隐患的排查治理，全面排查用户用醇环境问题隐患。严格纠治用户违规使用塑料桶盛装、无配套合格醇基液体燃料燃气具、未建立安全管理制度以及使用不合格产品等行为，切实加强用户用醇常识宣讲，督促用户从正规场站购买合格醇基液体燃料，进一步强化用户端安全管控。</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ascii="Times New Roman" w:hAnsi="Times New Roman" w:eastAsia="方正仿宋_GBK"/>
          <w:sz w:val="32"/>
          <w:szCs w:val="32"/>
        </w:rPr>
      </w:pPr>
      <w:r>
        <w:rPr>
          <w:rFonts w:hint="eastAsia" w:ascii="Times New Roman" w:hAnsi="Times New Roman" w:eastAsia="方正黑体_GBK"/>
          <w:sz w:val="32"/>
          <w:szCs w:val="32"/>
        </w:rPr>
        <w:t>四、</w:t>
      </w:r>
      <w:r>
        <w:rPr>
          <w:rFonts w:ascii="Times New Roman" w:hAnsi="Times New Roman" w:eastAsia="方正黑体_GBK"/>
          <w:sz w:val="32"/>
          <w:szCs w:val="32"/>
        </w:rPr>
        <w:t>职责分工</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hint="default" w:ascii="Times New Roman" w:hAnsi="Times New Roman" w:eastAsia="方正仿宋_GBK"/>
          <w:sz w:val="32"/>
          <w:szCs w:val="32"/>
        </w:rPr>
      </w:pPr>
      <w:r>
        <w:rPr>
          <w:rFonts w:hint="eastAsia" w:ascii="Times New Roman" w:hAnsi="Times New Roman"/>
          <w:sz w:val="32"/>
          <w:szCs w:val="32"/>
          <w:lang w:eastAsia="zh-CN"/>
        </w:rPr>
        <w:t>镇</w:t>
      </w:r>
      <w:r>
        <w:rPr>
          <w:rFonts w:hint="default" w:ascii="Times New Roman" w:hAnsi="Times New Roman" w:eastAsia="方正仿宋_GBK"/>
          <w:sz w:val="32"/>
          <w:szCs w:val="32"/>
        </w:rPr>
        <w:t>安委会负有安全生产监督管理职责的部门按照各自的职责和《重庆市安全生产委员会关于加强</w:t>
      </w:r>
      <w:r>
        <w:rPr>
          <w:rFonts w:hint="eastAsia" w:ascii="Times New Roman" w:hAnsi="Times New Roman" w:eastAsia="方正仿宋_GBK"/>
          <w:sz w:val="32"/>
          <w:szCs w:val="32"/>
        </w:rPr>
        <w:t>醇基液体燃料</w:t>
      </w:r>
      <w:r>
        <w:rPr>
          <w:rFonts w:hint="default" w:ascii="Times New Roman" w:hAnsi="Times New Roman" w:eastAsia="方正仿宋_GBK"/>
          <w:sz w:val="32"/>
          <w:szCs w:val="32"/>
        </w:rPr>
        <w:t>安全监管工作的通知》（渝安委</w:t>
      </w:r>
      <w:r>
        <w:rPr>
          <w:rFonts w:hint="eastAsia" w:ascii="Times New Roman" w:hAnsi="Times New Roman" w:eastAsia="方正仿宋_GBK" w:cs="方正仿宋_GBK"/>
          <w:sz w:val="32"/>
          <w:szCs w:val="32"/>
        </w:rPr>
        <w:t>〔</w:t>
      </w:r>
      <w:r>
        <w:rPr>
          <w:rFonts w:hint="default" w:ascii="Times New Roman" w:hAnsi="Times New Roman" w:eastAsia="方正仿宋_GBK"/>
          <w:sz w:val="32"/>
          <w:szCs w:val="32"/>
        </w:rPr>
        <w:t>2020</w:t>
      </w:r>
      <w:r>
        <w:rPr>
          <w:rFonts w:hint="eastAsia" w:ascii="Times New Roman" w:hAnsi="Times New Roman" w:eastAsia="方正仿宋_GBK" w:cs="方正仿宋_GBK"/>
          <w:sz w:val="32"/>
          <w:szCs w:val="32"/>
        </w:rPr>
        <w:t>〕</w:t>
      </w:r>
      <w:r>
        <w:rPr>
          <w:rFonts w:hint="default" w:ascii="Times New Roman" w:hAnsi="Times New Roman" w:eastAsia="方正仿宋_GBK"/>
          <w:sz w:val="32"/>
          <w:szCs w:val="32"/>
        </w:rPr>
        <w:t>23号）明确的安全监管职责分工要求，抓好所管辖行业领域涉及</w:t>
      </w:r>
      <w:r>
        <w:rPr>
          <w:rFonts w:hint="eastAsia" w:ascii="Times New Roman" w:hAnsi="Times New Roman" w:eastAsia="方正仿宋_GBK"/>
          <w:sz w:val="32"/>
          <w:szCs w:val="32"/>
        </w:rPr>
        <w:t>醇基液体燃料</w:t>
      </w:r>
      <w:r>
        <w:rPr>
          <w:rFonts w:hint="default" w:ascii="Times New Roman" w:hAnsi="Times New Roman" w:eastAsia="方正仿宋_GBK"/>
          <w:sz w:val="32"/>
          <w:szCs w:val="32"/>
        </w:rPr>
        <w:t>安全的专项整治和非法违法行为查处。</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ascii="Times New Roman" w:hAnsi="Times New Roman" w:eastAsia="方正仿宋_GBK"/>
          <w:sz w:val="32"/>
          <w:szCs w:val="32"/>
        </w:rPr>
      </w:pPr>
      <w:r>
        <w:rPr>
          <w:rFonts w:hint="eastAsia" w:ascii="Times New Roman" w:hAnsi="Times New Roman"/>
          <w:sz w:val="32"/>
          <w:szCs w:val="32"/>
          <w:lang w:eastAsia="zh-CN"/>
        </w:rPr>
        <w:t>镇乡村振兴岗</w:t>
      </w:r>
      <w:r>
        <w:rPr>
          <w:rFonts w:hint="eastAsia" w:ascii="Times New Roman" w:hAnsi="Times New Roman" w:eastAsia="方正仿宋_GBK"/>
          <w:sz w:val="32"/>
          <w:szCs w:val="32"/>
        </w:rPr>
        <w:t>：协调相关部门按职责分工依法查处群众举报、线索移交等渠道发现的非法违法行为。持续加强醇基液体燃料行业的日常安全监管，督促经营企业制定入户检查机制</w:t>
      </w:r>
      <w:r>
        <w:rPr>
          <w:rFonts w:ascii="Times New Roman" w:hAnsi="Times New Roman" w:eastAsia="方正仿宋_GBK"/>
          <w:sz w:val="32"/>
          <w:szCs w:val="32"/>
        </w:rPr>
        <w:t>、</w:t>
      </w:r>
      <w:r>
        <w:rPr>
          <w:rFonts w:hint="eastAsia" w:ascii="Times New Roman" w:hAnsi="Times New Roman" w:eastAsia="方正仿宋_GBK"/>
          <w:sz w:val="32"/>
          <w:szCs w:val="32"/>
        </w:rPr>
        <w:t>建立醇基液体燃料末端个体用户台账（附件1）。</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ascii="Times New Roman" w:hAnsi="Times New Roman" w:eastAsia="方正仿宋_GBK"/>
          <w:sz w:val="32"/>
          <w:szCs w:val="32"/>
        </w:rPr>
      </w:pPr>
      <w:r>
        <w:rPr>
          <w:rFonts w:hint="eastAsia" w:ascii="Times New Roman" w:hAnsi="Times New Roman"/>
          <w:sz w:val="32"/>
          <w:szCs w:val="32"/>
          <w:lang w:eastAsia="zh-CN"/>
        </w:rPr>
        <w:t>镇</w:t>
      </w:r>
      <w:r>
        <w:rPr>
          <w:rFonts w:hint="eastAsia" w:ascii="Times New Roman" w:hAnsi="Times New Roman" w:eastAsia="方正仿宋_GBK"/>
          <w:sz w:val="32"/>
          <w:szCs w:val="32"/>
        </w:rPr>
        <w:t>应急管理</w:t>
      </w:r>
      <w:r>
        <w:rPr>
          <w:rFonts w:hint="eastAsia" w:ascii="Times New Roman" w:hAnsi="Times New Roman"/>
          <w:sz w:val="32"/>
          <w:szCs w:val="32"/>
          <w:lang w:eastAsia="zh-CN"/>
        </w:rPr>
        <w:t>岗</w:t>
      </w:r>
      <w:r>
        <w:rPr>
          <w:rFonts w:hint="eastAsia" w:ascii="Times New Roman" w:hAnsi="Times New Roman" w:eastAsia="方正仿宋_GBK"/>
          <w:sz w:val="32"/>
          <w:szCs w:val="32"/>
        </w:rPr>
        <w:t>：牵头制定专项整治工作方案，依法查处非法生产经营构成危险化学品的醇基液体燃料的违法行为</w:t>
      </w:r>
      <w:r>
        <w:rPr>
          <w:rFonts w:hint="eastAsia" w:ascii="Times New Roman" w:hAnsi="Times New Roman"/>
          <w:sz w:val="32"/>
          <w:szCs w:val="32"/>
          <w:lang w:eastAsia="zh-CN"/>
        </w:rPr>
        <w:t>。一是</w:t>
      </w:r>
      <w:r>
        <w:rPr>
          <w:rFonts w:hint="eastAsia" w:ascii="Times New Roman" w:hAnsi="Times New Roman" w:eastAsia="方正仿宋_GBK"/>
          <w:sz w:val="32"/>
          <w:szCs w:val="32"/>
        </w:rPr>
        <w:t>负责查处假借</w:t>
      </w:r>
      <w:r>
        <w:rPr>
          <w:rFonts w:ascii="Times New Roman" w:hAnsi="Times New Roman" w:eastAsia="方正仿宋_GBK"/>
          <w:sz w:val="32"/>
          <w:szCs w:val="32"/>
        </w:rPr>
        <w:t>不带储存设施</w:t>
      </w:r>
      <w:r>
        <w:rPr>
          <w:rFonts w:hint="eastAsia" w:ascii="Times New Roman" w:hAnsi="Times New Roman" w:eastAsia="方正仿宋_GBK"/>
          <w:sz w:val="32"/>
          <w:szCs w:val="32"/>
        </w:rPr>
        <w:t>经营</w:t>
      </w:r>
      <w:r>
        <w:rPr>
          <w:rFonts w:ascii="Times New Roman" w:hAnsi="Times New Roman" w:eastAsia="方正仿宋_GBK"/>
          <w:sz w:val="32"/>
          <w:szCs w:val="32"/>
        </w:rPr>
        <w:t>资质</w:t>
      </w:r>
      <w:r>
        <w:rPr>
          <w:rFonts w:hint="eastAsia" w:ascii="Times New Roman" w:hAnsi="Times New Roman" w:eastAsia="方正仿宋_GBK"/>
          <w:sz w:val="32"/>
          <w:szCs w:val="32"/>
        </w:rPr>
        <w:t>进行实体</w:t>
      </w:r>
      <w:r>
        <w:rPr>
          <w:rFonts w:ascii="Times New Roman" w:hAnsi="Times New Roman" w:eastAsia="方正仿宋_GBK"/>
          <w:sz w:val="32"/>
          <w:szCs w:val="32"/>
        </w:rPr>
        <w:t>经营活动</w:t>
      </w:r>
      <w:r>
        <w:rPr>
          <w:rFonts w:hint="eastAsia" w:ascii="Times New Roman" w:hAnsi="Times New Roman" w:eastAsia="方正仿宋_GBK"/>
          <w:sz w:val="32"/>
          <w:szCs w:val="32"/>
        </w:rPr>
        <w:t>等其他违法行为。负责对新建生产、储存醇基液体燃料的建设项目进行安全条件审查，并核发危险化学品经营许可证，建立醇基液体燃料经营企业许可台账（附件2）</w:t>
      </w:r>
      <w:r>
        <w:rPr>
          <w:rFonts w:hint="eastAsia" w:ascii="Times New Roman" w:hAnsi="Times New Roman"/>
          <w:sz w:val="32"/>
          <w:szCs w:val="32"/>
          <w:lang w:eastAsia="zh-CN"/>
        </w:rPr>
        <w:t>。二是</w:t>
      </w:r>
      <w:r>
        <w:rPr>
          <w:rFonts w:hint="eastAsia" w:ascii="Times New Roman" w:hAnsi="Times New Roman" w:eastAsia="方正仿宋_GBK"/>
          <w:sz w:val="32"/>
          <w:szCs w:val="32"/>
        </w:rPr>
        <w:t>负责对涉及醇基液体燃料生产、经营、储存、使用及废弃处置等场所的消防安全进行监督管理，重点开展醇基液体燃料场站、商店的消防安全监督管理。依法查处未开展醇基液体燃料消防安全检查</w:t>
      </w:r>
      <w:r>
        <w:rPr>
          <w:rFonts w:ascii="Times New Roman" w:hAnsi="Times New Roman" w:eastAsia="方正仿宋_GBK"/>
          <w:sz w:val="32"/>
          <w:szCs w:val="32"/>
        </w:rPr>
        <w:t>、</w:t>
      </w:r>
      <w:r>
        <w:rPr>
          <w:rFonts w:hint="eastAsia" w:ascii="Times New Roman" w:hAnsi="Times New Roman" w:eastAsia="方正仿宋_GBK"/>
          <w:sz w:val="32"/>
          <w:szCs w:val="32"/>
        </w:rPr>
        <w:t>违反有关消防技术标准以及管理规定等违法违规行为。</w:t>
      </w:r>
      <w:r>
        <w:rPr>
          <w:rFonts w:hint="eastAsia" w:ascii="Times New Roman" w:hAnsi="Times New Roman"/>
          <w:sz w:val="32"/>
          <w:szCs w:val="32"/>
          <w:lang w:eastAsia="zh-CN"/>
        </w:rPr>
        <w:t>三是</w:t>
      </w:r>
      <w:r>
        <w:rPr>
          <w:rFonts w:hint="eastAsia" w:ascii="Times New Roman" w:hAnsi="Times New Roman" w:eastAsia="方正仿宋_GBK"/>
          <w:sz w:val="32"/>
          <w:szCs w:val="32"/>
        </w:rPr>
        <w:t>负责监管运输资质及车辆合规性。</w:t>
      </w:r>
      <w:r>
        <w:rPr>
          <w:rFonts w:ascii="Times New Roman" w:hAnsi="Times New Roman" w:eastAsia="方正仿宋_GBK"/>
          <w:sz w:val="32"/>
          <w:szCs w:val="32"/>
        </w:rPr>
        <w:t>依据《</w:t>
      </w:r>
      <w:r>
        <w:rPr>
          <w:rFonts w:hint="eastAsia" w:ascii="Times New Roman" w:hAnsi="Times New Roman" w:eastAsia="方正仿宋_GBK"/>
          <w:sz w:val="32"/>
          <w:szCs w:val="32"/>
        </w:rPr>
        <w:t>中华人民共和国</w:t>
      </w:r>
      <w:r>
        <w:rPr>
          <w:rFonts w:ascii="Times New Roman" w:hAnsi="Times New Roman" w:eastAsia="方正仿宋_GBK"/>
          <w:sz w:val="32"/>
          <w:szCs w:val="32"/>
        </w:rPr>
        <w:t>道路运输条例》</w:t>
      </w:r>
      <w:r>
        <w:rPr>
          <w:rFonts w:hint="eastAsia" w:ascii="Times New Roman" w:hAnsi="Times New Roman" w:eastAsia="方正仿宋_GBK"/>
          <w:sz w:val="32"/>
          <w:szCs w:val="32"/>
        </w:rPr>
        <w:t>，</w:t>
      </w:r>
      <w:r>
        <w:rPr>
          <w:rFonts w:ascii="Times New Roman" w:hAnsi="Times New Roman" w:eastAsia="方正仿宋_GBK"/>
          <w:sz w:val="32"/>
          <w:szCs w:val="32"/>
        </w:rPr>
        <w:t>严格处罚</w:t>
      </w:r>
      <w:r>
        <w:rPr>
          <w:rFonts w:hint="eastAsia" w:ascii="Times New Roman" w:hAnsi="Times New Roman" w:eastAsia="方正仿宋_GBK"/>
          <w:sz w:val="32"/>
          <w:szCs w:val="32"/>
        </w:rPr>
        <w:t>未取得道路运输经营许可擅自从事醇基液体燃料道路运输经营的违法行为。督促醇基液体燃料运输企业落实安全生产主体责任，做好醇基液体燃料运输车辆的资格管理和道路危险货物运输从业人员资格认定及其运输工具的安全管理。对未依法取得道路危险货物运输许可证、从业人员资格证的醇基液体燃料道路运输企业，按照《危险化学品安全管理条例》《道路危险货物运输管理规定》等法律法规相关规定进行处理。</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ascii="Times New Roman" w:hAnsi="Times New Roman" w:eastAsia="方正仿宋_GBK"/>
          <w:sz w:val="32"/>
          <w:szCs w:val="32"/>
        </w:rPr>
      </w:pPr>
      <w:r>
        <w:rPr>
          <w:rFonts w:hint="eastAsia" w:ascii="Times New Roman" w:hAnsi="Times New Roman"/>
          <w:sz w:val="32"/>
          <w:szCs w:val="32"/>
          <w:lang w:eastAsia="zh-CN"/>
        </w:rPr>
        <w:t>镇规划环保岗</w:t>
      </w:r>
      <w:r>
        <w:rPr>
          <w:rFonts w:hint="eastAsia" w:ascii="Times New Roman" w:hAnsi="Times New Roman" w:eastAsia="方正仿宋_GBK"/>
          <w:sz w:val="32"/>
          <w:szCs w:val="32"/>
        </w:rPr>
        <w:t>：负责对醇基液体燃料场站建设项目开展环境影响评价审查，负责属于危险废物的废弃醇基液体燃料处置环节污染防治的监督管理，依法查处相关环境违法行为，指导处置单位对收缴的废弃醇基液体燃料进行无害化处置。</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ascii="Times New Roman" w:hAnsi="Times New Roman" w:eastAsia="方正仿宋_GBK"/>
          <w:sz w:val="32"/>
          <w:szCs w:val="32"/>
        </w:rPr>
      </w:pPr>
      <w:r>
        <w:rPr>
          <w:rFonts w:hint="eastAsia" w:ascii="Times New Roman" w:hAnsi="Times New Roman"/>
          <w:sz w:val="32"/>
          <w:szCs w:val="32"/>
          <w:lang w:eastAsia="zh-CN"/>
        </w:rPr>
        <w:t>镇民政卫健岗</w:t>
      </w:r>
      <w:r>
        <w:rPr>
          <w:rFonts w:hint="eastAsia" w:ascii="Times New Roman" w:hAnsi="Times New Roman" w:eastAsia="方正仿宋_GBK"/>
          <w:sz w:val="32"/>
          <w:szCs w:val="32"/>
        </w:rPr>
        <w:t>：负责对医疗机构涉及医药酒精等含醇物质的废弃处置进行监督管理。建立医疗机构废醇处置台账（附件</w:t>
      </w:r>
      <w:r>
        <w:rPr>
          <w:rFonts w:hint="eastAsia" w:ascii="Times New Roman" w:hAnsi="Times New Roman"/>
          <w:sz w:val="32"/>
          <w:szCs w:val="32"/>
          <w:lang w:val="en-US" w:eastAsia="zh-CN"/>
        </w:rPr>
        <w:t>3</w:t>
      </w:r>
      <w:r>
        <w:rPr>
          <w:rFonts w:hint="eastAsia" w:ascii="Times New Roman" w:hAnsi="Times New Roman" w:eastAsia="方正仿宋_GBK"/>
          <w:sz w:val="32"/>
          <w:szCs w:val="32"/>
        </w:rPr>
        <w:t>），严厉管控医疗机构销售医药酒精等含醇废弃物质。</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ascii="Times New Roman" w:hAnsi="Times New Roman" w:eastAsia="方正仿宋_GBK"/>
          <w:sz w:val="32"/>
          <w:szCs w:val="32"/>
        </w:rPr>
      </w:pPr>
      <w:r>
        <w:rPr>
          <w:rFonts w:hint="eastAsia" w:ascii="Times New Roman" w:hAnsi="Times New Roman"/>
          <w:sz w:val="32"/>
          <w:szCs w:val="32"/>
          <w:lang w:eastAsia="zh-CN"/>
        </w:rPr>
        <w:t>临溪派出所</w:t>
      </w:r>
      <w:r>
        <w:rPr>
          <w:rFonts w:hint="eastAsia" w:ascii="Times New Roman" w:hAnsi="Times New Roman" w:eastAsia="方正仿宋_GBK"/>
          <w:sz w:val="32"/>
          <w:szCs w:val="32"/>
        </w:rPr>
        <w:t>：负责查处涉及醇基液体燃料的涉嫌刑事犯罪活动；负责查处醇基液体燃料生产、储存、销售等环节涉嫌违反治安管理处罚法的违法行为；查处运输醇基液体燃料活动中的交通违法行为。依据《危险化学品安全管理条例》，负责查处运输醇基液体燃料车辆安全技术条件不符合国家标准要求、未经批准进入限制通行区域等违法违规行为。</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ascii="Times New Roman" w:hAnsi="Times New Roman" w:eastAsia="方正仿宋_GBK"/>
          <w:sz w:val="32"/>
          <w:szCs w:val="32"/>
        </w:rPr>
      </w:pPr>
      <w:r>
        <w:rPr>
          <w:rFonts w:hint="eastAsia" w:ascii="Times New Roman" w:hAnsi="Times New Roman"/>
          <w:sz w:val="32"/>
          <w:szCs w:val="32"/>
          <w:lang w:eastAsia="zh-CN"/>
        </w:rPr>
        <w:t>临溪</w:t>
      </w:r>
      <w:r>
        <w:rPr>
          <w:rFonts w:hint="eastAsia" w:ascii="Times New Roman" w:hAnsi="Times New Roman" w:eastAsia="方正仿宋_GBK"/>
          <w:sz w:val="32"/>
          <w:szCs w:val="32"/>
        </w:rPr>
        <w:t>市场</w:t>
      </w:r>
      <w:r>
        <w:rPr>
          <w:rFonts w:hint="eastAsia" w:ascii="Times New Roman" w:hAnsi="Times New Roman"/>
          <w:sz w:val="32"/>
          <w:szCs w:val="32"/>
          <w:lang w:eastAsia="zh-CN"/>
        </w:rPr>
        <w:t>管理所</w:t>
      </w:r>
      <w:r>
        <w:rPr>
          <w:rFonts w:hint="eastAsia" w:ascii="Times New Roman" w:hAnsi="Times New Roman" w:eastAsia="方正仿宋_GBK"/>
          <w:sz w:val="32"/>
          <w:szCs w:val="32"/>
        </w:rPr>
        <w:t>：负责醇基液体燃料及燃器具的质量安全监督管理。负责查处生产、销售不符合产品质量标准的醇基液体燃料及配套灶具的违法行为。负责查处醇基液体燃料经营企业</w:t>
      </w:r>
      <w:r>
        <w:rPr>
          <w:rFonts w:hint="default" w:ascii="Times New Roman" w:hAnsi="Times New Roman" w:eastAsia="方正仿宋_GBK"/>
          <w:sz w:val="32"/>
          <w:szCs w:val="32"/>
        </w:rPr>
        <w:t>通过非法违法等渠道</w:t>
      </w:r>
      <w:r>
        <w:rPr>
          <w:rFonts w:hint="eastAsia" w:ascii="Times New Roman" w:hAnsi="Times New Roman" w:eastAsia="方正仿宋_GBK"/>
          <w:sz w:val="32"/>
          <w:szCs w:val="32"/>
        </w:rPr>
        <w:t>采购醇基液体燃料的</w:t>
      </w:r>
      <w:r>
        <w:rPr>
          <w:rFonts w:hint="default" w:ascii="Times New Roman" w:hAnsi="Times New Roman" w:eastAsia="方正仿宋_GBK"/>
          <w:sz w:val="32"/>
          <w:szCs w:val="32"/>
        </w:rPr>
        <w:t>违法</w:t>
      </w:r>
      <w:r>
        <w:rPr>
          <w:rFonts w:hint="eastAsia" w:ascii="Times New Roman" w:hAnsi="Times New Roman" w:eastAsia="方正仿宋_GBK"/>
          <w:sz w:val="32"/>
          <w:szCs w:val="32"/>
        </w:rPr>
        <w:t>行为。加强对醇基液体燃料包装物、储存容器产品质量的监督管理。</w:t>
      </w:r>
      <w:r>
        <w:rPr>
          <w:rFonts w:ascii="Times New Roman" w:hAnsi="Times New Roman" w:eastAsia="方正仿宋_GBK"/>
          <w:sz w:val="32"/>
          <w:szCs w:val="32"/>
        </w:rPr>
        <w:t>将具备《醇基液体燃料》</w:t>
      </w:r>
      <w:r>
        <w:rPr>
          <w:rFonts w:hint="eastAsia" w:ascii="Times New Roman" w:hAnsi="Times New Roman" w:eastAsia="方正仿宋_GBK"/>
          <w:sz w:val="32"/>
          <w:szCs w:val="32"/>
        </w:rPr>
        <w:t>（</w:t>
      </w:r>
      <w:r>
        <w:rPr>
          <w:rFonts w:ascii="Times New Roman" w:hAnsi="Times New Roman" w:eastAsia="方正仿宋_GBK"/>
          <w:sz w:val="32"/>
          <w:szCs w:val="32"/>
        </w:rPr>
        <w:t>GB16663-1996</w:t>
      </w:r>
      <w:r>
        <w:rPr>
          <w:rFonts w:hint="eastAsia" w:ascii="Times New Roman" w:hAnsi="Times New Roman" w:eastAsia="方正仿宋_GBK"/>
          <w:sz w:val="32"/>
          <w:szCs w:val="32"/>
        </w:rPr>
        <w:t>）</w:t>
      </w:r>
      <w:r>
        <w:rPr>
          <w:rFonts w:ascii="Times New Roman" w:hAnsi="Times New Roman" w:eastAsia="方正仿宋_GBK"/>
          <w:sz w:val="32"/>
          <w:szCs w:val="32"/>
        </w:rPr>
        <w:t>检验资质的检测机构通报相关</w:t>
      </w:r>
      <w:r>
        <w:rPr>
          <w:rFonts w:hint="eastAsia" w:ascii="Times New Roman" w:hAnsi="Times New Roman"/>
          <w:sz w:val="32"/>
          <w:szCs w:val="32"/>
          <w:lang w:eastAsia="zh-CN"/>
        </w:rPr>
        <w:t>县</w:t>
      </w:r>
      <w:r>
        <w:rPr>
          <w:rFonts w:ascii="Times New Roman" w:hAnsi="Times New Roman" w:eastAsia="方正仿宋_GBK"/>
          <w:sz w:val="32"/>
          <w:szCs w:val="32"/>
        </w:rPr>
        <w:t>级部门</w:t>
      </w:r>
      <w:r>
        <w:rPr>
          <w:rFonts w:hint="eastAsia" w:ascii="Times New Roman" w:hAnsi="Times New Roman" w:eastAsia="方正仿宋_GBK"/>
          <w:sz w:val="32"/>
          <w:szCs w:val="32"/>
        </w:rPr>
        <w:t>。</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ascii="Times New Roman" w:hAnsi="Times New Roman" w:eastAsia="方正仿宋_GBK"/>
          <w:sz w:val="32"/>
          <w:szCs w:val="32"/>
        </w:rPr>
      </w:pPr>
      <w:r>
        <w:rPr>
          <w:rFonts w:hint="eastAsia" w:ascii="Times New Roman" w:hAnsi="Times New Roman" w:eastAsia="方正仿宋_GBK"/>
          <w:sz w:val="32"/>
          <w:szCs w:val="32"/>
        </w:rPr>
        <w:t>负责教育、民政、住房城乡建设、农业农村、商务、文化旅游、卫生健康等有关</w:t>
      </w:r>
      <w:r>
        <w:rPr>
          <w:rFonts w:hint="eastAsia" w:ascii="Times New Roman" w:hAnsi="Times New Roman"/>
          <w:sz w:val="32"/>
          <w:szCs w:val="32"/>
          <w:lang w:eastAsia="zh-CN"/>
        </w:rPr>
        <w:t>岗位</w:t>
      </w:r>
      <w:r>
        <w:rPr>
          <w:rFonts w:hint="eastAsia" w:ascii="Times New Roman" w:hAnsi="Times New Roman" w:eastAsia="方正仿宋_GBK"/>
          <w:sz w:val="32"/>
          <w:szCs w:val="32"/>
        </w:rPr>
        <w:t>加强醇基液体燃料流通使用环节管控，建立</w:t>
      </w:r>
      <w:r>
        <w:rPr>
          <w:rFonts w:hint="eastAsia" w:ascii="Times New Roman" w:hAnsi="Times New Roman"/>
          <w:sz w:val="32"/>
          <w:szCs w:val="32"/>
          <w:lang w:eastAsia="zh-CN"/>
        </w:rPr>
        <w:t>各自</w:t>
      </w:r>
      <w:r>
        <w:rPr>
          <w:rFonts w:hint="eastAsia" w:ascii="Times New Roman" w:hAnsi="Times New Roman" w:eastAsia="方正仿宋_GBK"/>
          <w:sz w:val="32"/>
          <w:szCs w:val="32"/>
        </w:rPr>
        <w:t>行业内醇基液体燃料</w:t>
      </w:r>
      <w:r>
        <w:rPr>
          <w:rFonts w:ascii="Times New Roman" w:hAnsi="Times New Roman" w:eastAsia="方正仿宋_GBK"/>
          <w:sz w:val="32"/>
          <w:szCs w:val="32"/>
        </w:rPr>
        <w:t>末端</w:t>
      </w:r>
      <w:r>
        <w:rPr>
          <w:rFonts w:hint="eastAsia" w:ascii="Times New Roman" w:hAnsi="Times New Roman" w:eastAsia="方正仿宋_GBK"/>
          <w:sz w:val="32"/>
          <w:szCs w:val="32"/>
        </w:rPr>
        <w:t>用户台账（附件</w:t>
      </w:r>
      <w:r>
        <w:rPr>
          <w:rFonts w:hint="eastAsia" w:ascii="Times New Roman" w:hAnsi="Times New Roman"/>
          <w:sz w:val="32"/>
          <w:szCs w:val="32"/>
          <w:lang w:val="en-US" w:eastAsia="zh-CN"/>
        </w:rPr>
        <w:t>4</w:t>
      </w:r>
      <w:r>
        <w:rPr>
          <w:rFonts w:hint="eastAsia" w:ascii="Times New Roman" w:hAnsi="Times New Roman" w:eastAsia="方正仿宋_GBK"/>
          <w:sz w:val="32"/>
          <w:szCs w:val="32"/>
        </w:rPr>
        <w:t>）。</w:t>
      </w:r>
      <w:r>
        <w:rPr>
          <w:rFonts w:hint="default" w:ascii="Times New Roman" w:hAnsi="Times New Roman" w:eastAsia="方正仿宋_GBK"/>
          <w:sz w:val="32"/>
          <w:szCs w:val="32"/>
        </w:rPr>
        <w:t>按职责检查</w:t>
      </w:r>
      <w:r>
        <w:rPr>
          <w:rFonts w:hint="eastAsia" w:ascii="Times New Roman" w:hAnsi="Times New Roman" w:eastAsia="方正仿宋_GBK"/>
          <w:sz w:val="32"/>
          <w:szCs w:val="32"/>
        </w:rPr>
        <w:t>指导各类餐饮企业、酒店、宾馆、农家乐、学校、医院、养老院、建筑工地和</w:t>
      </w:r>
      <w:r>
        <w:rPr>
          <w:rFonts w:ascii="Times New Roman" w:hAnsi="Times New Roman" w:eastAsia="方正仿宋_GBK"/>
          <w:sz w:val="32"/>
          <w:szCs w:val="32"/>
        </w:rPr>
        <w:t>机关</w:t>
      </w:r>
      <w:r>
        <w:rPr>
          <w:rFonts w:hint="eastAsia" w:ascii="Times New Roman" w:hAnsi="Times New Roman" w:eastAsia="方正仿宋_GBK"/>
          <w:sz w:val="32"/>
          <w:szCs w:val="32"/>
        </w:rPr>
        <w:t>企事业单位食堂等正确使用醇基液体燃料，做好日常管理和安全检查，及时排查整治使用环节的</w:t>
      </w:r>
      <w:r>
        <w:rPr>
          <w:rFonts w:hint="default" w:ascii="Times New Roman" w:hAnsi="Times New Roman" w:eastAsia="方正仿宋_GBK"/>
          <w:sz w:val="32"/>
          <w:szCs w:val="32"/>
        </w:rPr>
        <w:t>安全</w:t>
      </w:r>
      <w:r>
        <w:rPr>
          <w:rFonts w:hint="eastAsia" w:ascii="Times New Roman" w:hAnsi="Times New Roman" w:eastAsia="方正仿宋_GBK"/>
          <w:sz w:val="32"/>
          <w:szCs w:val="32"/>
        </w:rPr>
        <w:t>隐患，对过量存储、非法存储、违规存储使用行为督促整改。检查过程中发现不符合产品质量标准的醇基液体燃料及配套灶具，及时将线索移送至</w:t>
      </w:r>
      <w:r>
        <w:rPr>
          <w:rFonts w:hint="eastAsia" w:ascii="Times New Roman" w:hAnsi="Times New Roman"/>
          <w:sz w:val="32"/>
          <w:szCs w:val="32"/>
          <w:lang w:eastAsia="zh-CN"/>
        </w:rPr>
        <w:t>县</w:t>
      </w:r>
      <w:r>
        <w:rPr>
          <w:rFonts w:hint="eastAsia" w:ascii="Times New Roman" w:hAnsi="Times New Roman" w:eastAsia="方正仿宋_GBK"/>
          <w:sz w:val="32"/>
          <w:szCs w:val="32"/>
        </w:rPr>
        <w:t>市场监管部门。</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hint="eastAsia" w:ascii="Times New Roman" w:hAnsi="Times New Roman" w:eastAsia="方正仿宋_GBK"/>
          <w:sz w:val="32"/>
          <w:szCs w:val="32"/>
        </w:rPr>
      </w:pPr>
      <w:r>
        <w:rPr>
          <w:rFonts w:hint="eastAsia" w:ascii="Times New Roman" w:hAnsi="Times New Roman" w:eastAsia="方正仿宋_GBK"/>
          <w:sz w:val="32"/>
          <w:szCs w:val="32"/>
        </w:rPr>
        <w:t>各</w:t>
      </w:r>
      <w:r>
        <w:rPr>
          <w:rFonts w:hint="eastAsia" w:ascii="Times New Roman" w:hAnsi="Times New Roman"/>
          <w:sz w:val="32"/>
          <w:szCs w:val="32"/>
          <w:lang w:eastAsia="zh-CN"/>
        </w:rPr>
        <w:t>村（社区）</w:t>
      </w:r>
      <w:r>
        <w:rPr>
          <w:rFonts w:hint="eastAsia" w:ascii="Times New Roman" w:hAnsi="Times New Roman" w:eastAsia="方正仿宋_GBK"/>
          <w:sz w:val="32"/>
          <w:szCs w:val="32"/>
        </w:rPr>
        <w:t>要加强对本</w:t>
      </w:r>
      <w:r>
        <w:rPr>
          <w:rFonts w:hint="eastAsia" w:ascii="Times New Roman" w:hAnsi="Times New Roman"/>
          <w:sz w:val="32"/>
          <w:szCs w:val="32"/>
          <w:lang w:eastAsia="zh-CN"/>
        </w:rPr>
        <w:t>辖区</w:t>
      </w:r>
      <w:r>
        <w:rPr>
          <w:rFonts w:hint="eastAsia" w:ascii="Times New Roman" w:hAnsi="Times New Roman" w:eastAsia="方正仿宋_GBK"/>
          <w:sz w:val="32"/>
          <w:szCs w:val="32"/>
        </w:rPr>
        <w:t>内醇基液体燃料安全监管，全面落实属地监管责任。</w:t>
      </w:r>
      <w:r>
        <w:rPr>
          <w:rFonts w:hint="eastAsia" w:ascii="Times New Roman" w:hAnsi="Times New Roman"/>
          <w:sz w:val="32"/>
          <w:szCs w:val="32"/>
          <w:lang w:eastAsia="zh-CN"/>
        </w:rPr>
        <w:t>落实相关责任人</w:t>
      </w:r>
      <w:r>
        <w:rPr>
          <w:rFonts w:hint="eastAsia" w:ascii="Times New Roman" w:hAnsi="Times New Roman" w:eastAsia="方正仿宋_GBK"/>
          <w:sz w:val="32"/>
          <w:szCs w:val="32"/>
        </w:rPr>
        <w:t>，</w:t>
      </w:r>
      <w:r>
        <w:rPr>
          <w:rFonts w:ascii="Times New Roman" w:hAnsi="Times New Roman" w:eastAsia="方正仿宋_GBK"/>
          <w:sz w:val="32"/>
          <w:szCs w:val="32"/>
        </w:rPr>
        <w:t>对辖区内</w:t>
      </w:r>
      <w:r>
        <w:rPr>
          <w:rFonts w:hint="eastAsia" w:ascii="Times New Roman" w:hAnsi="Times New Roman" w:eastAsia="方正仿宋_GBK"/>
          <w:sz w:val="32"/>
          <w:szCs w:val="32"/>
        </w:rPr>
        <w:t>醇基液体燃料经营主体监管排查</w:t>
      </w:r>
      <w:r>
        <w:rPr>
          <w:rFonts w:ascii="Times New Roman" w:hAnsi="Times New Roman" w:eastAsia="方正仿宋_GBK"/>
          <w:sz w:val="32"/>
          <w:szCs w:val="32"/>
        </w:rPr>
        <w:t>要横向到边、纵向到底，建立</w:t>
      </w:r>
      <w:r>
        <w:rPr>
          <w:rFonts w:hint="eastAsia" w:ascii="Times New Roman" w:hAnsi="Times New Roman" w:eastAsia="方正仿宋_GBK"/>
          <w:sz w:val="32"/>
          <w:szCs w:val="32"/>
        </w:rPr>
        <w:t>整治</w:t>
      </w:r>
      <w:r>
        <w:rPr>
          <w:rFonts w:ascii="Times New Roman" w:hAnsi="Times New Roman" w:eastAsia="方正仿宋_GBK"/>
          <w:sz w:val="32"/>
          <w:szCs w:val="32"/>
        </w:rPr>
        <w:t>台账</w:t>
      </w:r>
      <w:r>
        <w:rPr>
          <w:rFonts w:hint="eastAsia" w:ascii="Times New Roman" w:hAnsi="Times New Roman" w:eastAsia="方正仿宋_GBK"/>
          <w:sz w:val="32"/>
          <w:szCs w:val="32"/>
        </w:rPr>
        <w:t>，及时</w:t>
      </w:r>
      <w:r>
        <w:rPr>
          <w:rFonts w:ascii="Times New Roman" w:hAnsi="Times New Roman" w:eastAsia="方正仿宋_GBK"/>
          <w:sz w:val="32"/>
          <w:szCs w:val="32"/>
        </w:rPr>
        <w:t>报送信息。</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ascii="Times New Roman" w:hAnsi="Times New Roman" w:eastAsia="方正仿宋_GBK"/>
          <w:sz w:val="32"/>
          <w:szCs w:val="32"/>
        </w:rPr>
      </w:pPr>
      <w:r>
        <w:rPr>
          <w:rFonts w:hint="eastAsia" w:ascii="Times New Roman" w:hAnsi="Times New Roman" w:eastAsia="方正黑体_GBK"/>
          <w:sz w:val="32"/>
          <w:szCs w:val="32"/>
        </w:rPr>
        <w:t>五、工作</w:t>
      </w:r>
      <w:r>
        <w:rPr>
          <w:rFonts w:ascii="Times New Roman" w:hAnsi="Times New Roman" w:eastAsia="方正黑体_GBK"/>
          <w:sz w:val="32"/>
          <w:szCs w:val="32"/>
        </w:rPr>
        <w:t>步骤</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ascii="Times New Roman" w:hAnsi="Times New Roman" w:eastAsia="方正仿宋_GBK"/>
          <w:sz w:val="32"/>
          <w:szCs w:val="32"/>
          <w:u w:val="none"/>
        </w:rPr>
      </w:pPr>
      <w:r>
        <w:rPr>
          <w:rFonts w:hint="eastAsia" w:ascii="Times New Roman" w:hAnsi="Times New Roman" w:eastAsia="方正楷体_GBK"/>
          <w:sz w:val="32"/>
          <w:szCs w:val="32"/>
          <w:u w:val="none"/>
        </w:rPr>
        <w:t>（一）动员部署，</w:t>
      </w:r>
      <w:r>
        <w:rPr>
          <w:rFonts w:ascii="Times New Roman" w:hAnsi="Times New Roman" w:eastAsia="方正楷体_GBK"/>
          <w:sz w:val="32"/>
          <w:szCs w:val="32"/>
          <w:u w:val="none"/>
        </w:rPr>
        <w:t>摸底排查（2025年</w:t>
      </w:r>
      <w:r>
        <w:rPr>
          <w:rFonts w:hint="eastAsia" w:ascii="Times New Roman" w:hAnsi="Times New Roman" w:eastAsia="方正楷体_GBK"/>
          <w:sz w:val="32"/>
          <w:szCs w:val="32"/>
          <w:u w:val="none"/>
        </w:rPr>
        <w:t>5</w:t>
      </w:r>
      <w:r>
        <w:rPr>
          <w:rFonts w:ascii="Times New Roman" w:hAnsi="Times New Roman" w:eastAsia="方正楷体_GBK"/>
          <w:sz w:val="32"/>
          <w:szCs w:val="32"/>
          <w:u w:val="none"/>
        </w:rPr>
        <w:t>月</w:t>
      </w:r>
      <w:r>
        <w:rPr>
          <w:rFonts w:hint="eastAsia" w:ascii="Times New Roman" w:hAnsi="Times New Roman" w:eastAsia="方正楷体_GBK"/>
          <w:sz w:val="32"/>
          <w:szCs w:val="32"/>
          <w:u w:val="none"/>
          <w:lang w:val="en-US" w:eastAsia="zh-CN"/>
        </w:rPr>
        <w:t>25</w:t>
      </w:r>
      <w:r>
        <w:rPr>
          <w:rFonts w:ascii="Times New Roman" w:hAnsi="Times New Roman" w:eastAsia="方正楷体_GBK"/>
          <w:sz w:val="32"/>
          <w:szCs w:val="32"/>
          <w:u w:val="none"/>
        </w:rPr>
        <w:t>日前）。</w:t>
      </w:r>
      <w:r>
        <w:rPr>
          <w:rFonts w:hint="eastAsia" w:ascii="Times New Roman" w:hAnsi="Times New Roman" w:eastAsia="方正仿宋_GBK" w:cs="方正仿宋_GBK"/>
          <w:sz w:val="32"/>
          <w:szCs w:val="32"/>
          <w:u w:val="none"/>
          <w:lang w:eastAsia="zh-CN"/>
        </w:rPr>
        <w:t>镇应急管理岗</w:t>
      </w:r>
      <w:r>
        <w:rPr>
          <w:rFonts w:hint="eastAsia" w:ascii="Times New Roman" w:hAnsi="Times New Roman" w:eastAsia="方正仿宋_GBK" w:cs="方正仿宋_GBK"/>
          <w:sz w:val="32"/>
          <w:szCs w:val="32"/>
          <w:u w:val="none"/>
        </w:rPr>
        <w:t>结</w:t>
      </w:r>
      <w:r>
        <w:rPr>
          <w:rFonts w:hint="eastAsia" w:ascii="Times New Roman" w:hAnsi="Times New Roman" w:eastAsia="方正仿宋_GBK"/>
          <w:sz w:val="32"/>
          <w:szCs w:val="32"/>
          <w:u w:val="none"/>
        </w:rPr>
        <w:t>合实际，牵头制定醇基液体燃料专项整治工作方案，</w:t>
      </w:r>
      <w:r>
        <w:rPr>
          <w:rFonts w:hint="default" w:ascii="Times New Roman" w:hAnsi="Times New Roman" w:eastAsia="方正仿宋_GBK"/>
          <w:sz w:val="32"/>
          <w:szCs w:val="32"/>
          <w:u w:val="none"/>
        </w:rPr>
        <w:t>进行</w:t>
      </w:r>
      <w:r>
        <w:rPr>
          <w:rFonts w:hint="eastAsia" w:ascii="Times New Roman" w:hAnsi="Times New Roman" w:eastAsia="方正仿宋_GBK"/>
          <w:sz w:val="32"/>
          <w:szCs w:val="32"/>
          <w:u w:val="none"/>
        </w:rPr>
        <w:t>动员部署，</w:t>
      </w:r>
      <w:r>
        <w:rPr>
          <w:rFonts w:hint="eastAsia" w:ascii="Times New Roman" w:hAnsi="Times New Roman"/>
          <w:sz w:val="32"/>
          <w:szCs w:val="32"/>
          <w:u w:val="none"/>
          <w:lang w:eastAsia="zh-CN"/>
        </w:rPr>
        <w:t>明确</w:t>
      </w:r>
      <w:r>
        <w:rPr>
          <w:rFonts w:hint="eastAsia" w:ascii="Times New Roman" w:hAnsi="Times New Roman" w:eastAsia="方正仿宋_GBK"/>
          <w:sz w:val="32"/>
          <w:szCs w:val="32"/>
          <w:u w:val="none"/>
        </w:rPr>
        <w:t>责任分工，压实</w:t>
      </w:r>
      <w:r>
        <w:rPr>
          <w:rFonts w:hint="default" w:ascii="Times New Roman" w:hAnsi="Times New Roman" w:eastAsia="方正仿宋_GBK"/>
          <w:sz w:val="32"/>
          <w:szCs w:val="32"/>
          <w:u w:val="none"/>
        </w:rPr>
        <w:t>工作</w:t>
      </w:r>
      <w:r>
        <w:rPr>
          <w:rFonts w:hint="eastAsia" w:ascii="Times New Roman" w:hAnsi="Times New Roman" w:eastAsia="方正仿宋_GBK"/>
          <w:sz w:val="32"/>
          <w:szCs w:val="32"/>
          <w:u w:val="none"/>
        </w:rPr>
        <w:t>职责。</w:t>
      </w:r>
      <w:r>
        <w:rPr>
          <w:rFonts w:hint="eastAsia" w:ascii="Times New Roman" w:hAnsi="Times New Roman"/>
          <w:sz w:val="32"/>
          <w:szCs w:val="32"/>
          <w:u w:val="none"/>
          <w:lang w:eastAsia="zh-CN"/>
        </w:rPr>
        <w:t>镇级有关岗位、部门</w:t>
      </w:r>
      <w:r>
        <w:rPr>
          <w:rFonts w:hint="eastAsia" w:ascii="Times New Roman" w:hAnsi="Times New Roman" w:eastAsia="方正仿宋_GBK"/>
          <w:sz w:val="32"/>
          <w:szCs w:val="32"/>
          <w:u w:val="none"/>
        </w:rPr>
        <w:t>在专班协调统筹下，严格时间节点集中开展本辖区醇基液体燃料非法经营主体的摸底排查，建立醇基液体燃料非法经营主体台账（附件5）。</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ascii="Times New Roman" w:hAnsi="Times New Roman" w:eastAsia="方正仿宋_GBK"/>
          <w:sz w:val="32"/>
          <w:szCs w:val="32"/>
        </w:rPr>
      </w:pPr>
      <w:r>
        <w:rPr>
          <w:rFonts w:hint="eastAsia" w:ascii="Times New Roman" w:hAnsi="Times New Roman" w:eastAsia="方正楷体_GBK"/>
          <w:sz w:val="32"/>
          <w:szCs w:val="32"/>
        </w:rPr>
        <w:t>（二）联合执法，集中整治</w:t>
      </w:r>
      <w:r>
        <w:rPr>
          <w:rFonts w:ascii="Times New Roman" w:hAnsi="Times New Roman" w:eastAsia="方正楷体_GBK"/>
          <w:sz w:val="32"/>
          <w:szCs w:val="32"/>
        </w:rPr>
        <w:t>（2025年</w:t>
      </w:r>
      <w:r>
        <w:rPr>
          <w:rFonts w:hint="eastAsia" w:ascii="Times New Roman" w:hAnsi="Times New Roman" w:eastAsia="方正楷体_GBK"/>
          <w:sz w:val="32"/>
          <w:szCs w:val="32"/>
        </w:rPr>
        <w:t>8</w:t>
      </w:r>
      <w:r>
        <w:rPr>
          <w:rFonts w:ascii="Times New Roman" w:hAnsi="Times New Roman" w:eastAsia="方正楷体_GBK"/>
          <w:sz w:val="32"/>
          <w:szCs w:val="32"/>
        </w:rPr>
        <w:t>月3</w:t>
      </w:r>
      <w:r>
        <w:rPr>
          <w:rFonts w:hint="eastAsia" w:ascii="Times New Roman" w:hAnsi="Times New Roman" w:eastAsia="方正楷体_GBK"/>
          <w:sz w:val="32"/>
          <w:szCs w:val="32"/>
        </w:rPr>
        <w:t>1</w:t>
      </w:r>
      <w:r>
        <w:rPr>
          <w:rFonts w:ascii="Times New Roman" w:hAnsi="Times New Roman" w:eastAsia="方正楷体_GBK"/>
          <w:sz w:val="32"/>
          <w:szCs w:val="32"/>
        </w:rPr>
        <w:t>日前）。</w:t>
      </w:r>
      <w:r>
        <w:rPr>
          <w:rFonts w:hint="eastAsia" w:ascii="Times New Roman" w:hAnsi="Times New Roman" w:eastAsia="方正仿宋_GBK" w:cs="方正仿宋_GBK"/>
          <w:sz w:val="32"/>
          <w:szCs w:val="32"/>
          <w:lang w:eastAsia="zh-CN"/>
        </w:rPr>
        <w:t>镇</w:t>
      </w:r>
      <w:r>
        <w:rPr>
          <w:rFonts w:hint="eastAsia" w:ascii="Times New Roman" w:hAnsi="Times New Roman" w:eastAsia="方正仿宋_GBK"/>
          <w:sz w:val="32"/>
          <w:szCs w:val="32"/>
          <w:u w:val="none"/>
        </w:rPr>
        <w:t>有关</w:t>
      </w:r>
      <w:r>
        <w:rPr>
          <w:rFonts w:hint="eastAsia" w:ascii="Times New Roman" w:hAnsi="Times New Roman"/>
          <w:sz w:val="32"/>
          <w:szCs w:val="32"/>
          <w:u w:val="none"/>
          <w:lang w:eastAsia="zh-CN"/>
        </w:rPr>
        <w:t>岗位、</w:t>
      </w:r>
      <w:r>
        <w:rPr>
          <w:rFonts w:hint="eastAsia" w:ascii="Times New Roman" w:hAnsi="Times New Roman" w:eastAsia="方正仿宋_GBK"/>
          <w:sz w:val="32"/>
          <w:szCs w:val="32"/>
          <w:u w:val="none"/>
        </w:rPr>
        <w:t>部门</w:t>
      </w:r>
      <w:r>
        <w:rPr>
          <w:rFonts w:hint="eastAsia" w:ascii="Times New Roman" w:hAnsi="Times New Roman" w:eastAsia="方正仿宋_GBK"/>
          <w:sz w:val="32"/>
          <w:szCs w:val="32"/>
        </w:rPr>
        <w:t>按照职责分工，聚焦重点任务，</w:t>
      </w:r>
      <w:r>
        <w:rPr>
          <w:rFonts w:ascii="Times New Roman" w:hAnsi="Times New Roman" w:eastAsia="方正仿宋_GBK"/>
          <w:sz w:val="32"/>
          <w:szCs w:val="32"/>
        </w:rPr>
        <w:t>深入推进专项整治，排查整改问题隐患，</w:t>
      </w:r>
      <w:r>
        <w:rPr>
          <w:rFonts w:hint="eastAsia" w:ascii="Times New Roman" w:hAnsi="Times New Roman" w:eastAsia="方正仿宋_GBK"/>
          <w:sz w:val="32"/>
          <w:szCs w:val="32"/>
        </w:rPr>
        <w:t>及时开展联合执法，</w:t>
      </w:r>
      <w:r>
        <w:rPr>
          <w:rFonts w:ascii="Times New Roman" w:hAnsi="Times New Roman" w:eastAsia="方正仿宋_GBK"/>
          <w:sz w:val="32"/>
          <w:szCs w:val="32"/>
        </w:rPr>
        <w:t>依法查处非法违法行为</w:t>
      </w:r>
      <w:r>
        <w:rPr>
          <w:rFonts w:hint="eastAsia" w:ascii="Times New Roman" w:hAnsi="Times New Roman" w:eastAsia="方正仿宋_GBK"/>
          <w:sz w:val="32"/>
          <w:szCs w:val="32"/>
        </w:rPr>
        <w:t>。</w:t>
      </w:r>
      <w:r>
        <w:rPr>
          <w:rFonts w:hint="eastAsia" w:ascii="Times New Roman" w:hAnsi="Times New Roman" w:eastAsia="方正仿宋_GBK"/>
          <w:sz w:val="32"/>
          <w:szCs w:val="32"/>
          <w:u w:val="none"/>
        </w:rPr>
        <w:t>各</w:t>
      </w:r>
      <w:r>
        <w:rPr>
          <w:rFonts w:hint="eastAsia" w:ascii="Times New Roman" w:hAnsi="Times New Roman"/>
          <w:sz w:val="32"/>
          <w:szCs w:val="32"/>
          <w:u w:val="none"/>
          <w:lang w:eastAsia="zh-CN"/>
        </w:rPr>
        <w:t>村（社区）</w:t>
      </w:r>
      <w:r>
        <w:rPr>
          <w:rFonts w:hint="eastAsia" w:ascii="Times New Roman" w:hAnsi="Times New Roman" w:eastAsia="方正仿宋_GBK" w:cs="Times New Roman"/>
          <w:sz w:val="32"/>
          <w:szCs w:val="32"/>
        </w:rPr>
        <w:t>对辖区内非法</w:t>
      </w:r>
      <w:r>
        <w:rPr>
          <w:rFonts w:hint="default" w:ascii="Times New Roman" w:hAnsi="Times New Roman" w:eastAsia="方正仿宋_GBK" w:cs="Times New Roman"/>
          <w:sz w:val="32"/>
          <w:szCs w:val="32"/>
        </w:rPr>
        <w:t>违法</w:t>
      </w:r>
      <w:r>
        <w:rPr>
          <w:rFonts w:hint="eastAsia" w:ascii="Times New Roman" w:hAnsi="Times New Roman" w:eastAsia="方正仿宋_GBK" w:cs="Times New Roman"/>
          <w:sz w:val="32"/>
          <w:szCs w:val="32"/>
        </w:rPr>
        <w:t>经营、储存、销售醇基液体燃料的单位和个人</w:t>
      </w:r>
      <w:r>
        <w:rPr>
          <w:rFonts w:hint="eastAsia" w:ascii="Times New Roman" w:hAnsi="Times New Roman" w:cs="Times New Roman"/>
          <w:sz w:val="32"/>
          <w:szCs w:val="32"/>
          <w:lang w:eastAsia="zh-CN"/>
        </w:rPr>
        <w:t>开展全面</w:t>
      </w:r>
      <w:r>
        <w:rPr>
          <w:rFonts w:hint="eastAsia" w:ascii="Times New Roman" w:hAnsi="Times New Roman" w:eastAsia="方正仿宋_GBK" w:cs="Times New Roman"/>
          <w:sz w:val="32"/>
          <w:szCs w:val="32"/>
        </w:rPr>
        <w:t>排查，对排查出的问题隐患形成醇基液体燃料隐患排查台账（附件6），</w:t>
      </w:r>
      <w:r>
        <w:rPr>
          <w:rFonts w:hint="eastAsia" w:ascii="Times New Roman" w:hAnsi="Times New Roman" w:cs="Times New Roman"/>
          <w:sz w:val="32"/>
          <w:szCs w:val="32"/>
          <w:lang w:eastAsia="zh-CN"/>
        </w:rPr>
        <w:t>由镇应急管理岗汇总，</w:t>
      </w:r>
      <w:r>
        <w:rPr>
          <w:rFonts w:hint="eastAsia" w:ascii="Times New Roman" w:hAnsi="Times New Roman" w:eastAsia="方正仿宋_GBK" w:cs="Times New Roman"/>
          <w:sz w:val="32"/>
          <w:szCs w:val="32"/>
        </w:rPr>
        <w:t>制定整改计划，明确整改时限和任务。</w:t>
      </w:r>
      <w:r>
        <w:rPr>
          <w:rFonts w:hint="eastAsia" w:ascii="Times New Roman" w:hAnsi="Times New Roman" w:eastAsia="方正仿宋_GBK"/>
          <w:sz w:val="32"/>
          <w:szCs w:val="32"/>
        </w:rPr>
        <w:t>严格落实群众投诉首接负责制，做到边处置边报告，杜绝推诿扯皮，切实做到</w:t>
      </w:r>
      <w:r>
        <w:rPr>
          <w:rFonts w:ascii="Times New Roman" w:hAnsi="Times New Roman" w:eastAsia="方正仿宋_GBK"/>
          <w:sz w:val="32"/>
          <w:szCs w:val="32"/>
        </w:rPr>
        <w:t>发现一起，查处一起</w:t>
      </w:r>
      <w:r>
        <w:rPr>
          <w:rFonts w:hint="eastAsia" w:ascii="Times New Roman" w:hAnsi="Times New Roman" w:eastAsia="方正仿宋_GBK"/>
          <w:sz w:val="32"/>
          <w:szCs w:val="32"/>
        </w:rPr>
        <w:t>，威慑一片，建立醇基液体燃料处罚台账（附件7）。</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ascii="Times New Roman" w:hAnsi="Times New Roman" w:eastAsia="方正仿宋_GBK"/>
          <w:sz w:val="32"/>
          <w:szCs w:val="32"/>
        </w:rPr>
      </w:pPr>
      <w:r>
        <w:rPr>
          <w:rFonts w:hint="eastAsia" w:ascii="Times New Roman" w:hAnsi="Times New Roman" w:eastAsia="方正楷体_GBK"/>
          <w:sz w:val="32"/>
          <w:szCs w:val="32"/>
        </w:rPr>
        <w:t>（三）</w:t>
      </w:r>
      <w:r>
        <w:rPr>
          <w:rFonts w:ascii="Times New Roman" w:hAnsi="Times New Roman" w:eastAsia="方正楷体_GBK"/>
          <w:sz w:val="32"/>
          <w:szCs w:val="32"/>
        </w:rPr>
        <w:t>总结</w:t>
      </w:r>
      <w:r>
        <w:rPr>
          <w:rFonts w:hint="eastAsia" w:ascii="Times New Roman" w:hAnsi="Times New Roman" w:eastAsia="方正楷体_GBK"/>
          <w:sz w:val="32"/>
          <w:szCs w:val="32"/>
        </w:rPr>
        <w:t>提升、建章立制</w:t>
      </w:r>
      <w:r>
        <w:rPr>
          <w:rFonts w:ascii="Times New Roman" w:hAnsi="Times New Roman" w:eastAsia="方正楷体_GBK"/>
          <w:sz w:val="32"/>
          <w:szCs w:val="32"/>
        </w:rPr>
        <w:t>（2025年</w:t>
      </w:r>
      <w:r>
        <w:rPr>
          <w:rFonts w:hint="eastAsia" w:ascii="Times New Roman" w:hAnsi="Times New Roman" w:eastAsia="方正楷体_GBK"/>
          <w:sz w:val="32"/>
          <w:szCs w:val="32"/>
        </w:rPr>
        <w:t>10</w:t>
      </w:r>
      <w:r>
        <w:rPr>
          <w:rFonts w:ascii="Times New Roman" w:hAnsi="Times New Roman" w:eastAsia="方正楷体_GBK"/>
          <w:sz w:val="32"/>
          <w:szCs w:val="32"/>
        </w:rPr>
        <w:t>月3</w:t>
      </w:r>
      <w:r>
        <w:rPr>
          <w:rFonts w:hint="eastAsia" w:ascii="Times New Roman" w:hAnsi="Times New Roman" w:eastAsia="方正楷体_GBK"/>
          <w:sz w:val="32"/>
          <w:szCs w:val="32"/>
        </w:rPr>
        <w:t>1</w:t>
      </w:r>
      <w:r>
        <w:rPr>
          <w:rFonts w:ascii="Times New Roman" w:hAnsi="Times New Roman" w:eastAsia="方正楷体_GBK"/>
          <w:sz w:val="32"/>
          <w:szCs w:val="32"/>
        </w:rPr>
        <w:t>日前）。</w:t>
      </w:r>
      <w:r>
        <w:rPr>
          <w:rFonts w:hint="eastAsia" w:ascii="Times New Roman" w:hAnsi="Times New Roman" w:eastAsia="方正仿宋_GBK" w:cs="方正仿宋_GBK"/>
          <w:sz w:val="32"/>
          <w:szCs w:val="32"/>
          <w:lang w:eastAsia="zh-CN"/>
        </w:rPr>
        <w:t>镇</w:t>
      </w:r>
      <w:r>
        <w:rPr>
          <w:rFonts w:hint="default" w:ascii="Times New Roman" w:hAnsi="Times New Roman" w:eastAsia="方正仿宋_GBK"/>
          <w:sz w:val="32"/>
          <w:szCs w:val="32"/>
        </w:rPr>
        <w:t>工作</w:t>
      </w:r>
      <w:r>
        <w:rPr>
          <w:rFonts w:hint="eastAsia" w:ascii="Times New Roman" w:hAnsi="Times New Roman" w:eastAsia="方正仿宋_GBK"/>
          <w:sz w:val="32"/>
          <w:szCs w:val="32"/>
        </w:rPr>
        <w:t>专班对专项整治工作进行验收评估，形成报告上报</w:t>
      </w:r>
      <w:r>
        <w:rPr>
          <w:rFonts w:hint="eastAsia" w:ascii="Times New Roman" w:hAnsi="Times New Roman"/>
          <w:sz w:val="32"/>
          <w:szCs w:val="32"/>
          <w:lang w:eastAsia="zh-CN"/>
        </w:rPr>
        <w:t>县</w:t>
      </w:r>
      <w:r>
        <w:rPr>
          <w:rFonts w:hint="eastAsia" w:ascii="Times New Roman" w:hAnsi="Times New Roman" w:eastAsia="方正仿宋_GBK"/>
          <w:sz w:val="32"/>
          <w:szCs w:val="32"/>
        </w:rPr>
        <w:t>工作专班。</w:t>
      </w:r>
      <w:r>
        <w:rPr>
          <w:rFonts w:hint="eastAsia" w:ascii="Times New Roman" w:hAnsi="Times New Roman" w:eastAsia="方正仿宋_GBK" w:cs="方正仿宋_GBK"/>
          <w:sz w:val="32"/>
          <w:szCs w:val="32"/>
          <w:lang w:eastAsia="zh-CN"/>
        </w:rPr>
        <w:t>镇</w:t>
      </w:r>
      <w:r>
        <w:rPr>
          <w:rFonts w:hint="eastAsia" w:ascii="Times New Roman" w:hAnsi="Times New Roman" w:eastAsia="方正仿宋_GBK"/>
          <w:sz w:val="32"/>
          <w:szCs w:val="32"/>
          <w:u w:val="none"/>
        </w:rPr>
        <w:t>有关</w:t>
      </w:r>
      <w:r>
        <w:rPr>
          <w:rFonts w:hint="eastAsia" w:ascii="Times New Roman" w:hAnsi="Times New Roman"/>
          <w:sz w:val="32"/>
          <w:szCs w:val="32"/>
          <w:u w:val="none"/>
          <w:lang w:eastAsia="zh-CN"/>
        </w:rPr>
        <w:t>岗位、</w:t>
      </w:r>
      <w:r>
        <w:rPr>
          <w:rFonts w:hint="eastAsia" w:ascii="Times New Roman" w:hAnsi="Times New Roman" w:eastAsia="方正仿宋_GBK"/>
          <w:sz w:val="32"/>
          <w:szCs w:val="32"/>
          <w:u w:val="none"/>
        </w:rPr>
        <w:t>部门</w:t>
      </w:r>
      <w:r>
        <w:rPr>
          <w:rFonts w:hint="default" w:ascii="Times New Roman" w:hAnsi="Times New Roman" w:eastAsia="方正仿宋_GBK"/>
          <w:sz w:val="32"/>
          <w:szCs w:val="32"/>
        </w:rPr>
        <w:t>要</w:t>
      </w:r>
      <w:r>
        <w:rPr>
          <w:rFonts w:hint="eastAsia" w:ascii="Times New Roman" w:hAnsi="Times New Roman" w:eastAsia="方正仿宋_GBK"/>
          <w:sz w:val="32"/>
          <w:szCs w:val="32"/>
        </w:rPr>
        <w:t>进一步固化整治成果</w:t>
      </w:r>
      <w:r>
        <w:rPr>
          <w:rFonts w:ascii="Times New Roman" w:hAnsi="Times New Roman" w:eastAsia="方正仿宋_GBK"/>
          <w:sz w:val="32"/>
          <w:szCs w:val="32"/>
        </w:rPr>
        <w:t>，</w:t>
      </w:r>
      <w:r>
        <w:rPr>
          <w:rFonts w:hint="eastAsia" w:ascii="Times New Roman" w:hAnsi="Times New Roman"/>
          <w:sz w:val="32"/>
          <w:szCs w:val="32"/>
          <w:lang w:eastAsia="zh-CN"/>
        </w:rPr>
        <w:t>形成</w:t>
      </w:r>
      <w:r>
        <w:rPr>
          <w:rFonts w:ascii="Times New Roman" w:hAnsi="Times New Roman" w:eastAsia="方正仿宋_GBK"/>
          <w:sz w:val="32"/>
          <w:szCs w:val="32"/>
        </w:rPr>
        <w:t>齐抓共管</w:t>
      </w:r>
      <w:r>
        <w:rPr>
          <w:rFonts w:hint="eastAsia" w:ascii="Times New Roman" w:hAnsi="Times New Roman" w:eastAsia="方正仿宋_GBK"/>
          <w:sz w:val="32"/>
          <w:szCs w:val="32"/>
        </w:rPr>
        <w:t>的长效工作机制</w:t>
      </w:r>
      <w:r>
        <w:rPr>
          <w:rFonts w:hint="eastAsia" w:ascii="Times New Roman" w:hAnsi="Times New Roman"/>
          <w:sz w:val="32"/>
          <w:szCs w:val="32"/>
          <w:lang w:eastAsia="zh-CN"/>
        </w:rPr>
        <w:t>，</w:t>
      </w:r>
      <w:r>
        <w:rPr>
          <w:rFonts w:hint="eastAsia" w:ascii="Times New Roman" w:hAnsi="Times New Roman" w:eastAsia="方正仿宋_GBK"/>
          <w:sz w:val="32"/>
          <w:szCs w:val="32"/>
        </w:rPr>
        <w:t>及时</w:t>
      </w:r>
      <w:r>
        <w:rPr>
          <w:rFonts w:ascii="Times New Roman" w:hAnsi="Times New Roman" w:eastAsia="方正仿宋_GBK"/>
          <w:sz w:val="32"/>
          <w:szCs w:val="32"/>
        </w:rPr>
        <w:t>总结</w:t>
      </w:r>
      <w:r>
        <w:rPr>
          <w:rFonts w:hint="eastAsia" w:ascii="Times New Roman" w:hAnsi="Times New Roman" w:eastAsia="方正仿宋_GBK"/>
          <w:sz w:val="32"/>
          <w:szCs w:val="32"/>
        </w:rPr>
        <w:t>推广典型</w:t>
      </w:r>
      <w:r>
        <w:rPr>
          <w:rFonts w:ascii="Times New Roman" w:hAnsi="Times New Roman" w:eastAsia="方正仿宋_GBK"/>
          <w:sz w:val="32"/>
          <w:szCs w:val="32"/>
        </w:rPr>
        <w:t>经验做法，</w:t>
      </w:r>
      <w:r>
        <w:rPr>
          <w:rFonts w:hint="eastAsia" w:ascii="Times New Roman" w:hAnsi="Times New Roman" w:eastAsia="方正仿宋_GBK"/>
          <w:sz w:val="32"/>
          <w:szCs w:val="32"/>
        </w:rPr>
        <w:t>瞄准醇基液体燃料行业</w:t>
      </w:r>
      <w:r>
        <w:rPr>
          <w:rFonts w:ascii="Times New Roman" w:hAnsi="Times New Roman" w:eastAsia="方正仿宋_GBK"/>
          <w:sz w:val="32"/>
          <w:szCs w:val="32"/>
        </w:rPr>
        <w:t>管理的薄弱环节和</w:t>
      </w:r>
      <w:r>
        <w:rPr>
          <w:rFonts w:hint="eastAsia" w:ascii="Times New Roman" w:hAnsi="Times New Roman" w:eastAsia="方正仿宋_GBK"/>
          <w:sz w:val="32"/>
          <w:szCs w:val="32"/>
        </w:rPr>
        <w:t>短板弱项</w:t>
      </w:r>
      <w:r>
        <w:rPr>
          <w:rFonts w:ascii="Times New Roman" w:hAnsi="Times New Roman" w:eastAsia="方正仿宋_GBK"/>
          <w:sz w:val="32"/>
          <w:szCs w:val="32"/>
        </w:rPr>
        <w:t>，</w:t>
      </w:r>
      <w:r>
        <w:rPr>
          <w:rFonts w:hint="eastAsia" w:ascii="Times New Roman" w:hAnsi="Times New Roman" w:eastAsia="方正仿宋_GBK"/>
          <w:sz w:val="32"/>
          <w:szCs w:val="32"/>
        </w:rPr>
        <w:t>持续强化</w:t>
      </w:r>
      <w:r>
        <w:rPr>
          <w:rFonts w:ascii="Times New Roman" w:hAnsi="Times New Roman" w:eastAsia="方正仿宋_GBK"/>
          <w:sz w:val="32"/>
          <w:szCs w:val="32"/>
        </w:rPr>
        <w:t>对本行业领域</w:t>
      </w:r>
      <w:r>
        <w:rPr>
          <w:rFonts w:hint="eastAsia" w:ascii="Times New Roman" w:hAnsi="Times New Roman" w:eastAsia="方正仿宋_GBK"/>
          <w:sz w:val="32"/>
          <w:szCs w:val="32"/>
        </w:rPr>
        <w:t>监管工作的</w:t>
      </w:r>
      <w:r>
        <w:rPr>
          <w:rFonts w:ascii="Times New Roman" w:hAnsi="Times New Roman" w:eastAsia="方正仿宋_GBK"/>
          <w:sz w:val="32"/>
          <w:szCs w:val="32"/>
        </w:rPr>
        <w:t>指导，从</w:t>
      </w:r>
      <w:r>
        <w:rPr>
          <w:rFonts w:hint="eastAsia" w:ascii="Times New Roman" w:hAnsi="Times New Roman" w:eastAsia="方正仿宋_GBK"/>
          <w:sz w:val="32"/>
          <w:szCs w:val="32"/>
        </w:rPr>
        <w:t>醇基液体燃料行业管理、输配规范</w:t>
      </w:r>
      <w:r>
        <w:rPr>
          <w:rFonts w:ascii="Times New Roman" w:hAnsi="Times New Roman" w:eastAsia="方正仿宋_GBK"/>
          <w:sz w:val="32"/>
          <w:szCs w:val="32"/>
        </w:rPr>
        <w:t>、执法查处、</w:t>
      </w:r>
      <w:r>
        <w:rPr>
          <w:rFonts w:hint="eastAsia" w:ascii="Times New Roman" w:hAnsi="Times New Roman" w:eastAsia="方正仿宋_GBK"/>
          <w:sz w:val="32"/>
          <w:szCs w:val="32"/>
        </w:rPr>
        <w:t>安全规范</w:t>
      </w:r>
      <w:r>
        <w:rPr>
          <w:rFonts w:ascii="Times New Roman" w:hAnsi="Times New Roman" w:eastAsia="方正仿宋_GBK"/>
          <w:sz w:val="32"/>
          <w:szCs w:val="32"/>
        </w:rPr>
        <w:t>等方面建章立制，持续整治规范</w:t>
      </w:r>
      <w:r>
        <w:rPr>
          <w:rFonts w:hint="eastAsia" w:ascii="Times New Roman" w:hAnsi="Times New Roman" w:eastAsia="方正仿宋_GBK"/>
          <w:sz w:val="32"/>
          <w:szCs w:val="32"/>
        </w:rPr>
        <w:t>醇基液体燃料</w:t>
      </w:r>
      <w:r>
        <w:rPr>
          <w:rFonts w:ascii="Times New Roman" w:hAnsi="Times New Roman" w:eastAsia="方正仿宋_GBK"/>
          <w:sz w:val="32"/>
          <w:szCs w:val="32"/>
        </w:rPr>
        <w:t>市场经营秩序和安全管理。</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ascii="Times New Roman" w:hAnsi="Times New Roman" w:eastAsia="方正仿宋_GBK"/>
          <w:sz w:val="32"/>
          <w:szCs w:val="32"/>
        </w:rPr>
      </w:pPr>
      <w:r>
        <w:rPr>
          <w:rFonts w:hint="eastAsia" w:ascii="Times New Roman" w:hAnsi="Times New Roman" w:eastAsia="方正黑体_GBK"/>
          <w:sz w:val="32"/>
          <w:szCs w:val="32"/>
        </w:rPr>
        <w:t>六、</w:t>
      </w:r>
      <w:r>
        <w:rPr>
          <w:rFonts w:ascii="Times New Roman" w:hAnsi="Times New Roman" w:eastAsia="方正黑体_GBK"/>
          <w:sz w:val="32"/>
          <w:szCs w:val="32"/>
        </w:rPr>
        <w:t>工作要求</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ascii="Times New Roman" w:hAnsi="Times New Roman" w:eastAsia="方正仿宋_GBK"/>
          <w:sz w:val="32"/>
          <w:szCs w:val="32"/>
        </w:rPr>
      </w:pPr>
      <w:r>
        <w:rPr>
          <w:rFonts w:ascii="Times New Roman" w:hAnsi="Times New Roman" w:eastAsia="方正楷体_GBK"/>
          <w:sz w:val="32"/>
          <w:szCs w:val="32"/>
        </w:rPr>
        <w:t>（一）提高</w:t>
      </w:r>
      <w:r>
        <w:rPr>
          <w:rFonts w:hint="eastAsia" w:ascii="Times New Roman" w:hAnsi="Times New Roman" w:eastAsia="方正楷体_GBK"/>
          <w:sz w:val="32"/>
          <w:szCs w:val="32"/>
        </w:rPr>
        <w:t>政治</w:t>
      </w:r>
      <w:r>
        <w:rPr>
          <w:rFonts w:ascii="Times New Roman" w:hAnsi="Times New Roman" w:eastAsia="方正楷体_GBK"/>
          <w:sz w:val="32"/>
          <w:szCs w:val="32"/>
        </w:rPr>
        <w:t>站位。</w:t>
      </w:r>
      <w:r>
        <w:rPr>
          <w:rFonts w:hint="eastAsia" w:ascii="Times New Roman" w:hAnsi="Times New Roman" w:eastAsia="方正仿宋_GBK" w:cs="方正仿宋_GBK"/>
          <w:sz w:val="32"/>
          <w:szCs w:val="32"/>
          <w:u w:val="none"/>
        </w:rPr>
        <w:t>各</w:t>
      </w:r>
      <w:r>
        <w:rPr>
          <w:rFonts w:hint="eastAsia" w:ascii="Times New Roman" w:hAnsi="Times New Roman" w:eastAsia="方正仿宋_GBK" w:cs="方正仿宋_GBK"/>
          <w:sz w:val="32"/>
          <w:szCs w:val="32"/>
          <w:u w:val="none"/>
          <w:lang w:eastAsia="zh-CN"/>
        </w:rPr>
        <w:t>村（社区）以及</w:t>
      </w:r>
      <w:r>
        <w:rPr>
          <w:rFonts w:hint="eastAsia" w:ascii="Times New Roman" w:hAnsi="Times New Roman" w:eastAsia="方正仿宋_GBK" w:cs="方正仿宋_GBK"/>
          <w:sz w:val="32"/>
          <w:szCs w:val="32"/>
          <w:lang w:eastAsia="zh-CN"/>
        </w:rPr>
        <w:t>镇</w:t>
      </w:r>
      <w:r>
        <w:rPr>
          <w:rFonts w:hint="eastAsia" w:ascii="Times New Roman" w:hAnsi="Times New Roman" w:eastAsia="方正仿宋_GBK" w:cs="方正仿宋_GBK"/>
          <w:sz w:val="32"/>
          <w:szCs w:val="32"/>
          <w:u w:val="none"/>
        </w:rPr>
        <w:t>有关</w:t>
      </w:r>
      <w:r>
        <w:rPr>
          <w:rFonts w:hint="eastAsia" w:ascii="Times New Roman" w:hAnsi="Times New Roman" w:eastAsia="方正仿宋_GBK" w:cs="方正仿宋_GBK"/>
          <w:sz w:val="32"/>
          <w:szCs w:val="32"/>
          <w:u w:val="none"/>
          <w:lang w:eastAsia="zh-CN"/>
        </w:rPr>
        <w:t>岗位、</w:t>
      </w:r>
      <w:r>
        <w:rPr>
          <w:rFonts w:hint="eastAsia" w:ascii="Times New Roman" w:hAnsi="Times New Roman" w:eastAsia="方正仿宋_GBK" w:cs="方正仿宋_GBK"/>
          <w:sz w:val="32"/>
          <w:szCs w:val="32"/>
          <w:u w:val="none"/>
        </w:rPr>
        <w:t>部门</w:t>
      </w:r>
      <w:r>
        <w:rPr>
          <w:rFonts w:hint="eastAsia" w:ascii="Times New Roman" w:hAnsi="Times New Roman" w:eastAsia="方正仿宋_GBK" w:cs="方正仿宋_GBK"/>
          <w:sz w:val="32"/>
          <w:szCs w:val="32"/>
        </w:rPr>
        <w:t>务必提高政治站位，统一思想和行动，分工负责，严格落实专项整治责任，加强工作统筹，强化协同配合，形成合力，扎实开展隐患排查整治和非法违法行为打击整治，确保专项整</w:t>
      </w:r>
      <w:r>
        <w:rPr>
          <w:rFonts w:ascii="Times New Roman" w:hAnsi="Times New Roman" w:eastAsia="方正仿宋_GBK"/>
          <w:sz w:val="32"/>
          <w:szCs w:val="32"/>
        </w:rPr>
        <w:t>治工作落地</w:t>
      </w:r>
      <w:r>
        <w:rPr>
          <w:rFonts w:hint="eastAsia" w:ascii="Times New Roman" w:hAnsi="Times New Roman" w:eastAsia="方正仿宋_GBK"/>
          <w:sz w:val="32"/>
          <w:szCs w:val="32"/>
        </w:rPr>
        <w:t>见效</w:t>
      </w:r>
      <w:r>
        <w:rPr>
          <w:rFonts w:ascii="Times New Roman" w:hAnsi="Times New Roman" w:eastAsia="方正仿宋_GBK"/>
          <w:sz w:val="32"/>
          <w:szCs w:val="32"/>
        </w:rPr>
        <w:t>。</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ascii="Times New Roman" w:hAnsi="Times New Roman" w:eastAsia="方正仿宋_GBK"/>
          <w:sz w:val="32"/>
          <w:szCs w:val="32"/>
        </w:rPr>
      </w:pPr>
      <w:r>
        <w:rPr>
          <w:rFonts w:ascii="Times New Roman" w:hAnsi="Times New Roman" w:eastAsia="方正楷体_GBK"/>
          <w:sz w:val="32"/>
          <w:szCs w:val="32"/>
        </w:rPr>
        <w:t>（二）精心组织</w:t>
      </w:r>
      <w:r>
        <w:rPr>
          <w:rFonts w:hint="eastAsia" w:ascii="Times New Roman" w:hAnsi="Times New Roman" w:eastAsia="方正楷体_GBK"/>
          <w:sz w:val="32"/>
          <w:szCs w:val="32"/>
        </w:rPr>
        <w:t>实施</w:t>
      </w:r>
      <w:r>
        <w:rPr>
          <w:rFonts w:ascii="Times New Roman" w:hAnsi="Times New Roman" w:eastAsia="方正楷体_GBK"/>
          <w:sz w:val="32"/>
          <w:szCs w:val="32"/>
        </w:rPr>
        <w:t>。</w:t>
      </w:r>
      <w:r>
        <w:rPr>
          <w:rFonts w:hint="eastAsia" w:ascii="Times New Roman" w:hAnsi="Times New Roman" w:eastAsia="方正仿宋_GBK"/>
          <w:sz w:val="32"/>
          <w:szCs w:val="32"/>
          <w:u w:val="none"/>
        </w:rPr>
        <w:t>各</w:t>
      </w:r>
      <w:r>
        <w:rPr>
          <w:rFonts w:hint="eastAsia" w:ascii="Times New Roman" w:hAnsi="Times New Roman"/>
          <w:sz w:val="32"/>
          <w:szCs w:val="32"/>
          <w:u w:val="none"/>
          <w:lang w:eastAsia="zh-CN"/>
        </w:rPr>
        <w:t>村（社区）以及</w:t>
      </w:r>
      <w:r>
        <w:rPr>
          <w:rFonts w:hint="eastAsia" w:ascii="Times New Roman" w:hAnsi="Times New Roman" w:eastAsia="方正仿宋_GBK" w:cs="方正仿宋_GBK"/>
          <w:sz w:val="32"/>
          <w:szCs w:val="32"/>
          <w:lang w:eastAsia="zh-CN"/>
        </w:rPr>
        <w:t>镇</w:t>
      </w:r>
      <w:r>
        <w:rPr>
          <w:rFonts w:hint="eastAsia" w:ascii="Times New Roman" w:hAnsi="Times New Roman" w:eastAsia="方正仿宋_GBK"/>
          <w:sz w:val="32"/>
          <w:szCs w:val="32"/>
          <w:u w:val="none"/>
        </w:rPr>
        <w:t>有关</w:t>
      </w:r>
      <w:r>
        <w:rPr>
          <w:rFonts w:hint="eastAsia" w:ascii="Times New Roman" w:hAnsi="Times New Roman"/>
          <w:sz w:val="32"/>
          <w:szCs w:val="32"/>
          <w:u w:val="none"/>
          <w:lang w:eastAsia="zh-CN"/>
        </w:rPr>
        <w:t>岗位、</w:t>
      </w:r>
      <w:r>
        <w:rPr>
          <w:rFonts w:hint="eastAsia" w:ascii="Times New Roman" w:hAnsi="Times New Roman" w:eastAsia="方正仿宋_GBK"/>
          <w:sz w:val="32"/>
          <w:szCs w:val="32"/>
          <w:u w:val="none"/>
        </w:rPr>
        <w:t>部门</w:t>
      </w:r>
      <w:r>
        <w:rPr>
          <w:rFonts w:ascii="Times New Roman" w:hAnsi="Times New Roman" w:eastAsia="方正仿宋_GBK"/>
          <w:sz w:val="32"/>
          <w:szCs w:val="32"/>
        </w:rPr>
        <w:t>要按照本方案，</w:t>
      </w:r>
      <w:r>
        <w:rPr>
          <w:rFonts w:ascii="Times New Roman" w:hAnsi="Times New Roman" w:eastAsia="方正仿宋_GBK"/>
          <w:spacing w:val="-6"/>
          <w:sz w:val="32"/>
          <w:szCs w:val="32"/>
        </w:rPr>
        <w:t>从餐饮场所等使用单位入手，追根溯源，对</w:t>
      </w:r>
      <w:r>
        <w:rPr>
          <w:rFonts w:hint="eastAsia" w:ascii="Times New Roman" w:hAnsi="Times New Roman" w:eastAsia="方正仿宋_GBK"/>
          <w:spacing w:val="-6"/>
          <w:sz w:val="32"/>
          <w:szCs w:val="32"/>
        </w:rPr>
        <w:t>醇基液体燃料</w:t>
      </w:r>
      <w:r>
        <w:rPr>
          <w:rFonts w:ascii="Times New Roman" w:hAnsi="Times New Roman" w:eastAsia="方正仿宋_GBK"/>
          <w:spacing w:val="-6"/>
          <w:sz w:val="32"/>
          <w:szCs w:val="32"/>
        </w:rPr>
        <w:t>的来源、运输车辆开展深入排查，对无证照</w:t>
      </w:r>
      <w:r>
        <w:rPr>
          <w:rFonts w:hint="eastAsia" w:ascii="Times New Roman" w:hAnsi="Times New Roman" w:eastAsia="方正仿宋_GBK"/>
          <w:spacing w:val="-6"/>
          <w:sz w:val="32"/>
          <w:szCs w:val="32"/>
        </w:rPr>
        <w:t>违规</w:t>
      </w:r>
      <w:r>
        <w:rPr>
          <w:rFonts w:ascii="Times New Roman" w:hAnsi="Times New Roman" w:eastAsia="方正仿宋_GBK"/>
          <w:spacing w:val="-6"/>
          <w:sz w:val="32"/>
          <w:szCs w:val="32"/>
        </w:rPr>
        <w:t>生产、经营、储存</w:t>
      </w:r>
      <w:r>
        <w:rPr>
          <w:rFonts w:hint="eastAsia" w:ascii="Times New Roman" w:hAnsi="Times New Roman" w:eastAsia="方正仿宋_GBK"/>
          <w:spacing w:val="-6"/>
          <w:sz w:val="32"/>
          <w:szCs w:val="32"/>
        </w:rPr>
        <w:t>醇基液体燃料</w:t>
      </w:r>
      <w:r>
        <w:rPr>
          <w:rFonts w:ascii="Times New Roman" w:hAnsi="Times New Roman" w:eastAsia="方正仿宋_GBK"/>
          <w:spacing w:val="-6"/>
          <w:sz w:val="32"/>
          <w:szCs w:val="32"/>
        </w:rPr>
        <w:t>以及违规</w:t>
      </w:r>
      <w:r>
        <w:rPr>
          <w:rFonts w:hint="eastAsia" w:ascii="Times New Roman" w:hAnsi="Times New Roman" w:eastAsia="方正仿宋_GBK"/>
          <w:spacing w:val="-6"/>
          <w:sz w:val="32"/>
          <w:szCs w:val="32"/>
        </w:rPr>
        <w:t>车辆输配</w:t>
      </w:r>
      <w:r>
        <w:rPr>
          <w:rFonts w:ascii="Times New Roman" w:hAnsi="Times New Roman" w:eastAsia="方正仿宋_GBK"/>
          <w:spacing w:val="-6"/>
          <w:sz w:val="32"/>
          <w:szCs w:val="32"/>
        </w:rPr>
        <w:t>等行为严厉打击，</w:t>
      </w:r>
      <w:r>
        <w:rPr>
          <w:rFonts w:hint="eastAsia" w:ascii="Times New Roman" w:hAnsi="Times New Roman" w:eastAsia="方正仿宋_GBK"/>
          <w:spacing w:val="-6"/>
          <w:sz w:val="32"/>
          <w:szCs w:val="32"/>
        </w:rPr>
        <w:t>对</w:t>
      </w:r>
      <w:r>
        <w:rPr>
          <w:rFonts w:ascii="Times New Roman" w:hAnsi="Times New Roman" w:eastAsia="方正仿宋_GBK"/>
          <w:spacing w:val="-6"/>
          <w:sz w:val="32"/>
          <w:szCs w:val="32"/>
        </w:rPr>
        <w:t>涉嫌危害公共安全的依法追究刑事责任。</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ascii="Times New Roman" w:hAnsi="Times New Roman" w:eastAsia="方正仿宋_GBK"/>
          <w:sz w:val="32"/>
          <w:szCs w:val="32"/>
        </w:rPr>
      </w:pPr>
      <w:r>
        <w:rPr>
          <w:rFonts w:hint="eastAsia" w:ascii="Times New Roman" w:hAnsi="Times New Roman" w:eastAsia="方正楷体_GBK"/>
          <w:sz w:val="32"/>
          <w:szCs w:val="32"/>
        </w:rPr>
        <w:t>（三）</w:t>
      </w:r>
      <w:r>
        <w:rPr>
          <w:rFonts w:ascii="Times New Roman" w:hAnsi="Times New Roman" w:eastAsia="方正楷体_GBK"/>
          <w:sz w:val="32"/>
          <w:szCs w:val="32"/>
        </w:rPr>
        <w:t>强化</w:t>
      </w:r>
      <w:r>
        <w:rPr>
          <w:rFonts w:hint="eastAsia" w:ascii="Times New Roman" w:hAnsi="Times New Roman" w:eastAsia="方正楷体_GBK"/>
          <w:sz w:val="32"/>
          <w:szCs w:val="32"/>
        </w:rPr>
        <w:t>跟踪问效</w:t>
      </w:r>
      <w:r>
        <w:rPr>
          <w:rFonts w:ascii="Times New Roman" w:hAnsi="Times New Roman" w:eastAsia="方正楷体_GBK"/>
          <w:sz w:val="32"/>
          <w:szCs w:val="32"/>
        </w:rPr>
        <w:t>。</w:t>
      </w:r>
      <w:r>
        <w:rPr>
          <w:rFonts w:hint="eastAsia" w:ascii="Times New Roman" w:hAnsi="Times New Roman" w:cs="方正仿宋_GBK"/>
          <w:sz w:val="32"/>
          <w:szCs w:val="32"/>
          <w:lang w:eastAsia="zh-CN"/>
        </w:rPr>
        <w:t>镇</w:t>
      </w:r>
      <w:r>
        <w:rPr>
          <w:rFonts w:hint="eastAsia" w:ascii="Times New Roman" w:hAnsi="Times New Roman" w:eastAsia="方正仿宋_GBK" w:cs="方正仿宋_GBK"/>
          <w:sz w:val="32"/>
          <w:szCs w:val="32"/>
          <w:lang w:eastAsia="zh-CN"/>
        </w:rPr>
        <w:t>安委会</w:t>
      </w:r>
      <w:r>
        <w:rPr>
          <w:rFonts w:hint="eastAsia" w:ascii="Times New Roman" w:hAnsi="Times New Roman" w:eastAsia="方正仿宋_GBK"/>
          <w:sz w:val="32"/>
          <w:szCs w:val="32"/>
        </w:rPr>
        <w:t>要加强过程</w:t>
      </w:r>
      <w:r>
        <w:rPr>
          <w:rFonts w:hint="default" w:ascii="Times New Roman" w:hAnsi="Times New Roman" w:eastAsia="方正仿宋_GBK"/>
          <w:sz w:val="32"/>
          <w:szCs w:val="32"/>
        </w:rPr>
        <w:t>监督</w:t>
      </w:r>
      <w:r>
        <w:rPr>
          <w:rFonts w:hint="eastAsia" w:ascii="Times New Roman" w:hAnsi="Times New Roman" w:eastAsia="方正仿宋_GBK"/>
          <w:sz w:val="32"/>
          <w:szCs w:val="32"/>
        </w:rPr>
        <w:t>，对</w:t>
      </w:r>
      <w:r>
        <w:rPr>
          <w:rFonts w:ascii="Times New Roman" w:hAnsi="Times New Roman" w:eastAsia="方正仿宋_GBK"/>
          <w:color w:val="000000"/>
          <w:sz w:val="32"/>
          <w:szCs w:val="32"/>
        </w:rPr>
        <w:t>各阶段工作</w:t>
      </w:r>
      <w:r>
        <w:rPr>
          <w:rFonts w:hint="eastAsia" w:ascii="Times New Roman" w:hAnsi="Times New Roman" w:eastAsia="方正仿宋_GBK"/>
          <w:color w:val="000000"/>
          <w:sz w:val="32"/>
          <w:szCs w:val="32"/>
        </w:rPr>
        <w:t>开展</w:t>
      </w:r>
      <w:r>
        <w:rPr>
          <w:rFonts w:ascii="Times New Roman" w:hAnsi="Times New Roman" w:eastAsia="方正仿宋_GBK"/>
          <w:color w:val="000000"/>
          <w:sz w:val="32"/>
          <w:szCs w:val="32"/>
        </w:rPr>
        <w:t>情况</w:t>
      </w:r>
      <w:r>
        <w:rPr>
          <w:rFonts w:hint="eastAsia" w:ascii="Times New Roman" w:hAnsi="Times New Roman" w:eastAsia="方正仿宋_GBK"/>
          <w:color w:val="000000"/>
          <w:sz w:val="32"/>
          <w:szCs w:val="32"/>
        </w:rPr>
        <w:t>跟踪问效</w:t>
      </w:r>
      <w:r>
        <w:rPr>
          <w:rFonts w:ascii="Times New Roman" w:hAnsi="Times New Roman" w:eastAsia="方正仿宋_GBK"/>
          <w:color w:val="000000"/>
          <w:sz w:val="32"/>
          <w:szCs w:val="32"/>
        </w:rPr>
        <w:t>。</w:t>
      </w:r>
      <w:r>
        <w:rPr>
          <w:rFonts w:hint="eastAsia" w:ascii="Times New Roman" w:hAnsi="Times New Roman" w:eastAsia="方正仿宋_GBK"/>
          <w:color w:val="000000"/>
          <w:sz w:val="32"/>
          <w:szCs w:val="32"/>
        </w:rPr>
        <w:t>及时跟进和掌握专项整治工作情况</w:t>
      </w:r>
      <w:r>
        <w:rPr>
          <w:rFonts w:ascii="Times New Roman" w:hAnsi="Times New Roman" w:eastAsia="方正仿宋_GBK"/>
          <w:color w:val="000000"/>
          <w:sz w:val="32"/>
          <w:szCs w:val="32"/>
        </w:rPr>
        <w:t>，着力协调解决整治过程中出现的各种问题</w:t>
      </w:r>
      <w:r>
        <w:rPr>
          <w:rFonts w:hint="eastAsia" w:ascii="Times New Roman" w:hAnsi="Times New Roman" w:eastAsia="方正仿宋_GBK"/>
          <w:color w:val="000000"/>
          <w:sz w:val="32"/>
          <w:szCs w:val="32"/>
        </w:rPr>
        <w:t>。</w:t>
      </w:r>
      <w:r>
        <w:rPr>
          <w:rFonts w:ascii="Times New Roman" w:hAnsi="Times New Roman" w:eastAsia="方正仿宋_GBK"/>
          <w:color w:val="000000"/>
          <w:sz w:val="32"/>
          <w:szCs w:val="32"/>
        </w:rPr>
        <w:t>专项整治期间，因</w:t>
      </w:r>
      <w:r>
        <w:rPr>
          <w:rFonts w:hint="eastAsia" w:ascii="Times New Roman" w:hAnsi="Times New Roman" w:eastAsia="方正仿宋_GBK"/>
          <w:color w:val="000000"/>
          <w:sz w:val="32"/>
          <w:szCs w:val="32"/>
        </w:rPr>
        <w:t>醇基液体燃料</w:t>
      </w:r>
      <w:r>
        <w:rPr>
          <w:rFonts w:ascii="Times New Roman" w:hAnsi="Times New Roman" w:eastAsia="方正仿宋_GBK"/>
          <w:color w:val="000000"/>
          <w:sz w:val="32"/>
          <w:szCs w:val="32"/>
        </w:rPr>
        <w:t>非法经营造成安全事故的</w:t>
      </w:r>
      <w:r>
        <w:rPr>
          <w:rFonts w:hint="eastAsia" w:ascii="Times New Roman" w:hAnsi="Times New Roman" w:eastAsia="方正仿宋_GBK"/>
          <w:color w:val="000000"/>
          <w:sz w:val="32"/>
          <w:szCs w:val="32"/>
        </w:rPr>
        <w:t>，</w:t>
      </w:r>
      <w:r>
        <w:rPr>
          <w:rFonts w:hint="default" w:ascii="Times New Roman" w:hAnsi="Times New Roman" w:eastAsia="方正仿宋_GBK"/>
          <w:color w:val="000000"/>
          <w:sz w:val="32"/>
          <w:szCs w:val="32"/>
        </w:rPr>
        <w:t>按规定</w:t>
      </w:r>
      <w:r>
        <w:rPr>
          <w:rFonts w:ascii="Times New Roman" w:hAnsi="Times New Roman" w:eastAsia="方正仿宋_GBK"/>
          <w:color w:val="000000"/>
          <w:sz w:val="32"/>
          <w:szCs w:val="32"/>
        </w:rPr>
        <w:t>严肃追责问责。</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ascii="Times New Roman" w:hAnsi="Times New Roman" w:eastAsia="方正仿宋_GBK"/>
          <w:sz w:val="32"/>
          <w:szCs w:val="32"/>
        </w:rPr>
      </w:pPr>
      <w:r>
        <w:rPr>
          <w:rFonts w:hint="eastAsia" w:ascii="Times New Roman" w:hAnsi="Times New Roman" w:eastAsia="方正楷体_GBK"/>
          <w:sz w:val="32"/>
          <w:szCs w:val="32"/>
        </w:rPr>
        <w:t>（四）</w:t>
      </w:r>
      <w:r>
        <w:rPr>
          <w:rFonts w:ascii="Times New Roman" w:hAnsi="Times New Roman" w:eastAsia="方正楷体_GBK"/>
          <w:sz w:val="32"/>
          <w:szCs w:val="32"/>
        </w:rPr>
        <w:t>加强宣传</w:t>
      </w:r>
      <w:r>
        <w:rPr>
          <w:rFonts w:hint="eastAsia" w:ascii="Times New Roman" w:hAnsi="Times New Roman" w:eastAsia="方正楷体_GBK"/>
          <w:sz w:val="32"/>
          <w:szCs w:val="32"/>
        </w:rPr>
        <w:t>教育</w:t>
      </w:r>
      <w:r>
        <w:rPr>
          <w:rFonts w:ascii="Times New Roman" w:hAnsi="Times New Roman" w:eastAsia="方正楷体_GBK"/>
          <w:sz w:val="32"/>
          <w:szCs w:val="32"/>
        </w:rPr>
        <w:t>。</w:t>
      </w:r>
      <w:r>
        <w:rPr>
          <w:rFonts w:hint="eastAsia" w:ascii="Times New Roman" w:hAnsi="Times New Roman" w:eastAsia="方正仿宋_GBK"/>
          <w:sz w:val="32"/>
          <w:szCs w:val="32"/>
          <w:u w:val="none"/>
        </w:rPr>
        <w:t>各</w:t>
      </w:r>
      <w:r>
        <w:rPr>
          <w:rFonts w:hint="eastAsia" w:ascii="Times New Roman" w:hAnsi="Times New Roman"/>
          <w:sz w:val="32"/>
          <w:szCs w:val="32"/>
          <w:u w:val="none"/>
          <w:lang w:eastAsia="zh-CN"/>
        </w:rPr>
        <w:t>村（社区）以及</w:t>
      </w:r>
      <w:r>
        <w:rPr>
          <w:rFonts w:hint="eastAsia" w:ascii="Times New Roman" w:hAnsi="Times New Roman" w:eastAsia="方正仿宋_GBK" w:cs="方正仿宋_GBK"/>
          <w:sz w:val="32"/>
          <w:szCs w:val="32"/>
          <w:lang w:eastAsia="zh-CN"/>
        </w:rPr>
        <w:t>镇</w:t>
      </w:r>
      <w:r>
        <w:rPr>
          <w:rFonts w:hint="eastAsia" w:ascii="Times New Roman" w:hAnsi="Times New Roman" w:eastAsia="方正仿宋_GBK"/>
          <w:sz w:val="32"/>
          <w:szCs w:val="32"/>
          <w:u w:val="none"/>
        </w:rPr>
        <w:t>有关</w:t>
      </w:r>
      <w:r>
        <w:rPr>
          <w:rFonts w:hint="eastAsia" w:ascii="Times New Roman" w:hAnsi="Times New Roman"/>
          <w:sz w:val="32"/>
          <w:szCs w:val="32"/>
          <w:u w:val="none"/>
          <w:lang w:eastAsia="zh-CN"/>
        </w:rPr>
        <w:t>岗位、</w:t>
      </w:r>
      <w:r>
        <w:rPr>
          <w:rFonts w:hint="eastAsia" w:ascii="Times New Roman" w:hAnsi="Times New Roman" w:eastAsia="方正仿宋_GBK"/>
          <w:sz w:val="32"/>
          <w:szCs w:val="32"/>
          <w:u w:val="none"/>
        </w:rPr>
        <w:t>部门</w:t>
      </w:r>
      <w:r>
        <w:rPr>
          <w:rFonts w:ascii="Times New Roman" w:hAnsi="Times New Roman" w:eastAsia="方正仿宋_GBK"/>
          <w:color w:val="000000"/>
          <w:sz w:val="32"/>
          <w:szCs w:val="32"/>
        </w:rPr>
        <w:t>要广泛宣传非法违法生产、经营、储存、运输、使用</w:t>
      </w:r>
      <w:r>
        <w:rPr>
          <w:rFonts w:hint="eastAsia" w:ascii="Times New Roman" w:hAnsi="Times New Roman" w:eastAsia="方正仿宋_GBK"/>
          <w:color w:val="000000"/>
          <w:sz w:val="32"/>
          <w:szCs w:val="32"/>
        </w:rPr>
        <w:t>醇基液体燃料</w:t>
      </w:r>
      <w:r>
        <w:rPr>
          <w:rFonts w:ascii="Times New Roman" w:hAnsi="Times New Roman" w:eastAsia="方正仿宋_GBK"/>
          <w:color w:val="000000"/>
          <w:sz w:val="32"/>
          <w:szCs w:val="32"/>
        </w:rPr>
        <w:t>的违法性、危险性和危害性</w:t>
      </w:r>
      <w:r>
        <w:rPr>
          <w:rFonts w:hint="eastAsia" w:ascii="Times New Roman" w:hAnsi="Times New Roman" w:eastAsia="方正仿宋_GBK"/>
          <w:color w:val="000000"/>
          <w:sz w:val="32"/>
          <w:szCs w:val="32"/>
        </w:rPr>
        <w:t>，</w:t>
      </w:r>
      <w:r>
        <w:rPr>
          <w:rFonts w:ascii="Times New Roman" w:hAnsi="Times New Roman" w:eastAsia="方正仿宋_GBK"/>
          <w:color w:val="000000"/>
          <w:sz w:val="32"/>
          <w:szCs w:val="32"/>
        </w:rPr>
        <w:t>教育引导广大群众不参与非法生产经营</w:t>
      </w:r>
      <w:r>
        <w:rPr>
          <w:rFonts w:hint="eastAsia" w:ascii="Times New Roman" w:hAnsi="Times New Roman" w:eastAsia="方正仿宋_GBK"/>
          <w:sz w:val="32"/>
          <w:szCs w:val="32"/>
        </w:rPr>
        <w:t>。要畅通“12350”安全生产举报热线，</w:t>
      </w:r>
      <w:r>
        <w:rPr>
          <w:rFonts w:hint="eastAsia" w:ascii="Times New Roman" w:hAnsi="Times New Roman" w:eastAsia="方正仿宋_GBK"/>
          <w:color w:val="000000"/>
          <w:sz w:val="32"/>
          <w:szCs w:val="32"/>
        </w:rPr>
        <w:t>鼓励群众</w:t>
      </w:r>
      <w:r>
        <w:rPr>
          <w:rFonts w:ascii="Times New Roman" w:hAnsi="Times New Roman" w:eastAsia="方正仿宋_GBK"/>
          <w:color w:val="000000"/>
          <w:sz w:val="32"/>
          <w:szCs w:val="32"/>
        </w:rPr>
        <w:t>积极举报非法违法生产、储存、经营、运输</w:t>
      </w:r>
      <w:r>
        <w:rPr>
          <w:rFonts w:hint="eastAsia" w:ascii="Times New Roman" w:hAnsi="Times New Roman" w:eastAsia="方正仿宋_GBK"/>
          <w:color w:val="000000"/>
          <w:sz w:val="32"/>
          <w:szCs w:val="32"/>
        </w:rPr>
        <w:t>醇基液体燃料</w:t>
      </w:r>
      <w:r>
        <w:rPr>
          <w:rFonts w:hint="default" w:ascii="Times New Roman" w:hAnsi="Times New Roman" w:eastAsia="方正仿宋_GBK"/>
          <w:color w:val="000000"/>
          <w:sz w:val="32"/>
          <w:szCs w:val="32"/>
        </w:rPr>
        <w:t>和销售不合格液罐、灶具</w:t>
      </w:r>
      <w:r>
        <w:rPr>
          <w:rFonts w:ascii="Times New Roman" w:hAnsi="Times New Roman" w:eastAsia="方正仿宋_GBK"/>
          <w:color w:val="000000"/>
          <w:sz w:val="32"/>
          <w:szCs w:val="32"/>
        </w:rPr>
        <w:t>的行为</w:t>
      </w:r>
      <w:r>
        <w:rPr>
          <w:rFonts w:hint="eastAsia" w:ascii="Times New Roman" w:hAnsi="Times New Roman" w:eastAsia="方正仿宋_GBK"/>
          <w:color w:val="000000"/>
          <w:sz w:val="32"/>
          <w:szCs w:val="32"/>
        </w:rPr>
        <w:t>。</w:t>
      </w:r>
      <w:r>
        <w:rPr>
          <w:rFonts w:ascii="Times New Roman" w:hAnsi="Times New Roman" w:eastAsia="方正仿宋_GBK"/>
          <w:color w:val="000000"/>
          <w:sz w:val="32"/>
          <w:szCs w:val="32"/>
        </w:rPr>
        <w:t>要充分发挥媒体监督作用，加强对</w:t>
      </w:r>
      <w:r>
        <w:rPr>
          <w:rFonts w:hint="eastAsia" w:ascii="Times New Roman" w:hAnsi="Times New Roman" w:eastAsia="方正仿宋_GBK"/>
          <w:color w:val="000000"/>
          <w:sz w:val="32"/>
          <w:szCs w:val="32"/>
        </w:rPr>
        <w:t>醇基液体燃料</w:t>
      </w:r>
      <w:r>
        <w:rPr>
          <w:rFonts w:ascii="Times New Roman" w:hAnsi="Times New Roman" w:eastAsia="方正仿宋_GBK"/>
          <w:color w:val="000000"/>
          <w:sz w:val="32"/>
          <w:szCs w:val="32"/>
        </w:rPr>
        <w:t>典型案例和整治成果的宣传报道，形成全社会齐抓共管的良好氛围。</w:t>
      </w:r>
    </w:p>
    <w:p>
      <w:pPr>
        <w:keepNext w:val="0"/>
        <w:keepLines w:val="0"/>
        <w:pageBreakBefore w:val="0"/>
        <w:widowControl w:val="0"/>
        <w:kinsoku/>
        <w:wordWrap/>
        <w:overflowPunct/>
        <w:topLinePunct w:val="0"/>
        <w:autoSpaceDE/>
        <w:autoSpaceDN/>
        <w:bidi w:val="0"/>
        <w:adjustRightInd/>
        <w:snapToGrid/>
        <w:spacing w:line="594" w:lineRule="exact"/>
        <w:ind w:firstLine="642" w:firstLineChars="200"/>
        <w:textAlignment w:val="auto"/>
        <w:rPr>
          <w:rFonts w:ascii="Times New Roman" w:hAnsi="Times New Roman" w:eastAsia="方正仿宋_GBK"/>
          <w:color w:val="000000"/>
          <w:sz w:val="32"/>
          <w:szCs w:val="32"/>
        </w:rPr>
      </w:pPr>
      <w:r>
        <w:rPr>
          <w:rFonts w:ascii="Times New Roman" w:hAnsi="Times New Roman" w:eastAsia="方正楷体_GBK"/>
          <w:color w:val="000000"/>
          <w:sz w:val="32"/>
          <w:szCs w:val="32"/>
        </w:rPr>
        <w:t>（</w:t>
      </w:r>
      <w:r>
        <w:rPr>
          <w:rFonts w:hint="eastAsia" w:ascii="Times New Roman" w:hAnsi="Times New Roman" w:eastAsia="方正楷体_GBK"/>
          <w:color w:val="000000"/>
          <w:sz w:val="32"/>
          <w:szCs w:val="32"/>
        </w:rPr>
        <w:t>五</w:t>
      </w:r>
      <w:r>
        <w:rPr>
          <w:rFonts w:ascii="Times New Roman" w:hAnsi="Times New Roman" w:eastAsia="方正楷体_GBK"/>
          <w:color w:val="000000"/>
          <w:sz w:val="32"/>
          <w:szCs w:val="32"/>
        </w:rPr>
        <w:t>）</w:t>
      </w:r>
      <w:r>
        <w:rPr>
          <w:rFonts w:hint="eastAsia" w:ascii="Times New Roman" w:hAnsi="Times New Roman" w:eastAsia="方正楷体_GBK"/>
          <w:sz w:val="32"/>
          <w:szCs w:val="32"/>
        </w:rPr>
        <w:t>做好</w:t>
      </w:r>
      <w:r>
        <w:rPr>
          <w:rFonts w:ascii="Times New Roman" w:hAnsi="Times New Roman" w:eastAsia="方正楷体_GBK"/>
          <w:sz w:val="32"/>
          <w:szCs w:val="32"/>
        </w:rPr>
        <w:t>信息报送。</w:t>
      </w:r>
      <w:r>
        <w:rPr>
          <w:rFonts w:hint="eastAsia" w:ascii="Times New Roman" w:hAnsi="Times New Roman" w:eastAsia="方正仿宋_GBK"/>
          <w:sz w:val="32"/>
          <w:szCs w:val="32"/>
          <w:u w:val="none"/>
        </w:rPr>
        <w:t>各</w:t>
      </w:r>
      <w:r>
        <w:rPr>
          <w:rFonts w:hint="eastAsia" w:ascii="Times New Roman" w:hAnsi="Times New Roman"/>
          <w:sz w:val="32"/>
          <w:szCs w:val="32"/>
          <w:u w:val="none"/>
          <w:lang w:eastAsia="zh-CN"/>
        </w:rPr>
        <w:t>村（社区）以及</w:t>
      </w:r>
      <w:r>
        <w:rPr>
          <w:rFonts w:hint="eastAsia" w:ascii="Times New Roman" w:hAnsi="Times New Roman" w:eastAsia="方正仿宋_GBK" w:cs="方正仿宋_GBK"/>
          <w:sz w:val="32"/>
          <w:szCs w:val="32"/>
          <w:lang w:eastAsia="zh-CN"/>
        </w:rPr>
        <w:t>镇</w:t>
      </w:r>
      <w:r>
        <w:rPr>
          <w:rFonts w:hint="eastAsia" w:ascii="Times New Roman" w:hAnsi="Times New Roman" w:eastAsia="方正仿宋_GBK"/>
          <w:sz w:val="32"/>
          <w:szCs w:val="32"/>
          <w:u w:val="none"/>
        </w:rPr>
        <w:t>有关</w:t>
      </w:r>
      <w:r>
        <w:rPr>
          <w:rFonts w:hint="eastAsia" w:ascii="Times New Roman" w:hAnsi="Times New Roman"/>
          <w:sz w:val="32"/>
          <w:szCs w:val="32"/>
          <w:u w:val="none"/>
          <w:lang w:eastAsia="zh-CN"/>
        </w:rPr>
        <w:t>岗位、</w:t>
      </w:r>
      <w:r>
        <w:rPr>
          <w:rFonts w:hint="eastAsia" w:ascii="Times New Roman" w:hAnsi="Times New Roman" w:eastAsia="方正仿宋_GBK"/>
          <w:sz w:val="32"/>
          <w:szCs w:val="32"/>
          <w:u w:val="none"/>
        </w:rPr>
        <w:t>部门</w:t>
      </w:r>
      <w:r>
        <w:rPr>
          <w:rFonts w:hint="default" w:ascii="Times New Roman" w:hAnsi="Times New Roman" w:eastAsia="方正仿宋_GBK"/>
          <w:color w:val="000000"/>
          <w:sz w:val="32"/>
          <w:szCs w:val="32"/>
        </w:rPr>
        <w:t>于</w:t>
      </w:r>
      <w:r>
        <w:rPr>
          <w:rFonts w:ascii="Times New Roman" w:hAnsi="Times New Roman" w:eastAsia="方正仿宋_GBK"/>
          <w:color w:val="000000"/>
          <w:sz w:val="32"/>
          <w:szCs w:val="32"/>
        </w:rPr>
        <w:t>2025年</w:t>
      </w:r>
      <w:r>
        <w:rPr>
          <w:rFonts w:hint="eastAsia" w:ascii="Times New Roman" w:hAnsi="Times New Roman" w:eastAsia="方正仿宋_GBK"/>
          <w:color w:val="000000"/>
          <w:sz w:val="32"/>
          <w:szCs w:val="32"/>
        </w:rPr>
        <w:t>10</w:t>
      </w:r>
      <w:r>
        <w:rPr>
          <w:rFonts w:ascii="Times New Roman" w:hAnsi="Times New Roman" w:eastAsia="方正仿宋_GBK"/>
          <w:color w:val="000000"/>
          <w:sz w:val="32"/>
          <w:szCs w:val="32"/>
        </w:rPr>
        <w:t>月</w:t>
      </w:r>
      <w:r>
        <w:rPr>
          <w:rFonts w:hint="eastAsia" w:ascii="Times New Roman" w:hAnsi="Times New Roman" w:eastAsia="方正仿宋_GBK"/>
          <w:color w:val="000000"/>
          <w:sz w:val="32"/>
          <w:szCs w:val="32"/>
        </w:rPr>
        <w:t>15</w:t>
      </w:r>
      <w:r>
        <w:rPr>
          <w:rFonts w:ascii="Times New Roman" w:hAnsi="Times New Roman" w:eastAsia="方正仿宋_GBK"/>
          <w:color w:val="000000"/>
          <w:sz w:val="32"/>
          <w:szCs w:val="32"/>
        </w:rPr>
        <w:t>日前报送</w:t>
      </w:r>
      <w:r>
        <w:rPr>
          <w:rFonts w:hint="eastAsia" w:ascii="Times New Roman" w:hAnsi="Times New Roman"/>
          <w:color w:val="000000"/>
          <w:sz w:val="32"/>
          <w:szCs w:val="32"/>
          <w:lang w:eastAsia="zh-CN"/>
        </w:rPr>
        <w:t>工作开展</w:t>
      </w:r>
      <w:r>
        <w:rPr>
          <w:rFonts w:ascii="Times New Roman" w:hAnsi="Times New Roman" w:eastAsia="方正仿宋_GBK"/>
          <w:color w:val="000000"/>
          <w:sz w:val="32"/>
          <w:szCs w:val="32"/>
        </w:rPr>
        <w:t>情况</w:t>
      </w:r>
      <w:r>
        <w:rPr>
          <w:rFonts w:hint="eastAsia" w:ascii="Times New Roman" w:hAnsi="Times New Roman" w:eastAsia="方正仿宋_GBK"/>
          <w:color w:val="000000"/>
          <w:sz w:val="32"/>
          <w:szCs w:val="32"/>
        </w:rPr>
        <w:t>；</w:t>
      </w:r>
      <w:r>
        <w:rPr>
          <w:rFonts w:ascii="Times New Roman" w:hAnsi="Times New Roman" w:eastAsia="方正仿宋_GBK"/>
          <w:color w:val="000000"/>
          <w:sz w:val="32"/>
          <w:szCs w:val="32"/>
        </w:rPr>
        <w:t>专项</w:t>
      </w:r>
      <w:r>
        <w:rPr>
          <w:rFonts w:hint="eastAsia" w:ascii="Times New Roman" w:hAnsi="Times New Roman" w:eastAsia="方正仿宋_GBK"/>
          <w:color w:val="000000"/>
          <w:sz w:val="32"/>
          <w:szCs w:val="32"/>
        </w:rPr>
        <w:t>整治</w:t>
      </w:r>
      <w:r>
        <w:rPr>
          <w:rFonts w:ascii="Times New Roman" w:hAnsi="Times New Roman" w:eastAsia="方正仿宋_GBK"/>
          <w:color w:val="000000"/>
          <w:sz w:val="32"/>
          <w:szCs w:val="32"/>
        </w:rPr>
        <w:t>期间每月25日前</w:t>
      </w:r>
      <w:r>
        <w:rPr>
          <w:rFonts w:hint="eastAsia" w:ascii="Times New Roman" w:hAnsi="Times New Roman"/>
          <w:color w:val="000000"/>
          <w:sz w:val="32"/>
          <w:szCs w:val="32"/>
          <w:lang w:eastAsia="zh-CN"/>
        </w:rPr>
        <w:t>通过渝快政一表通</w:t>
      </w:r>
      <w:r>
        <w:rPr>
          <w:rFonts w:ascii="Times New Roman" w:hAnsi="Times New Roman" w:eastAsia="方正仿宋_GBK"/>
          <w:color w:val="000000"/>
          <w:sz w:val="32"/>
          <w:szCs w:val="32"/>
        </w:rPr>
        <w:t>报送</w:t>
      </w:r>
      <w:r>
        <w:rPr>
          <w:rFonts w:hint="eastAsia" w:ascii="Times New Roman" w:hAnsi="Times New Roman" w:eastAsia="方正仿宋_GBK"/>
          <w:color w:val="000000"/>
          <w:sz w:val="32"/>
          <w:szCs w:val="32"/>
        </w:rPr>
        <w:t>醇基液体燃料</w:t>
      </w:r>
      <w:r>
        <w:rPr>
          <w:rFonts w:ascii="Times New Roman" w:hAnsi="Times New Roman" w:eastAsia="方正仿宋_GBK"/>
          <w:color w:val="000000"/>
          <w:sz w:val="32"/>
          <w:szCs w:val="32"/>
        </w:rPr>
        <w:t>专项整治</w:t>
      </w:r>
      <w:r>
        <w:rPr>
          <w:rFonts w:hint="eastAsia" w:ascii="Times New Roman" w:hAnsi="Times New Roman"/>
          <w:color w:val="000000"/>
          <w:sz w:val="32"/>
          <w:szCs w:val="32"/>
          <w:lang w:eastAsia="zh-CN"/>
        </w:rPr>
        <w:t>台账</w:t>
      </w:r>
      <w:r>
        <w:rPr>
          <w:rFonts w:hint="eastAsia" w:ascii="Times New Roman" w:hAnsi="Times New Roman" w:eastAsia="方正仿宋_GBK"/>
          <w:color w:val="000000"/>
          <w:sz w:val="32"/>
          <w:szCs w:val="32"/>
        </w:rPr>
        <w:t>；</w:t>
      </w:r>
      <w:r>
        <w:rPr>
          <w:rFonts w:ascii="Times New Roman" w:hAnsi="Times New Roman" w:eastAsia="方正仿宋_GBK"/>
          <w:color w:val="000000"/>
          <w:sz w:val="32"/>
          <w:szCs w:val="32"/>
        </w:rPr>
        <w:t>重要工作情况随时报送。</w:t>
      </w:r>
    </w:p>
    <w:p>
      <w:pPr>
        <w:keepNext w:val="0"/>
        <w:keepLines w:val="0"/>
        <w:pageBreakBefore w:val="0"/>
        <w:widowControl w:val="0"/>
        <w:kinsoku/>
        <w:wordWrap/>
        <w:overflowPunct/>
        <w:topLinePunct w:val="0"/>
        <w:bidi w:val="0"/>
        <w:spacing w:line="594" w:lineRule="exact"/>
        <w:textAlignment w:val="auto"/>
        <w:rPr>
          <w:rFonts w:ascii="Times New Roman" w:hAnsi="Times New Roman"/>
        </w:rPr>
      </w:pPr>
      <w:bookmarkStart w:id="0" w:name="_GoBack"/>
      <w:bookmarkEnd w:id="0"/>
    </w:p>
    <w:p>
      <w:pPr>
        <w:keepNext w:val="0"/>
        <w:keepLines w:val="0"/>
        <w:pageBreakBefore w:val="0"/>
        <w:widowControl w:val="0"/>
        <w:kinsoku/>
        <w:wordWrap/>
        <w:overflowPunct/>
        <w:topLinePunct w:val="0"/>
        <w:autoSpaceDE/>
        <w:autoSpaceDN/>
        <w:bidi w:val="0"/>
        <w:adjustRightInd/>
        <w:snapToGrid/>
        <w:spacing w:line="594" w:lineRule="exact"/>
        <w:ind w:firstLine="666" w:firstLineChars="200"/>
        <w:textAlignment w:val="auto"/>
        <w:rPr>
          <w:rFonts w:ascii="Times New Roman" w:hAnsi="Times New Roman" w:eastAsia="方正仿宋_GBK"/>
          <w:sz w:val="32"/>
          <w:szCs w:val="32"/>
        </w:rPr>
      </w:pPr>
      <w:r>
        <w:rPr>
          <w:rFonts w:hint="eastAsia" w:ascii="Times New Roman" w:hAnsi="Times New Roman" w:eastAsia="方正仿宋_GBK"/>
          <w:spacing w:val="6"/>
          <w:sz w:val="32"/>
          <w:szCs w:val="32"/>
        </w:rPr>
        <w:t>附件：1</w:t>
      </w:r>
      <w:r>
        <w:rPr>
          <w:rFonts w:hint="eastAsia" w:ascii="Times New Roman" w:hAnsi="Times New Roman"/>
          <w:spacing w:val="6"/>
          <w:sz w:val="32"/>
          <w:szCs w:val="32"/>
          <w:lang w:eastAsia="zh-CN"/>
        </w:rPr>
        <w:t>．临溪镇</w:t>
      </w:r>
      <w:r>
        <w:rPr>
          <w:rFonts w:hint="eastAsia" w:ascii="Times New Roman" w:hAnsi="Times New Roman" w:eastAsia="方正仿宋_GBK"/>
          <w:sz w:val="32"/>
          <w:szCs w:val="32"/>
        </w:rPr>
        <w:t>醇基液体燃料末端个体用户台账</w:t>
      </w:r>
    </w:p>
    <w:p>
      <w:pPr>
        <w:keepNext w:val="0"/>
        <w:keepLines w:val="0"/>
        <w:pageBreakBefore w:val="0"/>
        <w:widowControl w:val="0"/>
        <w:kinsoku/>
        <w:wordWrap/>
        <w:overflowPunct/>
        <w:topLinePunct w:val="0"/>
        <w:autoSpaceDE/>
        <w:autoSpaceDN/>
        <w:bidi w:val="0"/>
        <w:adjustRightInd/>
        <w:snapToGrid/>
        <w:spacing w:line="594" w:lineRule="exact"/>
        <w:ind w:firstLine="1665" w:firstLineChars="500"/>
        <w:textAlignment w:val="auto"/>
        <w:rPr>
          <w:rFonts w:ascii="Times New Roman" w:hAnsi="Times New Roman" w:eastAsia="方正仿宋_GBK"/>
          <w:sz w:val="32"/>
          <w:szCs w:val="32"/>
        </w:rPr>
      </w:pPr>
      <w:r>
        <w:rPr>
          <w:rFonts w:hint="eastAsia" w:ascii="Times New Roman" w:hAnsi="Times New Roman" w:eastAsia="方正仿宋_GBK"/>
          <w:spacing w:val="6"/>
          <w:sz w:val="32"/>
          <w:szCs w:val="32"/>
        </w:rPr>
        <w:t>2</w:t>
      </w:r>
      <w:r>
        <w:rPr>
          <w:rFonts w:hint="eastAsia" w:ascii="Times New Roman" w:hAnsi="Times New Roman"/>
          <w:spacing w:val="6"/>
          <w:sz w:val="32"/>
          <w:szCs w:val="32"/>
          <w:lang w:eastAsia="zh-CN"/>
        </w:rPr>
        <w:t>．临溪镇</w:t>
      </w:r>
      <w:r>
        <w:rPr>
          <w:rFonts w:hint="eastAsia" w:ascii="Times New Roman" w:hAnsi="Times New Roman" w:eastAsia="方正仿宋_GBK"/>
          <w:sz w:val="32"/>
          <w:szCs w:val="32"/>
        </w:rPr>
        <w:t>醇基液体燃料经营企业许可台账</w:t>
      </w:r>
    </w:p>
    <w:p>
      <w:pPr>
        <w:keepNext w:val="0"/>
        <w:keepLines w:val="0"/>
        <w:pageBreakBefore w:val="0"/>
        <w:widowControl w:val="0"/>
        <w:kinsoku/>
        <w:wordWrap/>
        <w:overflowPunct/>
        <w:topLinePunct w:val="0"/>
        <w:autoSpaceDE/>
        <w:autoSpaceDN/>
        <w:bidi w:val="0"/>
        <w:adjustRightInd/>
        <w:snapToGrid/>
        <w:spacing w:line="594" w:lineRule="exact"/>
        <w:ind w:firstLine="1665" w:firstLineChars="500"/>
        <w:textAlignment w:val="auto"/>
        <w:rPr>
          <w:rFonts w:hint="eastAsia" w:ascii="Times New Roman" w:hAnsi="Times New Roman" w:eastAsia="方正仿宋_GBK"/>
          <w:spacing w:val="6"/>
          <w:sz w:val="32"/>
          <w:szCs w:val="32"/>
          <w:lang w:eastAsia="zh-CN"/>
        </w:rPr>
      </w:pPr>
      <w:r>
        <w:rPr>
          <w:rFonts w:hint="eastAsia" w:ascii="Times New Roman" w:hAnsi="Times New Roman" w:eastAsia="方正仿宋_GBK"/>
          <w:spacing w:val="6"/>
          <w:sz w:val="32"/>
          <w:szCs w:val="32"/>
        </w:rPr>
        <w:t>3</w:t>
      </w:r>
      <w:r>
        <w:rPr>
          <w:rFonts w:hint="eastAsia" w:ascii="Times New Roman" w:hAnsi="Times New Roman"/>
          <w:spacing w:val="6"/>
          <w:sz w:val="32"/>
          <w:szCs w:val="32"/>
          <w:lang w:eastAsia="zh-CN"/>
        </w:rPr>
        <w:t>．临溪镇</w:t>
      </w:r>
      <w:r>
        <w:rPr>
          <w:rFonts w:hint="eastAsia" w:ascii="Times New Roman" w:hAnsi="Times New Roman" w:eastAsia="方正仿宋_GBK"/>
          <w:spacing w:val="6"/>
          <w:sz w:val="32"/>
          <w:szCs w:val="32"/>
        </w:rPr>
        <w:t>医疗机构废醇处置</w:t>
      </w:r>
      <w:r>
        <w:rPr>
          <w:rFonts w:hint="eastAsia" w:ascii="Times New Roman" w:hAnsi="Times New Roman"/>
          <w:spacing w:val="6"/>
          <w:sz w:val="32"/>
          <w:szCs w:val="32"/>
          <w:lang w:eastAsia="zh-CN"/>
        </w:rPr>
        <w:t>台账</w:t>
      </w:r>
    </w:p>
    <w:p>
      <w:pPr>
        <w:keepNext w:val="0"/>
        <w:keepLines w:val="0"/>
        <w:pageBreakBefore w:val="0"/>
        <w:widowControl w:val="0"/>
        <w:kinsoku/>
        <w:wordWrap/>
        <w:overflowPunct/>
        <w:topLinePunct w:val="0"/>
        <w:autoSpaceDE/>
        <w:autoSpaceDN/>
        <w:bidi w:val="0"/>
        <w:adjustRightInd/>
        <w:snapToGrid/>
        <w:spacing w:line="594" w:lineRule="exact"/>
        <w:ind w:firstLine="1665" w:firstLineChars="500"/>
        <w:textAlignment w:val="auto"/>
        <w:rPr>
          <w:rFonts w:ascii="Times New Roman" w:hAnsi="Times New Roman" w:eastAsia="方正仿宋_GBK"/>
          <w:spacing w:val="6"/>
          <w:sz w:val="32"/>
          <w:szCs w:val="32"/>
        </w:rPr>
      </w:pPr>
      <w:r>
        <w:rPr>
          <w:rFonts w:hint="eastAsia" w:ascii="Times New Roman" w:hAnsi="Times New Roman" w:eastAsia="方正仿宋_GBK"/>
          <w:spacing w:val="6"/>
          <w:sz w:val="32"/>
          <w:szCs w:val="32"/>
        </w:rPr>
        <w:t>4</w:t>
      </w:r>
      <w:r>
        <w:rPr>
          <w:rFonts w:hint="eastAsia" w:ascii="Times New Roman" w:hAnsi="Times New Roman"/>
          <w:spacing w:val="6"/>
          <w:sz w:val="32"/>
          <w:szCs w:val="32"/>
          <w:lang w:eastAsia="zh-CN"/>
        </w:rPr>
        <w:t>．临溪镇</w:t>
      </w:r>
      <w:r>
        <w:rPr>
          <w:rFonts w:hint="eastAsia" w:ascii="Times New Roman" w:hAnsi="Times New Roman" w:eastAsia="方正仿宋_GBK"/>
          <w:spacing w:val="6"/>
          <w:sz w:val="32"/>
          <w:szCs w:val="32"/>
        </w:rPr>
        <w:t>醇基液体燃料各行业末端用户台账</w:t>
      </w:r>
    </w:p>
    <w:p>
      <w:pPr>
        <w:keepNext w:val="0"/>
        <w:keepLines w:val="0"/>
        <w:pageBreakBefore w:val="0"/>
        <w:widowControl w:val="0"/>
        <w:kinsoku/>
        <w:wordWrap/>
        <w:overflowPunct/>
        <w:topLinePunct w:val="0"/>
        <w:autoSpaceDE/>
        <w:autoSpaceDN/>
        <w:bidi w:val="0"/>
        <w:adjustRightInd/>
        <w:snapToGrid/>
        <w:spacing w:line="594" w:lineRule="exact"/>
        <w:ind w:firstLine="1665" w:firstLineChars="500"/>
        <w:textAlignment w:val="auto"/>
        <w:rPr>
          <w:rFonts w:ascii="Times New Roman" w:hAnsi="Times New Roman" w:eastAsia="方正仿宋_GBK"/>
          <w:spacing w:val="6"/>
          <w:sz w:val="32"/>
          <w:szCs w:val="32"/>
        </w:rPr>
      </w:pPr>
      <w:r>
        <w:rPr>
          <w:rFonts w:hint="eastAsia" w:ascii="Times New Roman" w:hAnsi="Times New Roman" w:eastAsia="方正仿宋_GBK"/>
          <w:spacing w:val="6"/>
          <w:sz w:val="32"/>
          <w:szCs w:val="32"/>
        </w:rPr>
        <w:t>5</w:t>
      </w:r>
      <w:r>
        <w:rPr>
          <w:rFonts w:hint="eastAsia" w:ascii="Times New Roman" w:hAnsi="Times New Roman"/>
          <w:spacing w:val="6"/>
          <w:sz w:val="32"/>
          <w:szCs w:val="32"/>
          <w:lang w:eastAsia="zh-CN"/>
        </w:rPr>
        <w:t>．临溪镇</w:t>
      </w:r>
      <w:r>
        <w:rPr>
          <w:rFonts w:hint="eastAsia" w:ascii="Times New Roman" w:hAnsi="Times New Roman" w:eastAsia="方正仿宋_GBK"/>
          <w:sz w:val="32"/>
          <w:szCs w:val="32"/>
        </w:rPr>
        <w:t>醇基液体燃料非法经营主体台账</w:t>
      </w:r>
    </w:p>
    <w:p>
      <w:pPr>
        <w:keepNext w:val="0"/>
        <w:keepLines w:val="0"/>
        <w:pageBreakBefore w:val="0"/>
        <w:widowControl w:val="0"/>
        <w:kinsoku/>
        <w:wordWrap/>
        <w:overflowPunct/>
        <w:topLinePunct w:val="0"/>
        <w:autoSpaceDE/>
        <w:autoSpaceDN/>
        <w:bidi w:val="0"/>
        <w:adjustRightInd/>
        <w:snapToGrid/>
        <w:spacing w:line="594" w:lineRule="exact"/>
        <w:ind w:firstLine="1665" w:firstLineChars="500"/>
        <w:textAlignment w:val="auto"/>
        <w:rPr>
          <w:rFonts w:ascii="Times New Roman" w:hAnsi="Times New Roman" w:eastAsia="方正仿宋_GBK"/>
          <w:sz w:val="32"/>
          <w:szCs w:val="32"/>
        </w:rPr>
      </w:pPr>
      <w:r>
        <w:rPr>
          <w:rFonts w:hint="eastAsia" w:ascii="Times New Roman" w:hAnsi="Times New Roman" w:eastAsia="方正仿宋_GBK"/>
          <w:spacing w:val="6"/>
          <w:sz w:val="32"/>
          <w:szCs w:val="32"/>
        </w:rPr>
        <w:t>6</w:t>
      </w:r>
      <w:r>
        <w:rPr>
          <w:rFonts w:hint="eastAsia" w:ascii="Times New Roman" w:hAnsi="Times New Roman"/>
          <w:spacing w:val="6"/>
          <w:sz w:val="32"/>
          <w:szCs w:val="32"/>
          <w:lang w:eastAsia="zh-CN"/>
        </w:rPr>
        <w:t>．临溪镇</w:t>
      </w:r>
      <w:r>
        <w:rPr>
          <w:rFonts w:hint="eastAsia" w:ascii="Times New Roman" w:hAnsi="Times New Roman" w:eastAsia="方正仿宋_GBK"/>
          <w:sz w:val="32"/>
          <w:szCs w:val="32"/>
        </w:rPr>
        <w:t>醇基液体燃料隐患排查台账</w:t>
      </w:r>
    </w:p>
    <w:p>
      <w:pPr>
        <w:keepNext w:val="0"/>
        <w:keepLines w:val="0"/>
        <w:pageBreakBefore w:val="0"/>
        <w:widowControl w:val="0"/>
        <w:kinsoku/>
        <w:wordWrap/>
        <w:overflowPunct/>
        <w:topLinePunct w:val="0"/>
        <w:autoSpaceDE/>
        <w:autoSpaceDN/>
        <w:bidi w:val="0"/>
        <w:adjustRightInd/>
        <w:snapToGrid/>
        <w:spacing w:line="594" w:lineRule="exact"/>
        <w:ind w:firstLine="1665" w:firstLineChars="500"/>
        <w:textAlignment w:val="auto"/>
        <w:rPr>
          <w:rFonts w:ascii="Times New Roman" w:hAnsi="Times New Roman" w:eastAsia="方正仿宋_GBK"/>
          <w:spacing w:val="6"/>
          <w:sz w:val="32"/>
          <w:szCs w:val="32"/>
        </w:rPr>
      </w:pPr>
      <w:r>
        <w:rPr>
          <w:rFonts w:hint="eastAsia" w:ascii="Times New Roman" w:hAnsi="Times New Roman" w:eastAsia="方正仿宋_GBK"/>
          <w:spacing w:val="6"/>
          <w:sz w:val="32"/>
          <w:szCs w:val="32"/>
        </w:rPr>
        <w:t>7</w:t>
      </w:r>
      <w:r>
        <w:rPr>
          <w:rFonts w:hint="eastAsia" w:ascii="Times New Roman" w:hAnsi="Times New Roman"/>
          <w:spacing w:val="6"/>
          <w:sz w:val="32"/>
          <w:szCs w:val="32"/>
          <w:lang w:eastAsia="zh-CN"/>
        </w:rPr>
        <w:t>．临溪镇</w:t>
      </w:r>
      <w:r>
        <w:rPr>
          <w:rFonts w:hint="eastAsia" w:ascii="Times New Roman" w:hAnsi="Times New Roman" w:eastAsia="方正仿宋_GBK"/>
          <w:spacing w:val="6"/>
          <w:sz w:val="32"/>
          <w:szCs w:val="32"/>
        </w:rPr>
        <w:t>醇基液体燃料处罚台账</w:t>
      </w:r>
    </w:p>
    <w:p>
      <w:pPr>
        <w:pStyle w:val="4"/>
        <w:keepNext w:val="0"/>
        <w:keepLines w:val="0"/>
        <w:pageBreakBefore w:val="0"/>
        <w:widowControl w:val="0"/>
        <w:kinsoku/>
        <w:wordWrap/>
        <w:overflowPunct/>
        <w:topLinePunct w:val="0"/>
        <w:autoSpaceDE/>
        <w:autoSpaceDN/>
        <w:bidi w:val="0"/>
        <w:spacing w:before="0" w:line="594" w:lineRule="exact"/>
        <w:ind w:left="0"/>
        <w:textAlignment w:val="auto"/>
        <w:rPr>
          <w:rFonts w:ascii="Times New Roman" w:hAnsi="Times New Roman" w:eastAsia="方正仿宋_GBK"/>
          <w:spacing w:val="6"/>
        </w:rPr>
        <w:sectPr>
          <w:headerReference r:id="rId3" w:type="default"/>
          <w:footerReference r:id="rId4" w:type="default"/>
          <w:footerReference r:id="rId5" w:type="even"/>
          <w:pgSz w:w="11906" w:h="16838"/>
          <w:pgMar w:top="1984" w:right="1446" w:bottom="1644" w:left="1446" w:header="851" w:footer="1474" w:gutter="0"/>
          <w:pgBorders>
            <w:top w:val="none" w:sz="0" w:space="0"/>
            <w:left w:val="none" w:sz="0" w:space="0"/>
            <w:bottom w:val="none" w:sz="0" w:space="0"/>
            <w:right w:val="none" w:sz="0" w:space="0"/>
          </w:pgBorders>
          <w:pgNumType w:fmt="decimal"/>
          <w:cols w:space="720" w:num="1"/>
          <w:rtlGutter w:val="0"/>
          <w:docGrid w:type="linesAndChars" w:linePitch="600" w:charSpace="394"/>
        </w:sectPr>
      </w:pPr>
    </w:p>
    <w:p>
      <w:pPr>
        <w:keepNext w:val="0"/>
        <w:keepLines w:val="0"/>
        <w:pageBreakBefore w:val="0"/>
        <w:widowControl w:val="0"/>
        <w:kinsoku/>
        <w:wordWrap/>
        <w:overflowPunct/>
        <w:topLinePunct w:val="0"/>
        <w:autoSpaceDE/>
        <w:autoSpaceDN/>
        <w:bidi w:val="0"/>
        <w:adjustRightInd/>
        <w:snapToGrid/>
        <w:spacing w:line="594" w:lineRule="exact"/>
        <w:textAlignment w:val="auto"/>
        <w:rPr>
          <w:rFonts w:ascii="Times New Roman" w:hAnsi="Times New Roman" w:eastAsia="方正黑体_GBK"/>
          <w:spacing w:val="6"/>
          <w:sz w:val="32"/>
          <w:szCs w:val="32"/>
        </w:rPr>
      </w:pPr>
      <w:r>
        <w:rPr>
          <w:rFonts w:ascii="Times New Roman" w:hAnsi="Times New Roman" w:eastAsia="方正黑体_GBK"/>
          <w:spacing w:val="6"/>
          <w:sz w:val="32"/>
          <w:szCs w:val="32"/>
        </w:rPr>
        <w:t>附件1</w:t>
      </w:r>
    </w:p>
    <w:p>
      <w:pPr>
        <w:keepNext w:val="0"/>
        <w:keepLines w:val="0"/>
        <w:pageBreakBefore w:val="0"/>
        <w:widowControl w:val="0"/>
        <w:kinsoku/>
        <w:wordWrap/>
        <w:overflowPunct/>
        <w:topLinePunct w:val="0"/>
        <w:autoSpaceDE/>
        <w:autoSpaceDN/>
        <w:bidi w:val="0"/>
        <w:adjustRightInd/>
        <w:snapToGrid/>
        <w:spacing w:line="594" w:lineRule="exact"/>
        <w:jc w:val="center"/>
        <w:textAlignment w:val="auto"/>
        <w:rPr>
          <w:rFonts w:ascii="Times New Roman" w:hAnsi="Times New Roman" w:eastAsia="方正小标宋_GBK"/>
          <w:spacing w:val="6"/>
          <w:sz w:val="44"/>
          <w:szCs w:val="44"/>
        </w:rPr>
      </w:pPr>
    </w:p>
    <w:p>
      <w:pPr>
        <w:keepNext w:val="0"/>
        <w:keepLines w:val="0"/>
        <w:pageBreakBefore w:val="0"/>
        <w:widowControl w:val="0"/>
        <w:kinsoku/>
        <w:wordWrap/>
        <w:overflowPunct/>
        <w:topLinePunct w:val="0"/>
        <w:autoSpaceDE/>
        <w:autoSpaceDN/>
        <w:bidi w:val="0"/>
        <w:adjustRightInd/>
        <w:snapToGrid w:val="0"/>
        <w:spacing w:line="594" w:lineRule="exact"/>
        <w:jc w:val="center"/>
        <w:textAlignment w:val="auto"/>
        <w:rPr>
          <w:rFonts w:ascii="Times New Roman" w:hAnsi="Times New Roman" w:eastAsia="方正小标宋_GBK"/>
          <w:spacing w:val="6"/>
          <w:sz w:val="44"/>
          <w:szCs w:val="44"/>
        </w:rPr>
      </w:pPr>
      <w:r>
        <w:rPr>
          <w:rFonts w:hint="eastAsia" w:ascii="Times New Roman" w:hAnsi="Times New Roman" w:eastAsia="方正小标宋_GBK"/>
          <w:spacing w:val="6"/>
          <w:sz w:val="44"/>
          <w:szCs w:val="44"/>
          <w:lang w:eastAsia="zh-CN"/>
        </w:rPr>
        <w:t>临溪镇</w:t>
      </w:r>
      <w:r>
        <w:rPr>
          <w:rFonts w:hint="eastAsia" w:ascii="Times New Roman" w:hAnsi="Times New Roman" w:eastAsia="方正小标宋_GBK"/>
          <w:spacing w:val="6"/>
          <w:sz w:val="44"/>
          <w:szCs w:val="44"/>
        </w:rPr>
        <w:t>醇基液体燃料末端个体</w:t>
      </w:r>
      <w:r>
        <w:rPr>
          <w:rFonts w:ascii="Times New Roman" w:hAnsi="Times New Roman" w:eastAsia="方正小标宋_GBK"/>
          <w:spacing w:val="6"/>
          <w:sz w:val="44"/>
          <w:szCs w:val="44"/>
        </w:rPr>
        <w:t>用户台账</w:t>
      </w:r>
    </w:p>
    <w:p>
      <w:pPr>
        <w:keepNext w:val="0"/>
        <w:keepLines w:val="0"/>
        <w:pageBreakBefore w:val="0"/>
        <w:widowControl w:val="0"/>
        <w:kinsoku/>
        <w:wordWrap/>
        <w:overflowPunct/>
        <w:topLinePunct w:val="0"/>
        <w:autoSpaceDE/>
        <w:autoSpaceDN/>
        <w:bidi w:val="0"/>
        <w:adjustRightInd/>
        <w:snapToGrid/>
        <w:spacing w:line="594" w:lineRule="exact"/>
        <w:textAlignment w:val="auto"/>
        <w:rPr>
          <w:rFonts w:ascii="Times New Roman" w:hAnsi="Times New Roman" w:eastAsia="方正仿宋_GBK"/>
          <w:b w:val="0"/>
          <w:bCs w:val="0"/>
          <w:spacing w:val="6"/>
          <w:sz w:val="32"/>
          <w:szCs w:val="32"/>
        </w:rPr>
      </w:pPr>
      <w:r>
        <w:rPr>
          <w:rFonts w:ascii="Times New Roman" w:hAnsi="Times New Roman" w:eastAsia="方正仿宋_GBK"/>
          <w:b w:val="0"/>
          <w:bCs w:val="0"/>
          <w:spacing w:val="6"/>
          <w:sz w:val="32"/>
          <w:szCs w:val="32"/>
        </w:rPr>
        <w:t>填报</w:t>
      </w:r>
      <w:r>
        <w:rPr>
          <w:rFonts w:hint="eastAsia" w:ascii="Times New Roman" w:hAnsi="Times New Roman" w:eastAsia="方正仿宋_GBK"/>
          <w:b w:val="0"/>
          <w:bCs w:val="0"/>
          <w:spacing w:val="6"/>
          <w:sz w:val="32"/>
          <w:szCs w:val="32"/>
        </w:rPr>
        <w:t>单位（企业）</w:t>
      </w:r>
      <w:r>
        <w:rPr>
          <w:rFonts w:ascii="Times New Roman" w:hAnsi="Times New Roman" w:eastAsia="方正仿宋_GBK"/>
          <w:b w:val="0"/>
          <w:bCs w:val="0"/>
          <w:spacing w:val="6"/>
          <w:sz w:val="32"/>
          <w:szCs w:val="32"/>
        </w:rPr>
        <w:t xml:space="preserve">：            统计时间：        统计人员：      联系电话：       </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2"/>
        <w:gridCol w:w="2016"/>
        <w:gridCol w:w="3212"/>
        <w:gridCol w:w="1759"/>
        <w:gridCol w:w="3124"/>
        <w:gridCol w:w="1924"/>
        <w:gridCol w:w="11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jc w:val="center"/>
        </w:trPr>
        <w:tc>
          <w:tcPr>
            <w:tcW w:w="812" w:type="dxa"/>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序 号</w:t>
            </w:r>
          </w:p>
        </w:tc>
        <w:tc>
          <w:tcPr>
            <w:tcW w:w="201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用户姓名</w:t>
            </w:r>
          </w:p>
        </w:tc>
        <w:tc>
          <w:tcPr>
            <w:tcW w:w="32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用户地址</w:t>
            </w:r>
          </w:p>
        </w:tc>
        <w:tc>
          <w:tcPr>
            <w:tcW w:w="1759"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联系人及方式</w:t>
            </w:r>
          </w:p>
        </w:tc>
        <w:tc>
          <w:tcPr>
            <w:tcW w:w="3124"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销售单位信息</w:t>
            </w:r>
          </w:p>
        </w:tc>
        <w:tc>
          <w:tcPr>
            <w:tcW w:w="1924"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年用量（吨）</w:t>
            </w:r>
          </w:p>
        </w:tc>
        <w:tc>
          <w:tcPr>
            <w:tcW w:w="1170" w:type="dxa"/>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jc w:val="center"/>
        </w:trPr>
        <w:tc>
          <w:tcPr>
            <w:tcW w:w="812" w:type="dxa"/>
            <w:vMerge w:val="restart"/>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ascii="Times New Roman" w:hAnsi="Times New Roman" w:eastAsia="方正仿宋_GBK"/>
                <w:color w:val="000000"/>
                <w:kern w:val="2"/>
                <w:sz w:val="21"/>
                <w:szCs w:val="21"/>
              </w:rPr>
            </w:pPr>
            <w:r>
              <w:rPr>
                <w:rFonts w:ascii="Times New Roman" w:hAnsi="Times New Roman" w:eastAsia="方正仿宋_GBK"/>
                <w:color w:val="000000"/>
                <w:kern w:val="2"/>
                <w:sz w:val="21"/>
                <w:szCs w:val="21"/>
              </w:rPr>
              <w:t>1</w:t>
            </w:r>
          </w:p>
        </w:tc>
        <w:tc>
          <w:tcPr>
            <w:tcW w:w="2016" w:type="dxa"/>
            <w:vMerge w:val="restart"/>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3212" w:type="dxa"/>
            <w:vMerge w:val="restart"/>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59" w:type="dxa"/>
            <w:vMerge w:val="restart"/>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3124"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1.</w:t>
            </w:r>
          </w:p>
        </w:tc>
        <w:tc>
          <w:tcPr>
            <w:tcW w:w="1924" w:type="dxa"/>
            <w:vMerge w:val="restart"/>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170" w:type="dxa"/>
            <w:vMerge w:val="restart"/>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jc w:val="center"/>
        </w:trPr>
        <w:tc>
          <w:tcPr>
            <w:tcW w:w="812" w:type="dxa"/>
            <w:vMerge w:val="restart"/>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2</w:t>
            </w:r>
          </w:p>
        </w:tc>
        <w:tc>
          <w:tcPr>
            <w:tcW w:w="2016" w:type="dxa"/>
            <w:vMerge w:val="restart"/>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3212" w:type="dxa"/>
            <w:vMerge w:val="restart"/>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59" w:type="dxa"/>
            <w:vMerge w:val="restart"/>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3124"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924" w:type="dxa"/>
            <w:vMerge w:val="restart"/>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170" w:type="dxa"/>
            <w:vMerge w:val="restart"/>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jc w:val="center"/>
        </w:trPr>
        <w:tc>
          <w:tcPr>
            <w:tcW w:w="812" w:type="dxa"/>
            <w:vMerge w:val="restart"/>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3</w:t>
            </w:r>
          </w:p>
        </w:tc>
        <w:tc>
          <w:tcPr>
            <w:tcW w:w="2016" w:type="dxa"/>
            <w:vMerge w:val="restart"/>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3212" w:type="dxa"/>
            <w:vMerge w:val="restart"/>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59" w:type="dxa"/>
            <w:vMerge w:val="restart"/>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3124"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924" w:type="dxa"/>
            <w:vMerge w:val="restart"/>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170" w:type="dxa"/>
            <w:vMerge w:val="restart"/>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8" w:hRule="atLeast"/>
          <w:jc w:val="center"/>
        </w:trPr>
        <w:tc>
          <w:tcPr>
            <w:tcW w:w="812" w:type="dxa"/>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ascii="Times New Roman" w:hAnsi="Times New Roman" w:eastAsia="方正仿宋_GBK"/>
                <w:color w:val="000000"/>
                <w:kern w:val="2"/>
                <w:sz w:val="21"/>
                <w:szCs w:val="21"/>
              </w:rPr>
            </w:pPr>
            <w:r>
              <w:rPr>
                <w:rFonts w:hint="eastAsia" w:ascii="Times New Roman" w:hAnsi="Times New Roman"/>
                <w:color w:val="000000"/>
                <w:kern w:val="2"/>
                <w:sz w:val="21"/>
                <w:szCs w:val="21"/>
                <w:lang w:eastAsia="zh-CN"/>
              </w:rPr>
              <w:t>……</w:t>
            </w:r>
          </w:p>
        </w:tc>
        <w:tc>
          <w:tcPr>
            <w:tcW w:w="2016" w:type="dxa"/>
            <w:tcBorders>
              <w:top w:val="single" w:color="000000" w:sz="8" w:space="0"/>
              <w:left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3212" w:type="dxa"/>
            <w:tcBorders>
              <w:top w:val="single" w:color="000000" w:sz="8" w:space="0"/>
              <w:left w:val="single" w:color="auto" w:sz="4"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59" w:type="dxa"/>
            <w:tcBorders>
              <w:top w:val="single" w:color="000000" w:sz="8" w:space="0"/>
              <w:left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3124" w:type="dxa"/>
            <w:tcBorders>
              <w:top w:val="single" w:color="000000" w:sz="8" w:space="0"/>
              <w:left w:val="single" w:color="auto" w:sz="4"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924" w:type="dxa"/>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170" w:type="dxa"/>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5"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合计</w:t>
            </w:r>
          </w:p>
        </w:tc>
        <w:tc>
          <w:tcPr>
            <w:tcW w:w="6987" w:type="dxa"/>
            <w:gridSpan w:val="3"/>
            <w:tcBorders>
              <w:top w:val="single" w:color="000000" w:sz="8" w:space="0"/>
              <w:left w:val="single" w:color="000000" w:sz="8" w:space="0"/>
              <w:bottom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用户:______ (户数)</w:t>
            </w:r>
          </w:p>
        </w:tc>
        <w:tc>
          <w:tcPr>
            <w:tcW w:w="3124" w:type="dxa"/>
            <w:tcBorders>
              <w:top w:val="single" w:color="000000" w:sz="8" w:space="0"/>
              <w:left w:val="single" w:color="auto" w:sz="4" w:space="0"/>
              <w:bottom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企业:______(数量)</w:t>
            </w:r>
          </w:p>
        </w:tc>
        <w:tc>
          <w:tcPr>
            <w:tcW w:w="1924" w:type="dxa"/>
            <w:tcBorders>
              <w:top w:val="single" w:color="000000" w:sz="8" w:space="0"/>
              <w:left w:val="single" w:color="auto" w:sz="4" w:space="0"/>
              <w:bottom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hint="eastAsia"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总计:______(吨)</w:t>
            </w:r>
          </w:p>
        </w:tc>
        <w:tc>
          <w:tcPr>
            <w:tcW w:w="1170" w:type="dxa"/>
            <w:tcBorders>
              <w:top w:val="single" w:color="000000" w:sz="8" w:space="0"/>
              <w:left w:val="single" w:color="auto" w:sz="4"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bl>
    <w:p>
      <w:pPr>
        <w:keepNext w:val="0"/>
        <w:keepLines w:val="0"/>
        <w:pageBreakBefore w:val="0"/>
        <w:kinsoku/>
        <w:wordWrap/>
        <w:overflowPunct/>
        <w:topLinePunct w:val="0"/>
        <w:autoSpaceDE/>
        <w:autoSpaceDN/>
        <w:bidi w:val="0"/>
        <w:spacing w:line="594" w:lineRule="exact"/>
        <w:textAlignment w:val="auto"/>
        <w:rPr>
          <w:rFonts w:ascii="Times New Roman" w:hAnsi="Times New Roman"/>
        </w:rPr>
      </w:pPr>
    </w:p>
    <w:p>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imes New Roman" w:hAnsi="Times New Roman" w:eastAsia="方正黑体_GBK"/>
          <w:spacing w:val="6"/>
          <w:sz w:val="32"/>
          <w:szCs w:val="32"/>
        </w:rPr>
      </w:pPr>
      <w:r>
        <w:rPr>
          <w:rFonts w:ascii="Times New Roman" w:hAnsi="Times New Roman" w:eastAsia="方正黑体_GBK"/>
          <w:spacing w:val="6"/>
          <w:sz w:val="32"/>
          <w:szCs w:val="32"/>
        </w:rPr>
        <w:br w:type="page"/>
      </w:r>
      <w:r>
        <w:rPr>
          <w:rFonts w:ascii="Times New Roman" w:hAnsi="Times New Roman" w:eastAsia="方正黑体_GBK"/>
          <w:spacing w:val="6"/>
          <w:sz w:val="32"/>
          <w:szCs w:val="32"/>
        </w:rPr>
        <w:t>附件</w:t>
      </w:r>
      <w:r>
        <w:rPr>
          <w:rFonts w:hint="eastAsia" w:ascii="Times New Roman" w:hAnsi="Times New Roman" w:eastAsia="方正黑体_GBK"/>
          <w:spacing w:val="6"/>
          <w:sz w:val="32"/>
          <w:szCs w:val="32"/>
        </w:rPr>
        <w:t>2</w:t>
      </w:r>
    </w:p>
    <w:p>
      <w:pPr>
        <w:pStyle w:val="4"/>
        <w:keepNext w:val="0"/>
        <w:keepLines w:val="0"/>
        <w:pageBreakBefore w:val="0"/>
        <w:widowControl w:val="0"/>
        <w:kinsoku/>
        <w:wordWrap/>
        <w:overflowPunct/>
        <w:topLinePunct w:val="0"/>
        <w:autoSpaceDE/>
        <w:autoSpaceDN/>
        <w:bidi w:val="0"/>
        <w:adjustRightInd/>
        <w:snapToGrid/>
        <w:spacing w:before="0" w:line="594" w:lineRule="exact"/>
        <w:ind w:left="0"/>
        <w:jc w:val="center"/>
        <w:textAlignment w:val="auto"/>
        <w:rPr>
          <w:rFonts w:ascii="Times New Roman" w:hAnsi="Times New Roman" w:eastAsia="方正小标宋_GBK"/>
          <w:spacing w:val="6"/>
          <w:sz w:val="44"/>
          <w:szCs w:val="44"/>
        </w:rPr>
      </w:pPr>
    </w:p>
    <w:p>
      <w:pPr>
        <w:pStyle w:val="4"/>
        <w:keepNext w:val="0"/>
        <w:keepLines w:val="0"/>
        <w:pageBreakBefore w:val="0"/>
        <w:widowControl w:val="0"/>
        <w:kinsoku/>
        <w:wordWrap/>
        <w:overflowPunct/>
        <w:topLinePunct w:val="0"/>
        <w:autoSpaceDE/>
        <w:autoSpaceDN/>
        <w:bidi w:val="0"/>
        <w:adjustRightInd/>
        <w:snapToGrid w:val="0"/>
        <w:spacing w:before="0" w:line="594" w:lineRule="exact"/>
        <w:ind w:left="0"/>
        <w:jc w:val="center"/>
        <w:textAlignment w:val="auto"/>
        <w:rPr>
          <w:rFonts w:ascii="Times New Roman" w:hAnsi="Times New Roman" w:eastAsia="方正小标宋_GBK"/>
          <w:spacing w:val="6"/>
          <w:sz w:val="44"/>
          <w:szCs w:val="44"/>
        </w:rPr>
      </w:pPr>
      <w:r>
        <w:rPr>
          <w:rFonts w:hint="eastAsia" w:ascii="Times New Roman" w:hAnsi="Times New Roman" w:eastAsia="方正小标宋_GBK"/>
          <w:spacing w:val="6"/>
          <w:sz w:val="44"/>
          <w:szCs w:val="44"/>
          <w:lang w:eastAsia="zh-CN"/>
        </w:rPr>
        <w:t>临溪镇</w:t>
      </w:r>
      <w:r>
        <w:rPr>
          <w:rFonts w:hint="eastAsia" w:ascii="Times New Roman" w:hAnsi="Times New Roman" w:eastAsia="方正小标宋_GBK"/>
          <w:spacing w:val="6"/>
          <w:sz w:val="44"/>
          <w:szCs w:val="44"/>
        </w:rPr>
        <w:t>醇基液体燃料</w:t>
      </w:r>
      <w:r>
        <w:rPr>
          <w:rFonts w:ascii="Times New Roman" w:hAnsi="Times New Roman" w:eastAsia="方正小标宋_GBK"/>
          <w:spacing w:val="6"/>
          <w:sz w:val="44"/>
          <w:szCs w:val="44"/>
        </w:rPr>
        <w:t>经营企业许可台账</w:t>
      </w:r>
    </w:p>
    <w:p>
      <w:pPr>
        <w:keepNext w:val="0"/>
        <w:keepLines w:val="0"/>
        <w:pageBreakBefore w:val="0"/>
        <w:widowControl w:val="0"/>
        <w:kinsoku/>
        <w:wordWrap/>
        <w:overflowPunct/>
        <w:topLinePunct w:val="0"/>
        <w:autoSpaceDE/>
        <w:autoSpaceDN/>
        <w:bidi w:val="0"/>
        <w:adjustRightInd/>
        <w:snapToGrid/>
        <w:spacing w:line="594" w:lineRule="exact"/>
        <w:textAlignment w:val="auto"/>
        <w:rPr>
          <w:rFonts w:ascii="Times New Roman" w:hAnsi="Times New Roman" w:eastAsia="方正仿宋_GBK"/>
          <w:b w:val="0"/>
          <w:bCs w:val="0"/>
          <w:spacing w:val="6"/>
          <w:sz w:val="32"/>
          <w:szCs w:val="32"/>
        </w:rPr>
      </w:pPr>
    </w:p>
    <w:p>
      <w:pPr>
        <w:keepNext w:val="0"/>
        <w:keepLines w:val="0"/>
        <w:pageBreakBefore w:val="0"/>
        <w:widowControl w:val="0"/>
        <w:kinsoku/>
        <w:wordWrap/>
        <w:overflowPunct/>
        <w:topLinePunct w:val="0"/>
        <w:autoSpaceDE/>
        <w:autoSpaceDN/>
        <w:bidi w:val="0"/>
        <w:adjustRightInd/>
        <w:snapToGrid/>
        <w:spacing w:line="594" w:lineRule="exact"/>
        <w:textAlignment w:val="auto"/>
        <w:rPr>
          <w:rFonts w:ascii="Times New Roman" w:hAnsi="Times New Roman"/>
        </w:rPr>
      </w:pPr>
      <w:r>
        <w:rPr>
          <w:rFonts w:ascii="Times New Roman" w:hAnsi="Times New Roman" w:eastAsia="方正仿宋_GBK"/>
          <w:b w:val="0"/>
          <w:bCs w:val="0"/>
          <w:spacing w:val="6"/>
          <w:sz w:val="32"/>
          <w:szCs w:val="32"/>
        </w:rPr>
        <w:t>填报</w:t>
      </w:r>
      <w:r>
        <w:rPr>
          <w:rFonts w:hint="eastAsia" w:ascii="Times New Roman" w:hAnsi="Times New Roman" w:eastAsia="方正仿宋_GBK"/>
          <w:b w:val="0"/>
          <w:bCs w:val="0"/>
          <w:spacing w:val="6"/>
          <w:sz w:val="32"/>
          <w:szCs w:val="32"/>
        </w:rPr>
        <w:t>单位</w:t>
      </w:r>
      <w:r>
        <w:rPr>
          <w:rFonts w:ascii="Times New Roman" w:hAnsi="Times New Roman" w:eastAsia="方正仿宋_GBK"/>
          <w:b w:val="0"/>
          <w:bCs w:val="0"/>
          <w:spacing w:val="6"/>
          <w:sz w:val="32"/>
          <w:szCs w:val="32"/>
        </w:rPr>
        <w:t xml:space="preserve">：             统计时间：          统计人员：         联系电话： </w:t>
      </w:r>
    </w:p>
    <w:tbl>
      <w:tblPr>
        <w:tblStyle w:val="8"/>
        <w:tblW w:w="140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2"/>
        <w:gridCol w:w="2408"/>
        <w:gridCol w:w="1129"/>
        <w:gridCol w:w="1797"/>
        <w:gridCol w:w="2656"/>
        <w:gridCol w:w="1781"/>
        <w:gridCol w:w="1776"/>
        <w:gridCol w:w="16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jc w:val="center"/>
        </w:trPr>
        <w:tc>
          <w:tcPr>
            <w:tcW w:w="812" w:type="dxa"/>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序 号</w:t>
            </w:r>
          </w:p>
        </w:tc>
        <w:tc>
          <w:tcPr>
            <w:tcW w:w="2408"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企业名称</w:t>
            </w:r>
          </w:p>
        </w:tc>
        <w:tc>
          <w:tcPr>
            <w:tcW w:w="1129"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许可类型</w:t>
            </w:r>
          </w:p>
        </w:tc>
        <w:tc>
          <w:tcPr>
            <w:tcW w:w="1797"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许可起至有效期</w:t>
            </w:r>
          </w:p>
        </w:tc>
        <w:tc>
          <w:tcPr>
            <w:tcW w:w="265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企业地址</w:t>
            </w:r>
          </w:p>
        </w:tc>
        <w:tc>
          <w:tcPr>
            <w:tcW w:w="1781"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年销售量（吨）</w:t>
            </w:r>
          </w:p>
        </w:tc>
        <w:tc>
          <w:tcPr>
            <w:tcW w:w="1776" w:type="dxa"/>
            <w:tcBorders>
              <w:top w:val="single" w:color="000000" w:sz="8" w:space="0"/>
              <w:left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联系人及方式</w:t>
            </w:r>
          </w:p>
        </w:tc>
        <w:tc>
          <w:tcPr>
            <w:tcW w:w="1658" w:type="dxa"/>
            <w:tcBorders>
              <w:top w:val="single" w:color="000000" w:sz="8" w:space="0"/>
              <w:left w:val="single" w:color="auto" w:sz="4"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上游供货企业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ascii="Times New Roman" w:hAnsi="Times New Roman" w:eastAsia="方正仿宋_GBK"/>
                <w:color w:val="000000"/>
                <w:kern w:val="2"/>
                <w:sz w:val="21"/>
                <w:szCs w:val="21"/>
              </w:rPr>
            </w:pPr>
            <w:r>
              <w:rPr>
                <w:rFonts w:ascii="Times New Roman" w:hAnsi="Times New Roman" w:eastAsia="方正仿宋_GBK"/>
                <w:color w:val="000000"/>
                <w:kern w:val="2"/>
                <w:sz w:val="21"/>
                <w:szCs w:val="21"/>
              </w:rPr>
              <w:t>1</w:t>
            </w:r>
          </w:p>
        </w:tc>
        <w:tc>
          <w:tcPr>
            <w:tcW w:w="2408"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129"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97"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65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81"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76" w:type="dxa"/>
            <w:tcBorders>
              <w:top w:val="single" w:color="000000" w:sz="8" w:space="0"/>
              <w:left w:val="single" w:color="000000" w:sz="8" w:space="0"/>
              <w:bottom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658" w:type="dxa"/>
            <w:tcBorders>
              <w:top w:val="single" w:color="000000" w:sz="8" w:space="0"/>
              <w:left w:val="single" w:color="auto" w:sz="4"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2</w:t>
            </w:r>
          </w:p>
        </w:tc>
        <w:tc>
          <w:tcPr>
            <w:tcW w:w="2408"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129"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97"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65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81"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76" w:type="dxa"/>
            <w:tcBorders>
              <w:top w:val="single" w:color="000000" w:sz="8" w:space="0"/>
              <w:left w:val="single" w:color="000000" w:sz="8" w:space="0"/>
              <w:bottom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658" w:type="dxa"/>
            <w:tcBorders>
              <w:top w:val="single" w:color="000000" w:sz="8" w:space="0"/>
              <w:left w:val="single" w:color="auto" w:sz="4"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3</w:t>
            </w:r>
          </w:p>
        </w:tc>
        <w:tc>
          <w:tcPr>
            <w:tcW w:w="2408"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129"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97"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65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81"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76" w:type="dxa"/>
            <w:tcBorders>
              <w:top w:val="single" w:color="000000" w:sz="8" w:space="0"/>
              <w:left w:val="single" w:color="000000" w:sz="8" w:space="0"/>
              <w:bottom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658" w:type="dxa"/>
            <w:tcBorders>
              <w:top w:val="single" w:color="000000" w:sz="8" w:space="0"/>
              <w:left w:val="single" w:color="auto" w:sz="4"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w:t>
            </w:r>
          </w:p>
        </w:tc>
        <w:tc>
          <w:tcPr>
            <w:tcW w:w="2408" w:type="dxa"/>
            <w:tcBorders>
              <w:top w:val="single" w:color="000000" w:sz="8" w:space="0"/>
              <w:left w:val="single" w:color="000000" w:sz="8" w:space="0"/>
              <w:bottom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129" w:type="dxa"/>
            <w:tcBorders>
              <w:top w:val="single" w:color="000000" w:sz="8" w:space="0"/>
              <w:left w:val="single" w:color="auto" w:sz="4"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97" w:type="dxa"/>
            <w:tcBorders>
              <w:top w:val="single" w:color="000000" w:sz="8" w:space="0"/>
              <w:left w:val="single" w:color="000000" w:sz="8" w:space="0"/>
              <w:bottom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656" w:type="dxa"/>
            <w:tcBorders>
              <w:top w:val="single" w:color="000000" w:sz="8" w:space="0"/>
              <w:left w:val="single" w:color="auto" w:sz="4"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81"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76" w:type="dxa"/>
            <w:tcBorders>
              <w:top w:val="single" w:color="000000" w:sz="8" w:space="0"/>
              <w:left w:val="single" w:color="000000" w:sz="8" w:space="0"/>
              <w:bottom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658" w:type="dxa"/>
            <w:tcBorders>
              <w:top w:val="single" w:color="000000" w:sz="8" w:space="0"/>
              <w:left w:val="single" w:color="auto" w:sz="4"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5"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合计</w:t>
            </w:r>
          </w:p>
        </w:tc>
        <w:tc>
          <w:tcPr>
            <w:tcW w:w="7990" w:type="dxa"/>
            <w:gridSpan w:val="4"/>
            <w:tcBorders>
              <w:top w:val="single" w:color="000000" w:sz="8" w:space="0"/>
              <w:left w:val="single" w:color="000000" w:sz="8" w:space="0"/>
              <w:bottom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企业:______ (家数)</w:t>
            </w:r>
          </w:p>
        </w:tc>
        <w:tc>
          <w:tcPr>
            <w:tcW w:w="1781" w:type="dxa"/>
            <w:tcBorders>
              <w:top w:val="single" w:color="000000" w:sz="8" w:space="0"/>
              <w:left w:val="single" w:color="auto" w:sz="4" w:space="0"/>
              <w:bottom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hint="eastAsia"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总计:_____(吨)</w:t>
            </w:r>
          </w:p>
        </w:tc>
        <w:tc>
          <w:tcPr>
            <w:tcW w:w="3434" w:type="dxa"/>
            <w:gridSpan w:val="2"/>
            <w:tcBorders>
              <w:top w:val="single" w:color="000000" w:sz="8" w:space="0"/>
              <w:left w:val="single" w:color="auto" w:sz="4"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bl>
    <w:p>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imes New Roman" w:hAnsi="Times New Roman" w:eastAsia="方正黑体_GBK"/>
          <w:spacing w:val="6"/>
          <w:sz w:val="32"/>
          <w:szCs w:val="32"/>
          <w:lang w:val="en-US" w:eastAsia="zh-CN"/>
        </w:rPr>
      </w:pPr>
      <w:r>
        <w:rPr>
          <w:rFonts w:ascii="Times New Roman" w:hAnsi="Times New Roman"/>
        </w:rPr>
        <w:br w:type="page"/>
      </w:r>
      <w:r>
        <w:rPr>
          <w:rFonts w:ascii="Times New Roman" w:hAnsi="Times New Roman" w:eastAsia="方正黑体_GBK"/>
          <w:spacing w:val="6"/>
          <w:sz w:val="32"/>
          <w:szCs w:val="32"/>
        </w:rPr>
        <w:t>附件</w:t>
      </w:r>
      <w:r>
        <w:rPr>
          <w:rFonts w:hint="eastAsia" w:ascii="Times New Roman" w:hAnsi="Times New Roman" w:eastAsia="方正黑体_GBK"/>
          <w:spacing w:val="6"/>
          <w:sz w:val="32"/>
          <w:szCs w:val="32"/>
          <w:lang w:val="en-US" w:eastAsia="zh-CN"/>
        </w:rPr>
        <w:t>3</w:t>
      </w:r>
    </w:p>
    <w:p>
      <w:pPr>
        <w:pStyle w:val="4"/>
        <w:keepNext w:val="0"/>
        <w:keepLines w:val="0"/>
        <w:pageBreakBefore w:val="0"/>
        <w:widowControl w:val="0"/>
        <w:kinsoku/>
        <w:wordWrap/>
        <w:overflowPunct/>
        <w:topLinePunct w:val="0"/>
        <w:autoSpaceDE/>
        <w:autoSpaceDN/>
        <w:bidi w:val="0"/>
        <w:adjustRightInd/>
        <w:snapToGrid/>
        <w:spacing w:before="0" w:line="594" w:lineRule="exact"/>
        <w:ind w:left="0"/>
        <w:jc w:val="center"/>
        <w:textAlignment w:val="auto"/>
        <w:rPr>
          <w:rFonts w:ascii="Times New Roman" w:hAnsi="Times New Roman" w:eastAsia="方正小标宋_GBK"/>
          <w:spacing w:val="6"/>
          <w:sz w:val="44"/>
          <w:szCs w:val="44"/>
        </w:rPr>
      </w:pPr>
    </w:p>
    <w:p>
      <w:pPr>
        <w:pStyle w:val="4"/>
        <w:keepNext w:val="0"/>
        <w:keepLines w:val="0"/>
        <w:pageBreakBefore w:val="0"/>
        <w:widowControl w:val="0"/>
        <w:kinsoku/>
        <w:wordWrap/>
        <w:overflowPunct/>
        <w:topLinePunct w:val="0"/>
        <w:autoSpaceDE/>
        <w:autoSpaceDN/>
        <w:bidi w:val="0"/>
        <w:adjustRightInd/>
        <w:snapToGrid w:val="0"/>
        <w:spacing w:before="0" w:line="594" w:lineRule="exact"/>
        <w:ind w:left="0"/>
        <w:jc w:val="center"/>
        <w:textAlignment w:val="auto"/>
        <w:rPr>
          <w:rFonts w:ascii="Times New Roman" w:hAnsi="Times New Roman" w:eastAsia="方正小标宋_GBK"/>
          <w:spacing w:val="6"/>
          <w:sz w:val="44"/>
          <w:szCs w:val="44"/>
        </w:rPr>
      </w:pPr>
      <w:r>
        <w:rPr>
          <w:rFonts w:hint="eastAsia" w:ascii="Times New Roman" w:hAnsi="Times New Roman" w:eastAsia="方正小标宋_GBK"/>
          <w:spacing w:val="6"/>
          <w:sz w:val="44"/>
          <w:szCs w:val="44"/>
          <w:lang w:eastAsia="zh-CN"/>
        </w:rPr>
        <w:t>临溪镇</w:t>
      </w:r>
      <w:r>
        <w:rPr>
          <w:rFonts w:ascii="Times New Roman" w:hAnsi="Times New Roman" w:eastAsia="方正小标宋_GBK"/>
          <w:spacing w:val="6"/>
          <w:sz w:val="44"/>
          <w:szCs w:val="44"/>
        </w:rPr>
        <w:t>医疗机构废醇处置台账</w:t>
      </w:r>
    </w:p>
    <w:p>
      <w:pPr>
        <w:keepNext w:val="0"/>
        <w:keepLines w:val="0"/>
        <w:pageBreakBefore w:val="0"/>
        <w:widowControl w:val="0"/>
        <w:kinsoku/>
        <w:wordWrap/>
        <w:overflowPunct/>
        <w:topLinePunct w:val="0"/>
        <w:autoSpaceDE/>
        <w:autoSpaceDN/>
        <w:bidi w:val="0"/>
        <w:adjustRightInd/>
        <w:snapToGrid/>
        <w:spacing w:line="594" w:lineRule="exact"/>
        <w:textAlignment w:val="auto"/>
        <w:rPr>
          <w:rFonts w:ascii="Times New Roman" w:hAnsi="Times New Roman" w:eastAsia="方正仿宋_GBK"/>
          <w:b w:val="0"/>
          <w:bCs w:val="0"/>
          <w:spacing w:val="6"/>
          <w:sz w:val="32"/>
          <w:szCs w:val="32"/>
        </w:rPr>
      </w:pPr>
    </w:p>
    <w:p>
      <w:pPr>
        <w:keepNext w:val="0"/>
        <w:keepLines w:val="0"/>
        <w:pageBreakBefore w:val="0"/>
        <w:widowControl w:val="0"/>
        <w:kinsoku/>
        <w:wordWrap/>
        <w:overflowPunct/>
        <w:topLinePunct w:val="0"/>
        <w:autoSpaceDE/>
        <w:autoSpaceDN/>
        <w:bidi w:val="0"/>
        <w:adjustRightInd/>
        <w:snapToGrid/>
        <w:spacing w:line="594" w:lineRule="exact"/>
        <w:textAlignment w:val="auto"/>
        <w:rPr>
          <w:rFonts w:ascii="Times New Roman" w:hAnsi="Times New Roman" w:eastAsia="方正仿宋_GBK"/>
          <w:b w:val="0"/>
          <w:bCs w:val="0"/>
          <w:spacing w:val="6"/>
          <w:sz w:val="32"/>
          <w:szCs w:val="32"/>
        </w:rPr>
      </w:pPr>
      <w:r>
        <w:rPr>
          <w:rFonts w:ascii="Times New Roman" w:hAnsi="Times New Roman" w:eastAsia="方正仿宋_GBK"/>
          <w:b w:val="0"/>
          <w:bCs w:val="0"/>
          <w:spacing w:val="6"/>
          <w:sz w:val="32"/>
          <w:szCs w:val="32"/>
        </w:rPr>
        <w:t>填报</w:t>
      </w:r>
      <w:r>
        <w:rPr>
          <w:rFonts w:hint="eastAsia" w:ascii="Times New Roman" w:hAnsi="Times New Roman" w:eastAsia="方正仿宋_GBK"/>
          <w:b w:val="0"/>
          <w:bCs w:val="0"/>
          <w:spacing w:val="6"/>
          <w:sz w:val="32"/>
          <w:szCs w:val="32"/>
        </w:rPr>
        <w:t>单位</w:t>
      </w:r>
      <w:r>
        <w:rPr>
          <w:rFonts w:ascii="Times New Roman" w:hAnsi="Times New Roman" w:eastAsia="方正仿宋_GBK"/>
          <w:b w:val="0"/>
          <w:bCs w:val="0"/>
          <w:spacing w:val="6"/>
          <w:sz w:val="32"/>
          <w:szCs w:val="32"/>
        </w:rPr>
        <w:t xml:space="preserve">：             统计时间：          统计人员：         联系电话：       </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2"/>
        <w:gridCol w:w="2016"/>
        <w:gridCol w:w="2767"/>
        <w:gridCol w:w="2204"/>
        <w:gridCol w:w="3124"/>
        <w:gridCol w:w="1924"/>
        <w:gridCol w:w="117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jc w:val="center"/>
        </w:trPr>
        <w:tc>
          <w:tcPr>
            <w:tcW w:w="812" w:type="dxa"/>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序 号</w:t>
            </w:r>
          </w:p>
        </w:tc>
        <w:tc>
          <w:tcPr>
            <w:tcW w:w="201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医疗机构名称</w:t>
            </w:r>
          </w:p>
        </w:tc>
        <w:tc>
          <w:tcPr>
            <w:tcW w:w="2767"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医疗机构地址</w:t>
            </w:r>
          </w:p>
        </w:tc>
        <w:tc>
          <w:tcPr>
            <w:tcW w:w="2204"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负责人及联系方式</w:t>
            </w:r>
          </w:p>
        </w:tc>
        <w:tc>
          <w:tcPr>
            <w:tcW w:w="3124"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废弃物处置方式及流向</w:t>
            </w:r>
          </w:p>
        </w:tc>
        <w:tc>
          <w:tcPr>
            <w:tcW w:w="1924"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年处理量（吨）</w:t>
            </w:r>
          </w:p>
        </w:tc>
        <w:tc>
          <w:tcPr>
            <w:tcW w:w="1170" w:type="dxa"/>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备 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48"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ascii="Times New Roman" w:hAnsi="Times New Roman" w:eastAsia="方正仿宋_GBK"/>
                <w:color w:val="000000"/>
                <w:kern w:val="2"/>
                <w:sz w:val="21"/>
                <w:szCs w:val="21"/>
              </w:rPr>
            </w:pPr>
            <w:r>
              <w:rPr>
                <w:rFonts w:ascii="Times New Roman" w:hAnsi="Times New Roman" w:eastAsia="方正仿宋_GBK"/>
                <w:color w:val="000000"/>
                <w:kern w:val="2"/>
                <w:sz w:val="21"/>
                <w:szCs w:val="21"/>
              </w:rPr>
              <w:t>1</w:t>
            </w:r>
          </w:p>
        </w:tc>
        <w:tc>
          <w:tcPr>
            <w:tcW w:w="201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767"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204"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3124"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924"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170"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2</w:t>
            </w:r>
          </w:p>
        </w:tc>
        <w:tc>
          <w:tcPr>
            <w:tcW w:w="201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767"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204"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3124"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924"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170"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48"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3</w:t>
            </w:r>
          </w:p>
        </w:tc>
        <w:tc>
          <w:tcPr>
            <w:tcW w:w="201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767"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204"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3124"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924"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170"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w:t>
            </w:r>
          </w:p>
        </w:tc>
        <w:tc>
          <w:tcPr>
            <w:tcW w:w="2016" w:type="dxa"/>
            <w:tcBorders>
              <w:top w:val="single" w:color="000000" w:sz="8" w:space="0"/>
              <w:left w:val="single" w:color="000000" w:sz="8" w:space="0"/>
              <w:bottom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767" w:type="dxa"/>
            <w:tcBorders>
              <w:top w:val="single" w:color="000000" w:sz="8" w:space="0"/>
              <w:left w:val="single" w:color="auto" w:sz="4"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204" w:type="dxa"/>
            <w:tcBorders>
              <w:top w:val="single" w:color="000000" w:sz="8" w:space="0"/>
              <w:left w:val="single" w:color="000000" w:sz="8" w:space="0"/>
              <w:bottom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3124" w:type="dxa"/>
            <w:tcBorders>
              <w:top w:val="single" w:color="000000" w:sz="8" w:space="0"/>
              <w:left w:val="single" w:color="auto" w:sz="4"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924"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170"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90"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合计</w:t>
            </w:r>
          </w:p>
        </w:tc>
        <w:tc>
          <w:tcPr>
            <w:tcW w:w="10111" w:type="dxa"/>
            <w:gridSpan w:val="4"/>
            <w:tcBorders>
              <w:top w:val="single" w:color="000000" w:sz="8" w:space="0"/>
              <w:left w:val="single" w:color="000000" w:sz="8" w:space="0"/>
              <w:bottom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医疗机构:______ (家数)</w:t>
            </w:r>
          </w:p>
        </w:tc>
        <w:tc>
          <w:tcPr>
            <w:tcW w:w="1924" w:type="dxa"/>
            <w:tcBorders>
              <w:top w:val="single" w:color="000000" w:sz="8" w:space="0"/>
              <w:left w:val="single" w:color="auto" w:sz="4" w:space="0"/>
              <w:bottom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hint="eastAsia"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总计:______(吨)</w:t>
            </w:r>
          </w:p>
        </w:tc>
        <w:tc>
          <w:tcPr>
            <w:tcW w:w="1170" w:type="dxa"/>
            <w:tcBorders>
              <w:top w:val="single" w:color="000000" w:sz="8" w:space="0"/>
              <w:left w:val="single" w:color="auto" w:sz="4"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bl>
    <w:p>
      <w:pPr>
        <w:rPr>
          <w:rFonts w:ascii="Times New Roman" w:hAnsi="Times New Roman" w:eastAsia="方正黑体_GBK"/>
          <w:spacing w:val="6"/>
          <w:sz w:val="32"/>
          <w:szCs w:val="32"/>
        </w:rPr>
        <w:sectPr>
          <w:footerReference r:id="rId6" w:type="default"/>
          <w:pgSz w:w="16838" w:h="11906" w:orient="landscape"/>
          <w:pgMar w:top="1587" w:right="2098" w:bottom="1474" w:left="1984" w:header="850" w:footer="1474" w:gutter="0"/>
          <w:pgNumType w:fmt="decimal"/>
          <w:cols w:space="0" w:num="1"/>
          <w:rtlGutter w:val="0"/>
          <w:docGrid w:type="lines" w:linePitch="439" w:charSpace="0"/>
        </w:sectPr>
      </w:pPr>
    </w:p>
    <w:p>
      <w:pPr>
        <w:keepNext w:val="0"/>
        <w:keepLines w:val="0"/>
        <w:pageBreakBefore w:val="0"/>
        <w:kinsoku/>
        <w:wordWrap/>
        <w:overflowPunct/>
        <w:topLinePunct w:val="0"/>
        <w:autoSpaceDE/>
        <w:autoSpaceDN/>
        <w:bidi w:val="0"/>
        <w:spacing w:line="594" w:lineRule="exact"/>
        <w:textAlignment w:val="auto"/>
        <w:rPr>
          <w:rFonts w:hint="eastAsia" w:ascii="Times New Roman" w:hAnsi="Times New Roman" w:eastAsia="方正黑体_GBK"/>
          <w:spacing w:val="6"/>
          <w:sz w:val="32"/>
          <w:szCs w:val="32"/>
          <w:lang w:val="en-US" w:eastAsia="zh-CN"/>
        </w:rPr>
      </w:pPr>
      <w:r>
        <w:rPr>
          <w:rFonts w:ascii="Times New Roman" w:hAnsi="Times New Roman" w:eastAsia="方正黑体_GBK"/>
          <w:spacing w:val="6"/>
          <w:sz w:val="32"/>
          <w:szCs w:val="32"/>
        </w:rPr>
        <w:t>附件</w:t>
      </w:r>
      <w:r>
        <w:rPr>
          <w:rFonts w:hint="eastAsia" w:ascii="Times New Roman" w:hAnsi="Times New Roman" w:eastAsia="方正黑体_GBK"/>
          <w:spacing w:val="6"/>
          <w:sz w:val="32"/>
          <w:szCs w:val="32"/>
          <w:lang w:val="en-US" w:eastAsia="zh-CN"/>
        </w:rPr>
        <w:t>4</w:t>
      </w:r>
    </w:p>
    <w:p>
      <w:pPr>
        <w:pStyle w:val="4"/>
        <w:keepNext w:val="0"/>
        <w:keepLines w:val="0"/>
        <w:pageBreakBefore w:val="0"/>
        <w:widowControl w:val="0"/>
        <w:kinsoku/>
        <w:wordWrap/>
        <w:overflowPunct/>
        <w:topLinePunct w:val="0"/>
        <w:autoSpaceDE/>
        <w:autoSpaceDN/>
        <w:bidi w:val="0"/>
        <w:adjustRightInd/>
        <w:snapToGrid/>
        <w:spacing w:before="0" w:line="594" w:lineRule="exact"/>
        <w:ind w:left="0"/>
        <w:jc w:val="center"/>
        <w:textAlignment w:val="auto"/>
        <w:rPr>
          <w:rFonts w:ascii="Times New Roman" w:hAnsi="Times New Roman" w:eastAsia="方正小标宋_GBK"/>
          <w:spacing w:val="6"/>
          <w:sz w:val="44"/>
          <w:szCs w:val="44"/>
        </w:rPr>
      </w:pPr>
    </w:p>
    <w:p>
      <w:pPr>
        <w:pStyle w:val="4"/>
        <w:keepNext w:val="0"/>
        <w:keepLines w:val="0"/>
        <w:pageBreakBefore w:val="0"/>
        <w:widowControl w:val="0"/>
        <w:kinsoku/>
        <w:wordWrap/>
        <w:overflowPunct/>
        <w:topLinePunct w:val="0"/>
        <w:autoSpaceDE/>
        <w:autoSpaceDN/>
        <w:bidi w:val="0"/>
        <w:adjustRightInd/>
        <w:snapToGrid w:val="0"/>
        <w:spacing w:before="0" w:line="594" w:lineRule="exact"/>
        <w:ind w:left="0"/>
        <w:jc w:val="center"/>
        <w:textAlignment w:val="auto"/>
        <w:rPr>
          <w:rFonts w:ascii="Times New Roman" w:hAnsi="Times New Roman" w:eastAsia="方正小标宋_GBK"/>
          <w:spacing w:val="6"/>
          <w:sz w:val="44"/>
          <w:szCs w:val="44"/>
        </w:rPr>
      </w:pPr>
      <w:r>
        <w:rPr>
          <w:rFonts w:hint="eastAsia" w:ascii="Times New Roman" w:hAnsi="Times New Roman" w:eastAsia="方正小标宋_GBK"/>
          <w:spacing w:val="6"/>
          <w:sz w:val="44"/>
          <w:szCs w:val="44"/>
          <w:lang w:eastAsia="zh-CN"/>
        </w:rPr>
        <w:t>临溪镇</w:t>
      </w:r>
      <w:r>
        <w:rPr>
          <w:rFonts w:hint="eastAsia" w:ascii="Times New Roman" w:hAnsi="Times New Roman" w:eastAsia="方正小标宋_GBK"/>
          <w:spacing w:val="6"/>
          <w:sz w:val="44"/>
          <w:szCs w:val="44"/>
        </w:rPr>
        <w:t>醇基液体燃料各行业末端</w:t>
      </w:r>
      <w:r>
        <w:rPr>
          <w:rFonts w:ascii="Times New Roman" w:hAnsi="Times New Roman" w:eastAsia="方正小标宋_GBK"/>
          <w:spacing w:val="6"/>
          <w:sz w:val="44"/>
          <w:szCs w:val="44"/>
        </w:rPr>
        <w:t>用户台账</w:t>
      </w:r>
    </w:p>
    <w:p>
      <w:pPr>
        <w:keepNext w:val="0"/>
        <w:keepLines w:val="0"/>
        <w:pageBreakBefore w:val="0"/>
        <w:widowControl w:val="0"/>
        <w:kinsoku/>
        <w:wordWrap/>
        <w:overflowPunct/>
        <w:topLinePunct w:val="0"/>
        <w:autoSpaceDE/>
        <w:autoSpaceDN/>
        <w:bidi w:val="0"/>
        <w:adjustRightInd/>
        <w:snapToGrid/>
        <w:spacing w:line="594" w:lineRule="exact"/>
        <w:textAlignment w:val="auto"/>
        <w:rPr>
          <w:rFonts w:ascii="Times New Roman" w:hAnsi="Times New Roman" w:eastAsia="方正仿宋_GBK"/>
          <w:b w:val="0"/>
          <w:bCs w:val="0"/>
          <w:spacing w:val="6"/>
          <w:sz w:val="32"/>
          <w:szCs w:val="32"/>
        </w:rPr>
      </w:pPr>
    </w:p>
    <w:p>
      <w:pPr>
        <w:keepNext w:val="0"/>
        <w:keepLines w:val="0"/>
        <w:pageBreakBefore w:val="0"/>
        <w:widowControl w:val="0"/>
        <w:kinsoku/>
        <w:wordWrap/>
        <w:overflowPunct/>
        <w:topLinePunct w:val="0"/>
        <w:autoSpaceDE/>
        <w:autoSpaceDN/>
        <w:bidi w:val="0"/>
        <w:adjustRightInd/>
        <w:snapToGrid/>
        <w:spacing w:line="594" w:lineRule="exact"/>
        <w:textAlignment w:val="auto"/>
        <w:rPr>
          <w:rFonts w:ascii="Times New Roman" w:hAnsi="Times New Roman" w:eastAsia="方正仿宋_GBK"/>
          <w:b w:val="0"/>
          <w:bCs w:val="0"/>
          <w:spacing w:val="6"/>
          <w:sz w:val="32"/>
          <w:szCs w:val="32"/>
        </w:rPr>
      </w:pPr>
      <w:r>
        <w:rPr>
          <w:rFonts w:ascii="Times New Roman" w:hAnsi="Times New Roman" w:eastAsia="方正仿宋_GBK"/>
          <w:b w:val="0"/>
          <w:bCs w:val="0"/>
          <w:spacing w:val="6"/>
          <w:sz w:val="32"/>
          <w:szCs w:val="32"/>
        </w:rPr>
        <w:t>填报</w:t>
      </w:r>
      <w:r>
        <w:rPr>
          <w:rFonts w:hint="eastAsia" w:ascii="Times New Roman" w:hAnsi="Times New Roman" w:eastAsia="方正仿宋_GBK"/>
          <w:b w:val="0"/>
          <w:bCs w:val="0"/>
          <w:spacing w:val="6"/>
          <w:sz w:val="32"/>
          <w:szCs w:val="32"/>
        </w:rPr>
        <w:t>单位</w:t>
      </w:r>
      <w:r>
        <w:rPr>
          <w:rFonts w:ascii="Times New Roman" w:hAnsi="Times New Roman" w:eastAsia="方正仿宋_GBK"/>
          <w:b w:val="0"/>
          <w:bCs w:val="0"/>
          <w:spacing w:val="6"/>
          <w:sz w:val="32"/>
          <w:szCs w:val="32"/>
        </w:rPr>
        <w:t xml:space="preserve">：             统计时间：          统计人员：         联系电话：       </w:t>
      </w:r>
    </w:p>
    <w:tbl>
      <w:tblPr>
        <w:tblStyle w:val="8"/>
        <w:tblW w:w="140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2"/>
        <w:gridCol w:w="2016"/>
        <w:gridCol w:w="3212"/>
        <w:gridCol w:w="1586"/>
        <w:gridCol w:w="1750"/>
        <w:gridCol w:w="2219"/>
        <w:gridCol w:w="24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jc w:val="center"/>
        </w:trPr>
        <w:tc>
          <w:tcPr>
            <w:tcW w:w="812" w:type="dxa"/>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序 号</w:t>
            </w:r>
          </w:p>
        </w:tc>
        <w:tc>
          <w:tcPr>
            <w:tcW w:w="201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单位用户名称</w:t>
            </w:r>
          </w:p>
        </w:tc>
        <w:tc>
          <w:tcPr>
            <w:tcW w:w="32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用户地址</w:t>
            </w:r>
          </w:p>
        </w:tc>
        <w:tc>
          <w:tcPr>
            <w:tcW w:w="158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负责人及方式</w:t>
            </w:r>
          </w:p>
        </w:tc>
        <w:tc>
          <w:tcPr>
            <w:tcW w:w="1750"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年用量（吨）</w:t>
            </w:r>
          </w:p>
        </w:tc>
        <w:tc>
          <w:tcPr>
            <w:tcW w:w="2219"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销售单位信息</w:t>
            </w:r>
          </w:p>
        </w:tc>
        <w:tc>
          <w:tcPr>
            <w:tcW w:w="2422" w:type="dxa"/>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销售单位联系人及方式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ascii="Times New Roman" w:hAnsi="Times New Roman" w:eastAsia="方正仿宋_GBK"/>
                <w:color w:val="000000"/>
                <w:kern w:val="2"/>
                <w:sz w:val="21"/>
                <w:szCs w:val="21"/>
              </w:rPr>
            </w:pPr>
            <w:r>
              <w:rPr>
                <w:rFonts w:ascii="Times New Roman" w:hAnsi="Times New Roman" w:eastAsia="方正仿宋_GBK"/>
                <w:color w:val="000000"/>
                <w:kern w:val="2"/>
                <w:sz w:val="21"/>
                <w:szCs w:val="21"/>
              </w:rPr>
              <w:t>1</w:t>
            </w:r>
          </w:p>
        </w:tc>
        <w:tc>
          <w:tcPr>
            <w:tcW w:w="201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32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58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50"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219"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42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2</w:t>
            </w:r>
          </w:p>
        </w:tc>
        <w:tc>
          <w:tcPr>
            <w:tcW w:w="201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32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58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50"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219"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42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3</w:t>
            </w:r>
          </w:p>
        </w:tc>
        <w:tc>
          <w:tcPr>
            <w:tcW w:w="201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32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58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50"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219"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42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5"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合计</w:t>
            </w:r>
          </w:p>
        </w:tc>
        <w:tc>
          <w:tcPr>
            <w:tcW w:w="6814" w:type="dxa"/>
            <w:gridSpan w:val="3"/>
            <w:tcBorders>
              <w:top w:val="single" w:color="000000" w:sz="8" w:space="0"/>
              <w:left w:val="single" w:color="000000" w:sz="8" w:space="0"/>
              <w:bottom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单位用户数:______ (户数)</w:t>
            </w:r>
          </w:p>
        </w:tc>
        <w:tc>
          <w:tcPr>
            <w:tcW w:w="1750" w:type="dxa"/>
            <w:tcBorders>
              <w:top w:val="single" w:color="000000" w:sz="8" w:space="0"/>
              <w:left w:val="single" w:color="auto" w:sz="4" w:space="0"/>
              <w:bottom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总计:______(吨)</w:t>
            </w:r>
          </w:p>
        </w:tc>
        <w:tc>
          <w:tcPr>
            <w:tcW w:w="4641" w:type="dxa"/>
            <w:gridSpan w:val="2"/>
            <w:tcBorders>
              <w:top w:val="single" w:color="000000" w:sz="8" w:space="0"/>
              <w:left w:val="single" w:color="auto" w:sz="4"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hint="eastAsia"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供货企业:______(家)</w:t>
            </w:r>
          </w:p>
        </w:tc>
      </w:tr>
    </w:tbl>
    <w:p>
      <w:pPr>
        <w:pStyle w:val="4"/>
        <w:keepNext w:val="0"/>
        <w:keepLines w:val="0"/>
        <w:pageBreakBefore w:val="0"/>
        <w:kinsoku/>
        <w:wordWrap/>
        <w:overflowPunct/>
        <w:topLinePunct w:val="0"/>
        <w:autoSpaceDE/>
        <w:autoSpaceDN/>
        <w:bidi w:val="0"/>
        <w:spacing w:before="0" w:line="594" w:lineRule="exact"/>
        <w:ind w:left="0"/>
        <w:textAlignment w:val="auto"/>
        <w:rPr>
          <w:rFonts w:hint="eastAsia" w:ascii="Times New Roman" w:hAnsi="Times New Roman" w:eastAsia="方正仿宋_GBK"/>
          <w:spacing w:val="6"/>
          <w:sz w:val="28"/>
        </w:rPr>
      </w:pPr>
      <w:r>
        <w:rPr>
          <w:rFonts w:hint="eastAsia" w:ascii="Times New Roman" w:hAnsi="Times New Roman" w:eastAsia="方正仿宋_GBK"/>
          <w:spacing w:val="6"/>
          <w:sz w:val="28"/>
        </w:rPr>
        <w:t>备注：醇基液体燃料以液体形式存在，无色，气味似酒精，带有些许刺鼻气味，外包装为塑料桶装等。</w:t>
      </w:r>
    </w:p>
    <w:p>
      <w:pPr>
        <w:keepNext w:val="0"/>
        <w:keepLines w:val="0"/>
        <w:pageBreakBefore w:val="0"/>
        <w:widowControl w:val="0"/>
        <w:kinsoku/>
        <w:wordWrap/>
        <w:overflowPunct/>
        <w:topLinePunct w:val="0"/>
        <w:autoSpaceDE/>
        <w:autoSpaceDN/>
        <w:bidi w:val="0"/>
        <w:adjustRightInd/>
        <w:snapToGrid/>
        <w:spacing w:line="594" w:lineRule="exact"/>
        <w:textAlignment w:val="auto"/>
        <w:rPr>
          <w:rFonts w:ascii="Times New Roman" w:hAnsi="Times New Roman" w:eastAsia="方正黑体_GBK"/>
          <w:spacing w:val="6"/>
          <w:sz w:val="32"/>
          <w:szCs w:val="32"/>
        </w:rPr>
        <w:sectPr>
          <w:pgSz w:w="16838" w:h="11906" w:orient="landscape"/>
          <w:pgMar w:top="1587" w:right="2098" w:bottom="1474" w:left="1984" w:header="850" w:footer="1474" w:gutter="0"/>
          <w:pgNumType w:fmt="decimal"/>
          <w:cols w:space="0" w:num="1"/>
          <w:rtlGutter w:val="0"/>
          <w:docGrid w:type="lines" w:linePitch="439" w:charSpace="0"/>
        </w:sectPr>
      </w:pPr>
    </w:p>
    <w:p>
      <w:pPr>
        <w:pStyle w:val="4"/>
        <w:keepNext w:val="0"/>
        <w:keepLines w:val="0"/>
        <w:pageBreakBefore w:val="0"/>
        <w:widowControl w:val="0"/>
        <w:kinsoku/>
        <w:wordWrap/>
        <w:overflowPunct/>
        <w:topLinePunct w:val="0"/>
        <w:autoSpaceDE/>
        <w:autoSpaceDN/>
        <w:bidi w:val="0"/>
        <w:adjustRightInd/>
        <w:snapToGrid/>
        <w:spacing w:before="0" w:line="594" w:lineRule="exact"/>
        <w:ind w:left="0"/>
        <w:jc w:val="left"/>
        <w:textAlignment w:val="auto"/>
        <w:rPr>
          <w:rFonts w:hint="default" w:ascii="Times New Roman" w:hAnsi="Times New Roman" w:eastAsia="方正黑体_GBK" w:cs="Times New Roman"/>
          <w:spacing w:val="6"/>
          <w:sz w:val="32"/>
          <w:szCs w:val="32"/>
          <w:lang w:val="en-US" w:eastAsia="zh-CN"/>
        </w:rPr>
      </w:pPr>
      <w:r>
        <w:rPr>
          <w:rFonts w:hint="default" w:ascii="Times New Roman" w:hAnsi="Times New Roman" w:eastAsia="方正黑体_GBK" w:cs="Times New Roman"/>
          <w:spacing w:val="6"/>
          <w:sz w:val="32"/>
          <w:szCs w:val="32"/>
          <w:lang w:eastAsia="zh-CN"/>
        </w:rPr>
        <w:t>附件</w:t>
      </w:r>
      <w:r>
        <w:rPr>
          <w:rFonts w:hint="eastAsia" w:ascii="Times New Roman" w:hAnsi="Times New Roman" w:eastAsia="方正黑体_GBK" w:cs="Times New Roman"/>
          <w:spacing w:val="6"/>
          <w:sz w:val="32"/>
          <w:szCs w:val="32"/>
          <w:lang w:val="en-US" w:eastAsia="zh-CN"/>
        </w:rPr>
        <w:t>5</w:t>
      </w:r>
    </w:p>
    <w:p/>
    <w:p>
      <w:pPr>
        <w:pStyle w:val="4"/>
        <w:keepNext w:val="0"/>
        <w:keepLines w:val="0"/>
        <w:pageBreakBefore w:val="0"/>
        <w:widowControl w:val="0"/>
        <w:kinsoku/>
        <w:wordWrap/>
        <w:overflowPunct/>
        <w:topLinePunct w:val="0"/>
        <w:autoSpaceDE/>
        <w:autoSpaceDN/>
        <w:bidi w:val="0"/>
        <w:adjustRightInd/>
        <w:snapToGrid w:val="0"/>
        <w:spacing w:before="0" w:line="594" w:lineRule="exact"/>
        <w:ind w:left="0"/>
        <w:jc w:val="center"/>
        <w:textAlignment w:val="auto"/>
        <w:rPr>
          <w:rFonts w:ascii="Times New Roman" w:hAnsi="Times New Roman" w:eastAsia="方正小标宋_GBK"/>
          <w:spacing w:val="6"/>
          <w:sz w:val="44"/>
          <w:szCs w:val="44"/>
        </w:rPr>
      </w:pPr>
      <w:r>
        <w:rPr>
          <w:rFonts w:hint="eastAsia" w:ascii="Times New Roman" w:hAnsi="Times New Roman" w:eastAsia="方正小标宋_GBK"/>
          <w:spacing w:val="6"/>
          <w:sz w:val="44"/>
          <w:szCs w:val="44"/>
          <w:lang w:eastAsia="zh-CN"/>
        </w:rPr>
        <w:t>临溪镇</w:t>
      </w:r>
      <w:r>
        <w:rPr>
          <w:rFonts w:hint="eastAsia" w:ascii="Times New Roman" w:hAnsi="Times New Roman" w:eastAsia="方正小标宋_GBK"/>
          <w:spacing w:val="6"/>
          <w:sz w:val="44"/>
          <w:szCs w:val="44"/>
        </w:rPr>
        <w:t>醇基液体燃料</w:t>
      </w:r>
      <w:r>
        <w:rPr>
          <w:rFonts w:ascii="Times New Roman" w:hAnsi="Times New Roman" w:eastAsia="方正小标宋_GBK"/>
          <w:spacing w:val="6"/>
          <w:sz w:val="44"/>
          <w:szCs w:val="44"/>
        </w:rPr>
        <w:t>非法经营主体台账</w:t>
      </w:r>
    </w:p>
    <w:p>
      <w:pPr>
        <w:keepNext w:val="0"/>
        <w:keepLines w:val="0"/>
        <w:pageBreakBefore w:val="0"/>
        <w:widowControl w:val="0"/>
        <w:kinsoku/>
        <w:wordWrap/>
        <w:overflowPunct/>
        <w:topLinePunct w:val="0"/>
        <w:autoSpaceDE/>
        <w:autoSpaceDN/>
        <w:bidi w:val="0"/>
        <w:adjustRightInd/>
        <w:snapToGrid/>
        <w:spacing w:line="594" w:lineRule="exact"/>
        <w:textAlignment w:val="auto"/>
        <w:rPr>
          <w:rFonts w:ascii="Times New Roman" w:hAnsi="Times New Roman" w:eastAsia="方正仿宋_GBK"/>
          <w:b w:val="0"/>
          <w:bCs w:val="0"/>
          <w:spacing w:val="6"/>
          <w:sz w:val="32"/>
          <w:szCs w:val="32"/>
        </w:rPr>
      </w:pPr>
    </w:p>
    <w:p>
      <w:pPr>
        <w:keepNext w:val="0"/>
        <w:keepLines w:val="0"/>
        <w:pageBreakBefore w:val="0"/>
        <w:widowControl w:val="0"/>
        <w:kinsoku/>
        <w:wordWrap/>
        <w:overflowPunct/>
        <w:topLinePunct w:val="0"/>
        <w:autoSpaceDE/>
        <w:autoSpaceDN/>
        <w:bidi w:val="0"/>
        <w:adjustRightInd/>
        <w:snapToGrid/>
        <w:spacing w:line="594" w:lineRule="exact"/>
        <w:textAlignment w:val="auto"/>
        <w:rPr>
          <w:rFonts w:ascii="Times New Roman" w:hAnsi="Times New Roman" w:eastAsia="方正仿宋_GBK"/>
          <w:b w:val="0"/>
          <w:bCs w:val="0"/>
          <w:spacing w:val="6"/>
          <w:sz w:val="32"/>
          <w:szCs w:val="32"/>
        </w:rPr>
      </w:pPr>
      <w:r>
        <w:rPr>
          <w:rFonts w:ascii="Times New Roman" w:hAnsi="Times New Roman" w:eastAsia="方正仿宋_GBK"/>
          <w:b w:val="0"/>
          <w:bCs w:val="0"/>
          <w:spacing w:val="6"/>
          <w:sz w:val="32"/>
          <w:szCs w:val="32"/>
        </w:rPr>
        <w:t>填报</w:t>
      </w:r>
      <w:r>
        <w:rPr>
          <w:rFonts w:hint="eastAsia" w:ascii="Times New Roman" w:hAnsi="Times New Roman" w:eastAsia="方正仿宋_GBK"/>
          <w:b w:val="0"/>
          <w:bCs w:val="0"/>
          <w:spacing w:val="6"/>
          <w:sz w:val="32"/>
          <w:szCs w:val="32"/>
        </w:rPr>
        <w:t>单位</w:t>
      </w:r>
      <w:r>
        <w:rPr>
          <w:rFonts w:ascii="Times New Roman" w:hAnsi="Times New Roman" w:eastAsia="方正仿宋_GBK"/>
          <w:b w:val="0"/>
          <w:bCs w:val="0"/>
          <w:spacing w:val="6"/>
          <w:sz w:val="32"/>
          <w:szCs w:val="32"/>
        </w:rPr>
        <w:t xml:space="preserve">：             统计时间：          统计人员：         联系电话：       </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2"/>
        <w:gridCol w:w="1486"/>
        <w:gridCol w:w="2953"/>
        <w:gridCol w:w="1781"/>
        <w:gridCol w:w="2329"/>
        <w:gridCol w:w="2281"/>
        <w:gridCol w:w="23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jc w:val="center"/>
        </w:trPr>
        <w:tc>
          <w:tcPr>
            <w:tcW w:w="812" w:type="dxa"/>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序 号</w:t>
            </w:r>
          </w:p>
        </w:tc>
        <w:tc>
          <w:tcPr>
            <w:tcW w:w="148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排查时间</w:t>
            </w:r>
          </w:p>
        </w:tc>
        <w:tc>
          <w:tcPr>
            <w:tcW w:w="2953"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非法经营主体名称</w:t>
            </w:r>
          </w:p>
        </w:tc>
        <w:tc>
          <w:tcPr>
            <w:tcW w:w="1781"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经营方式</w:t>
            </w:r>
          </w:p>
        </w:tc>
        <w:tc>
          <w:tcPr>
            <w:tcW w:w="2329"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非法经营地址</w:t>
            </w:r>
          </w:p>
        </w:tc>
        <w:tc>
          <w:tcPr>
            <w:tcW w:w="2281"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联系人及方式</w:t>
            </w:r>
          </w:p>
        </w:tc>
        <w:tc>
          <w:tcPr>
            <w:tcW w:w="2375" w:type="dxa"/>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进货渠道</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仿宋_GBK" w:cs="方正仿宋_GBK"/>
                <w:color w:val="000000"/>
                <w:kern w:val="2"/>
                <w:sz w:val="21"/>
                <w:szCs w:val="21"/>
              </w:rPr>
            </w:pPr>
            <w:r>
              <w:rPr>
                <w:rFonts w:hint="eastAsia" w:ascii="Times New Roman" w:hAnsi="Times New Roman" w:eastAsia="方正仿宋_GBK" w:cs="方正仿宋_GBK"/>
                <w:color w:val="000000"/>
                <w:kern w:val="2"/>
                <w:sz w:val="21"/>
                <w:szCs w:val="21"/>
              </w:rPr>
              <w:t>1</w:t>
            </w:r>
          </w:p>
        </w:tc>
        <w:tc>
          <w:tcPr>
            <w:tcW w:w="148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hint="eastAsia" w:ascii="Times New Roman" w:hAnsi="Times New Roman" w:eastAsia="方正仿宋_GBK" w:cs="方正仿宋_GBK"/>
                <w:color w:val="000000"/>
                <w:kern w:val="2"/>
                <w:sz w:val="21"/>
                <w:szCs w:val="21"/>
              </w:rPr>
            </w:pPr>
          </w:p>
        </w:tc>
        <w:tc>
          <w:tcPr>
            <w:tcW w:w="2953"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hint="eastAsia" w:ascii="Times New Roman" w:hAnsi="Times New Roman" w:eastAsia="方正仿宋_GBK" w:cs="方正仿宋_GBK"/>
                <w:color w:val="000000"/>
                <w:kern w:val="2"/>
                <w:sz w:val="21"/>
                <w:szCs w:val="21"/>
              </w:rPr>
            </w:pPr>
          </w:p>
        </w:tc>
        <w:tc>
          <w:tcPr>
            <w:tcW w:w="1781"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hint="eastAsia" w:ascii="Times New Roman" w:hAnsi="Times New Roman" w:eastAsia="方正仿宋_GBK" w:cs="方正仿宋_GBK"/>
                <w:color w:val="000000"/>
                <w:kern w:val="2"/>
                <w:sz w:val="21"/>
                <w:szCs w:val="21"/>
              </w:rPr>
            </w:pPr>
          </w:p>
        </w:tc>
        <w:tc>
          <w:tcPr>
            <w:tcW w:w="2329"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hint="eastAsia" w:ascii="Times New Roman" w:hAnsi="Times New Roman" w:eastAsia="方正仿宋_GBK" w:cs="方正仿宋_GBK"/>
                <w:color w:val="000000"/>
                <w:kern w:val="2"/>
                <w:sz w:val="21"/>
                <w:szCs w:val="21"/>
              </w:rPr>
            </w:pPr>
          </w:p>
        </w:tc>
        <w:tc>
          <w:tcPr>
            <w:tcW w:w="2281"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hint="eastAsia" w:ascii="Times New Roman" w:hAnsi="Times New Roman" w:eastAsia="方正仿宋_GBK" w:cs="方正仿宋_GBK"/>
                <w:color w:val="000000"/>
                <w:kern w:val="2"/>
                <w:sz w:val="21"/>
                <w:szCs w:val="21"/>
              </w:rPr>
            </w:pPr>
          </w:p>
        </w:tc>
        <w:tc>
          <w:tcPr>
            <w:tcW w:w="2375"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hint="eastAsia" w:ascii="Times New Roman" w:hAnsi="Times New Roman" w:eastAsia="方正仿宋_GBK" w:cs="方正仿宋_GBK"/>
                <w:color w:val="000000"/>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2</w:t>
            </w:r>
          </w:p>
        </w:tc>
        <w:tc>
          <w:tcPr>
            <w:tcW w:w="148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953"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81"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329"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281"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375"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3</w:t>
            </w:r>
          </w:p>
        </w:tc>
        <w:tc>
          <w:tcPr>
            <w:tcW w:w="148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953"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81"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329"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281"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375"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w:t>
            </w:r>
          </w:p>
        </w:tc>
        <w:tc>
          <w:tcPr>
            <w:tcW w:w="1486" w:type="dxa"/>
            <w:tcBorders>
              <w:top w:val="single" w:color="000000" w:sz="8" w:space="0"/>
              <w:left w:val="single" w:color="000000" w:sz="8" w:space="0"/>
              <w:bottom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953" w:type="dxa"/>
            <w:tcBorders>
              <w:top w:val="single" w:color="000000" w:sz="8" w:space="0"/>
              <w:left w:val="single" w:color="auto" w:sz="4"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81" w:type="dxa"/>
            <w:tcBorders>
              <w:top w:val="single" w:color="000000" w:sz="8" w:space="0"/>
              <w:left w:val="single" w:color="000000" w:sz="8" w:space="0"/>
              <w:bottom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329" w:type="dxa"/>
            <w:tcBorders>
              <w:top w:val="single" w:color="000000" w:sz="8" w:space="0"/>
              <w:left w:val="single" w:color="auto" w:sz="4"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281"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375"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0"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合计</w:t>
            </w:r>
          </w:p>
        </w:tc>
        <w:tc>
          <w:tcPr>
            <w:tcW w:w="13205" w:type="dxa"/>
            <w:gridSpan w:val="6"/>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非法经营主体数量:______ （家）</w:t>
            </w:r>
          </w:p>
        </w:tc>
      </w:tr>
    </w:tbl>
    <w:p>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imes New Roman" w:hAnsi="Times New Roman" w:eastAsia="方正黑体_GBK"/>
          <w:spacing w:val="6"/>
          <w:sz w:val="32"/>
          <w:szCs w:val="32"/>
        </w:rPr>
      </w:pPr>
      <w:r>
        <w:rPr>
          <w:rFonts w:ascii="Times New Roman" w:hAnsi="Times New Roman" w:eastAsia="方正黑体_GBK"/>
          <w:spacing w:val="6"/>
          <w:sz w:val="32"/>
          <w:szCs w:val="32"/>
        </w:rPr>
        <w:br w:type="page"/>
      </w:r>
      <w:r>
        <w:rPr>
          <w:rFonts w:ascii="Times New Roman" w:hAnsi="Times New Roman" w:eastAsia="方正黑体_GBK"/>
          <w:spacing w:val="6"/>
          <w:sz w:val="32"/>
          <w:szCs w:val="32"/>
        </w:rPr>
        <w:t>附件</w:t>
      </w:r>
      <w:r>
        <w:rPr>
          <w:rFonts w:hint="eastAsia" w:ascii="Times New Roman" w:hAnsi="Times New Roman" w:eastAsia="方正黑体_GBK"/>
          <w:spacing w:val="6"/>
          <w:sz w:val="32"/>
          <w:szCs w:val="32"/>
        </w:rPr>
        <w:t>6</w:t>
      </w:r>
    </w:p>
    <w:p>
      <w:pPr>
        <w:pStyle w:val="4"/>
        <w:keepNext w:val="0"/>
        <w:keepLines w:val="0"/>
        <w:pageBreakBefore w:val="0"/>
        <w:widowControl w:val="0"/>
        <w:kinsoku/>
        <w:wordWrap/>
        <w:overflowPunct/>
        <w:topLinePunct w:val="0"/>
        <w:autoSpaceDE/>
        <w:autoSpaceDN/>
        <w:bidi w:val="0"/>
        <w:adjustRightInd/>
        <w:snapToGrid/>
        <w:spacing w:before="0" w:line="594" w:lineRule="exact"/>
        <w:ind w:left="0"/>
        <w:jc w:val="center"/>
        <w:textAlignment w:val="auto"/>
        <w:rPr>
          <w:rFonts w:ascii="Times New Roman" w:hAnsi="Times New Roman" w:eastAsia="方正小标宋_GBK"/>
          <w:spacing w:val="6"/>
          <w:sz w:val="44"/>
          <w:szCs w:val="44"/>
        </w:rPr>
      </w:pPr>
    </w:p>
    <w:p>
      <w:pPr>
        <w:pStyle w:val="4"/>
        <w:keepNext w:val="0"/>
        <w:keepLines w:val="0"/>
        <w:pageBreakBefore w:val="0"/>
        <w:widowControl w:val="0"/>
        <w:kinsoku/>
        <w:wordWrap/>
        <w:overflowPunct/>
        <w:topLinePunct w:val="0"/>
        <w:autoSpaceDE/>
        <w:autoSpaceDN/>
        <w:bidi w:val="0"/>
        <w:adjustRightInd/>
        <w:snapToGrid w:val="0"/>
        <w:spacing w:before="0" w:line="594" w:lineRule="exact"/>
        <w:ind w:left="0"/>
        <w:jc w:val="center"/>
        <w:textAlignment w:val="auto"/>
        <w:rPr>
          <w:rFonts w:ascii="Times New Roman" w:hAnsi="Times New Roman" w:eastAsia="方正小标宋_GBK"/>
          <w:spacing w:val="6"/>
          <w:sz w:val="44"/>
          <w:szCs w:val="44"/>
        </w:rPr>
      </w:pPr>
      <w:r>
        <w:rPr>
          <w:rFonts w:hint="eastAsia" w:ascii="Times New Roman" w:hAnsi="Times New Roman" w:eastAsia="方正小标宋_GBK"/>
          <w:spacing w:val="6"/>
          <w:sz w:val="44"/>
          <w:szCs w:val="44"/>
          <w:lang w:eastAsia="zh-CN"/>
        </w:rPr>
        <w:t>临溪镇</w:t>
      </w:r>
      <w:r>
        <w:rPr>
          <w:rFonts w:hint="eastAsia" w:ascii="Times New Roman" w:hAnsi="Times New Roman" w:eastAsia="方正小标宋_GBK"/>
          <w:spacing w:val="6"/>
          <w:sz w:val="44"/>
          <w:szCs w:val="44"/>
        </w:rPr>
        <w:t>醇基液体燃料</w:t>
      </w:r>
      <w:r>
        <w:rPr>
          <w:rFonts w:ascii="Times New Roman" w:hAnsi="Times New Roman" w:eastAsia="方正小标宋_GBK"/>
          <w:spacing w:val="6"/>
          <w:sz w:val="44"/>
          <w:szCs w:val="44"/>
        </w:rPr>
        <w:t>隐患排查台账</w:t>
      </w:r>
    </w:p>
    <w:p>
      <w:pPr>
        <w:keepNext w:val="0"/>
        <w:keepLines w:val="0"/>
        <w:pageBreakBefore w:val="0"/>
        <w:widowControl w:val="0"/>
        <w:kinsoku/>
        <w:wordWrap/>
        <w:overflowPunct/>
        <w:topLinePunct w:val="0"/>
        <w:autoSpaceDE/>
        <w:autoSpaceDN/>
        <w:bidi w:val="0"/>
        <w:adjustRightInd/>
        <w:snapToGrid/>
        <w:spacing w:line="594" w:lineRule="exact"/>
        <w:textAlignment w:val="auto"/>
        <w:rPr>
          <w:rFonts w:ascii="Times New Roman" w:hAnsi="Times New Roman" w:eastAsia="方正仿宋_GBK"/>
          <w:b w:val="0"/>
          <w:bCs w:val="0"/>
          <w:spacing w:val="6"/>
          <w:sz w:val="32"/>
          <w:szCs w:val="32"/>
        </w:rPr>
      </w:pPr>
    </w:p>
    <w:p>
      <w:pPr>
        <w:keepNext w:val="0"/>
        <w:keepLines w:val="0"/>
        <w:pageBreakBefore w:val="0"/>
        <w:widowControl w:val="0"/>
        <w:kinsoku/>
        <w:wordWrap/>
        <w:overflowPunct/>
        <w:topLinePunct w:val="0"/>
        <w:autoSpaceDE/>
        <w:autoSpaceDN/>
        <w:bidi w:val="0"/>
        <w:adjustRightInd/>
        <w:snapToGrid/>
        <w:spacing w:line="594" w:lineRule="exact"/>
        <w:textAlignment w:val="auto"/>
        <w:rPr>
          <w:rFonts w:ascii="Times New Roman" w:hAnsi="Times New Roman" w:eastAsia="方正仿宋_GBK"/>
          <w:b w:val="0"/>
          <w:bCs w:val="0"/>
          <w:spacing w:val="6"/>
          <w:sz w:val="32"/>
          <w:szCs w:val="32"/>
        </w:rPr>
      </w:pPr>
      <w:r>
        <w:rPr>
          <w:rFonts w:ascii="Times New Roman" w:hAnsi="Times New Roman" w:eastAsia="方正仿宋_GBK"/>
          <w:b w:val="0"/>
          <w:bCs w:val="0"/>
          <w:spacing w:val="6"/>
          <w:sz w:val="32"/>
          <w:szCs w:val="32"/>
        </w:rPr>
        <w:t>填报</w:t>
      </w:r>
      <w:r>
        <w:rPr>
          <w:rFonts w:hint="eastAsia" w:ascii="Times New Roman" w:hAnsi="Times New Roman" w:eastAsia="方正仿宋_GBK"/>
          <w:b w:val="0"/>
          <w:bCs w:val="0"/>
          <w:spacing w:val="6"/>
          <w:sz w:val="32"/>
          <w:szCs w:val="32"/>
        </w:rPr>
        <w:t>单位</w:t>
      </w:r>
      <w:r>
        <w:rPr>
          <w:rFonts w:ascii="Times New Roman" w:hAnsi="Times New Roman" w:eastAsia="方正仿宋_GBK"/>
          <w:b w:val="0"/>
          <w:bCs w:val="0"/>
          <w:spacing w:val="6"/>
          <w:sz w:val="32"/>
          <w:szCs w:val="32"/>
        </w:rPr>
        <w:t xml:space="preserve">：             统计时间：           统计人员：        联系电话：       </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2"/>
        <w:gridCol w:w="2016"/>
        <w:gridCol w:w="2954"/>
        <w:gridCol w:w="2017"/>
        <w:gridCol w:w="2343"/>
        <w:gridCol w:w="1797"/>
        <w:gridCol w:w="207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jc w:val="center"/>
        </w:trPr>
        <w:tc>
          <w:tcPr>
            <w:tcW w:w="812" w:type="dxa"/>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序 号</w:t>
            </w:r>
          </w:p>
        </w:tc>
        <w:tc>
          <w:tcPr>
            <w:tcW w:w="201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隐患排查时间</w:t>
            </w:r>
          </w:p>
        </w:tc>
        <w:tc>
          <w:tcPr>
            <w:tcW w:w="2954"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隐患排查地址</w:t>
            </w:r>
          </w:p>
        </w:tc>
        <w:tc>
          <w:tcPr>
            <w:tcW w:w="2017"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排查人员</w:t>
            </w:r>
          </w:p>
        </w:tc>
        <w:tc>
          <w:tcPr>
            <w:tcW w:w="2343"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隐患名称</w:t>
            </w:r>
          </w:p>
        </w:tc>
        <w:tc>
          <w:tcPr>
            <w:tcW w:w="1797"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整改方式</w:t>
            </w:r>
          </w:p>
        </w:tc>
        <w:tc>
          <w:tcPr>
            <w:tcW w:w="2078" w:type="dxa"/>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整改时间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ascii="Times New Roman" w:hAnsi="Times New Roman" w:eastAsia="方正仿宋_GBK"/>
                <w:color w:val="000000"/>
                <w:kern w:val="2"/>
                <w:sz w:val="21"/>
                <w:szCs w:val="21"/>
              </w:rPr>
            </w:pPr>
            <w:r>
              <w:rPr>
                <w:rFonts w:ascii="Times New Roman" w:hAnsi="Times New Roman" w:eastAsia="方正仿宋_GBK"/>
                <w:color w:val="000000"/>
                <w:kern w:val="2"/>
                <w:sz w:val="21"/>
                <w:szCs w:val="21"/>
              </w:rPr>
              <w:t>1</w:t>
            </w:r>
          </w:p>
        </w:tc>
        <w:tc>
          <w:tcPr>
            <w:tcW w:w="201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954"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017"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343"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97"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078"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2</w:t>
            </w:r>
          </w:p>
        </w:tc>
        <w:tc>
          <w:tcPr>
            <w:tcW w:w="201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954"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017"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343"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97"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078"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3</w:t>
            </w:r>
          </w:p>
        </w:tc>
        <w:tc>
          <w:tcPr>
            <w:tcW w:w="201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954"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017"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343"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97"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078"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8"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w:t>
            </w:r>
          </w:p>
        </w:tc>
        <w:tc>
          <w:tcPr>
            <w:tcW w:w="2016" w:type="dxa"/>
            <w:tcBorders>
              <w:top w:val="single" w:color="000000" w:sz="8" w:space="0"/>
              <w:left w:val="single" w:color="000000" w:sz="8" w:space="0"/>
              <w:bottom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954" w:type="dxa"/>
            <w:tcBorders>
              <w:top w:val="single" w:color="000000" w:sz="8" w:space="0"/>
              <w:left w:val="single" w:color="auto" w:sz="4"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017" w:type="dxa"/>
            <w:tcBorders>
              <w:top w:val="single" w:color="000000" w:sz="8" w:space="0"/>
              <w:left w:val="single" w:color="000000" w:sz="8" w:space="0"/>
              <w:bottom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343" w:type="dxa"/>
            <w:tcBorders>
              <w:top w:val="single" w:color="000000" w:sz="8" w:space="0"/>
              <w:left w:val="single" w:color="auto" w:sz="4"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97"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078"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65"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合计</w:t>
            </w:r>
          </w:p>
        </w:tc>
        <w:tc>
          <w:tcPr>
            <w:tcW w:w="9330" w:type="dxa"/>
            <w:gridSpan w:val="4"/>
            <w:tcBorders>
              <w:top w:val="single" w:color="000000" w:sz="8" w:space="0"/>
              <w:left w:val="single" w:color="000000" w:sz="8" w:space="0"/>
              <w:bottom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隐患排查数量:______ （个）</w:t>
            </w:r>
          </w:p>
        </w:tc>
        <w:tc>
          <w:tcPr>
            <w:tcW w:w="3875" w:type="dxa"/>
            <w:gridSpan w:val="2"/>
            <w:tcBorders>
              <w:top w:val="single" w:color="000000" w:sz="8" w:space="0"/>
              <w:left w:val="single" w:color="auto" w:sz="4"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整改数量:______（个）</w:t>
            </w:r>
          </w:p>
        </w:tc>
      </w:tr>
    </w:tbl>
    <w:p>
      <w:pPr>
        <w:keepNext w:val="0"/>
        <w:keepLines w:val="0"/>
        <w:pageBreakBefore w:val="0"/>
        <w:widowControl w:val="0"/>
        <w:kinsoku/>
        <w:wordWrap/>
        <w:overflowPunct/>
        <w:topLinePunct w:val="0"/>
        <w:autoSpaceDE/>
        <w:autoSpaceDN/>
        <w:bidi w:val="0"/>
        <w:adjustRightInd/>
        <w:snapToGrid/>
        <w:spacing w:line="594" w:lineRule="exact"/>
        <w:textAlignment w:val="auto"/>
        <w:rPr>
          <w:rFonts w:hint="eastAsia" w:ascii="Times New Roman" w:hAnsi="Times New Roman" w:eastAsia="方正黑体_GBK"/>
          <w:spacing w:val="6"/>
          <w:sz w:val="32"/>
          <w:szCs w:val="32"/>
        </w:rPr>
      </w:pPr>
      <w:r>
        <w:rPr>
          <w:rFonts w:ascii="Times New Roman" w:hAnsi="Times New Roman" w:eastAsia="方正黑体_GBK"/>
          <w:spacing w:val="6"/>
          <w:sz w:val="32"/>
          <w:szCs w:val="32"/>
        </w:rPr>
        <w:t>附件</w:t>
      </w:r>
      <w:r>
        <w:rPr>
          <w:rFonts w:hint="eastAsia" w:ascii="Times New Roman" w:hAnsi="Times New Roman" w:eastAsia="方正黑体_GBK"/>
          <w:spacing w:val="6"/>
          <w:sz w:val="32"/>
          <w:szCs w:val="32"/>
        </w:rPr>
        <w:t>7</w:t>
      </w:r>
    </w:p>
    <w:p>
      <w:pPr>
        <w:pStyle w:val="4"/>
        <w:keepNext w:val="0"/>
        <w:keepLines w:val="0"/>
        <w:pageBreakBefore w:val="0"/>
        <w:widowControl w:val="0"/>
        <w:kinsoku/>
        <w:wordWrap/>
        <w:overflowPunct/>
        <w:topLinePunct w:val="0"/>
        <w:autoSpaceDE/>
        <w:autoSpaceDN/>
        <w:bidi w:val="0"/>
        <w:adjustRightInd/>
        <w:snapToGrid/>
        <w:spacing w:before="0" w:line="594" w:lineRule="exact"/>
        <w:ind w:left="0"/>
        <w:jc w:val="center"/>
        <w:textAlignment w:val="auto"/>
        <w:rPr>
          <w:rFonts w:ascii="Times New Roman" w:hAnsi="Times New Roman" w:eastAsia="方正小标宋_GBK"/>
          <w:spacing w:val="6"/>
          <w:sz w:val="44"/>
          <w:szCs w:val="44"/>
        </w:rPr>
      </w:pPr>
    </w:p>
    <w:p>
      <w:pPr>
        <w:pStyle w:val="4"/>
        <w:keepNext w:val="0"/>
        <w:keepLines w:val="0"/>
        <w:pageBreakBefore w:val="0"/>
        <w:widowControl w:val="0"/>
        <w:kinsoku/>
        <w:wordWrap/>
        <w:overflowPunct/>
        <w:topLinePunct w:val="0"/>
        <w:autoSpaceDE/>
        <w:autoSpaceDN/>
        <w:bidi w:val="0"/>
        <w:adjustRightInd/>
        <w:snapToGrid w:val="0"/>
        <w:spacing w:before="0" w:line="594" w:lineRule="exact"/>
        <w:ind w:left="0"/>
        <w:jc w:val="center"/>
        <w:textAlignment w:val="auto"/>
        <w:rPr>
          <w:rFonts w:ascii="Times New Roman" w:hAnsi="Times New Roman" w:eastAsia="方正小标宋_GBK"/>
          <w:spacing w:val="6"/>
          <w:sz w:val="44"/>
          <w:szCs w:val="44"/>
        </w:rPr>
      </w:pPr>
      <w:r>
        <w:rPr>
          <w:rFonts w:hint="eastAsia" w:ascii="Times New Roman" w:hAnsi="Times New Roman" w:eastAsia="方正小标宋_GBK"/>
          <w:spacing w:val="6"/>
          <w:sz w:val="44"/>
          <w:szCs w:val="44"/>
          <w:lang w:eastAsia="zh-CN"/>
        </w:rPr>
        <w:t>临溪镇</w:t>
      </w:r>
      <w:r>
        <w:rPr>
          <w:rFonts w:hint="eastAsia" w:ascii="Times New Roman" w:hAnsi="Times New Roman" w:eastAsia="方正小标宋_GBK"/>
          <w:spacing w:val="6"/>
          <w:sz w:val="44"/>
          <w:szCs w:val="44"/>
        </w:rPr>
        <w:t>醇基液体燃料</w:t>
      </w:r>
      <w:r>
        <w:rPr>
          <w:rFonts w:ascii="Times New Roman" w:hAnsi="Times New Roman" w:eastAsia="方正小标宋_GBK"/>
          <w:spacing w:val="6"/>
          <w:sz w:val="44"/>
          <w:szCs w:val="44"/>
        </w:rPr>
        <w:t>处罚台账</w:t>
      </w:r>
    </w:p>
    <w:p>
      <w:pPr>
        <w:keepNext w:val="0"/>
        <w:keepLines w:val="0"/>
        <w:pageBreakBefore w:val="0"/>
        <w:widowControl w:val="0"/>
        <w:kinsoku/>
        <w:wordWrap/>
        <w:overflowPunct/>
        <w:topLinePunct w:val="0"/>
        <w:autoSpaceDE/>
        <w:autoSpaceDN/>
        <w:bidi w:val="0"/>
        <w:adjustRightInd/>
        <w:snapToGrid/>
        <w:spacing w:line="594" w:lineRule="exact"/>
        <w:textAlignment w:val="auto"/>
        <w:rPr>
          <w:rFonts w:ascii="Times New Roman" w:hAnsi="Times New Roman" w:eastAsia="方正仿宋_GBK"/>
          <w:b w:val="0"/>
          <w:bCs w:val="0"/>
          <w:spacing w:val="6"/>
          <w:sz w:val="32"/>
          <w:szCs w:val="32"/>
        </w:rPr>
      </w:pPr>
    </w:p>
    <w:p>
      <w:pPr>
        <w:keepNext w:val="0"/>
        <w:keepLines w:val="0"/>
        <w:pageBreakBefore w:val="0"/>
        <w:widowControl w:val="0"/>
        <w:kinsoku/>
        <w:wordWrap/>
        <w:overflowPunct/>
        <w:topLinePunct w:val="0"/>
        <w:autoSpaceDE/>
        <w:autoSpaceDN/>
        <w:bidi w:val="0"/>
        <w:adjustRightInd/>
        <w:snapToGrid/>
        <w:spacing w:line="594" w:lineRule="exact"/>
        <w:textAlignment w:val="auto"/>
        <w:rPr>
          <w:rFonts w:ascii="Times New Roman" w:hAnsi="Times New Roman" w:eastAsia="方正仿宋_GBK"/>
          <w:b w:val="0"/>
          <w:bCs w:val="0"/>
          <w:spacing w:val="6"/>
          <w:sz w:val="32"/>
          <w:szCs w:val="32"/>
        </w:rPr>
      </w:pPr>
      <w:r>
        <w:rPr>
          <w:rFonts w:ascii="Times New Roman" w:hAnsi="Times New Roman" w:eastAsia="方正仿宋_GBK"/>
          <w:b w:val="0"/>
          <w:bCs w:val="0"/>
          <w:spacing w:val="6"/>
          <w:sz w:val="32"/>
          <w:szCs w:val="32"/>
        </w:rPr>
        <w:t>填报</w:t>
      </w:r>
      <w:r>
        <w:rPr>
          <w:rFonts w:hint="eastAsia" w:ascii="Times New Roman" w:hAnsi="Times New Roman" w:eastAsia="方正仿宋_GBK"/>
          <w:b w:val="0"/>
          <w:bCs w:val="0"/>
          <w:spacing w:val="6"/>
          <w:sz w:val="32"/>
          <w:szCs w:val="32"/>
        </w:rPr>
        <w:t>单位</w:t>
      </w:r>
      <w:r>
        <w:rPr>
          <w:rFonts w:ascii="Times New Roman" w:hAnsi="Times New Roman" w:eastAsia="方正仿宋_GBK"/>
          <w:b w:val="0"/>
          <w:bCs w:val="0"/>
          <w:spacing w:val="6"/>
          <w:sz w:val="32"/>
          <w:szCs w:val="32"/>
        </w:rPr>
        <w:t xml:space="preserve">：            统计时间：         统计人员：        联系电话：       </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2"/>
        <w:gridCol w:w="1486"/>
        <w:gridCol w:w="2953"/>
        <w:gridCol w:w="1781"/>
        <w:gridCol w:w="2329"/>
        <w:gridCol w:w="2281"/>
        <w:gridCol w:w="237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27" w:hRule="atLeast"/>
          <w:jc w:val="center"/>
        </w:trPr>
        <w:tc>
          <w:tcPr>
            <w:tcW w:w="812" w:type="dxa"/>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序 号</w:t>
            </w:r>
          </w:p>
        </w:tc>
        <w:tc>
          <w:tcPr>
            <w:tcW w:w="148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打非治违时间</w:t>
            </w:r>
          </w:p>
        </w:tc>
        <w:tc>
          <w:tcPr>
            <w:tcW w:w="2953"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非法经营主体名称</w:t>
            </w:r>
          </w:p>
        </w:tc>
        <w:tc>
          <w:tcPr>
            <w:tcW w:w="1781"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联系人及方式</w:t>
            </w:r>
          </w:p>
        </w:tc>
        <w:tc>
          <w:tcPr>
            <w:tcW w:w="2329"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处罚金额（万元）</w:t>
            </w:r>
          </w:p>
        </w:tc>
        <w:tc>
          <w:tcPr>
            <w:tcW w:w="2281"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查获吨数</w:t>
            </w:r>
          </w:p>
        </w:tc>
        <w:tc>
          <w:tcPr>
            <w:tcW w:w="2375" w:type="dxa"/>
            <w:tcBorders>
              <w:top w:val="single" w:color="000000" w:sz="8" w:space="0"/>
              <w:left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黑体_GBK" w:cs="方正黑体_GBK"/>
                <w:b w:val="0"/>
                <w:bCs w:val="0"/>
                <w:color w:val="000000"/>
                <w:kern w:val="2"/>
                <w:sz w:val="21"/>
                <w:szCs w:val="21"/>
              </w:rPr>
            </w:pPr>
            <w:r>
              <w:rPr>
                <w:rFonts w:hint="eastAsia" w:ascii="Times New Roman" w:hAnsi="Times New Roman" w:eastAsia="方正黑体_GBK" w:cs="方正黑体_GBK"/>
                <w:b w:val="0"/>
                <w:bCs w:val="0"/>
                <w:color w:val="000000"/>
                <w:kern w:val="2"/>
                <w:sz w:val="21"/>
                <w:szCs w:val="21"/>
              </w:rPr>
              <w:t>上游供货单位或企业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5"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ascii="Times New Roman" w:hAnsi="Times New Roman" w:eastAsia="方正仿宋_GBK"/>
                <w:color w:val="000000"/>
                <w:kern w:val="2"/>
                <w:sz w:val="21"/>
                <w:szCs w:val="21"/>
              </w:rPr>
            </w:pPr>
            <w:r>
              <w:rPr>
                <w:rFonts w:ascii="Times New Roman" w:hAnsi="Times New Roman" w:eastAsia="方正仿宋_GBK"/>
                <w:color w:val="000000"/>
                <w:kern w:val="2"/>
                <w:sz w:val="21"/>
                <w:szCs w:val="21"/>
              </w:rPr>
              <w:t>1</w:t>
            </w:r>
          </w:p>
        </w:tc>
        <w:tc>
          <w:tcPr>
            <w:tcW w:w="148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953"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81"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329"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281"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375"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88"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2</w:t>
            </w:r>
          </w:p>
        </w:tc>
        <w:tc>
          <w:tcPr>
            <w:tcW w:w="148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953"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81"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329"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281"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375"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599"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3</w:t>
            </w:r>
          </w:p>
        </w:tc>
        <w:tc>
          <w:tcPr>
            <w:tcW w:w="1486"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953"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81"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329"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281"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375"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3"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w:t>
            </w:r>
          </w:p>
        </w:tc>
        <w:tc>
          <w:tcPr>
            <w:tcW w:w="1486" w:type="dxa"/>
            <w:tcBorders>
              <w:top w:val="single" w:color="000000" w:sz="8" w:space="0"/>
              <w:left w:val="single" w:color="000000" w:sz="8" w:space="0"/>
              <w:bottom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953" w:type="dxa"/>
            <w:tcBorders>
              <w:top w:val="single" w:color="000000" w:sz="8" w:space="0"/>
              <w:left w:val="single" w:color="auto" w:sz="4"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1781" w:type="dxa"/>
            <w:tcBorders>
              <w:top w:val="single" w:color="000000" w:sz="8" w:space="0"/>
              <w:left w:val="single" w:color="000000" w:sz="8" w:space="0"/>
              <w:bottom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329" w:type="dxa"/>
            <w:tcBorders>
              <w:top w:val="single" w:color="000000" w:sz="8" w:space="0"/>
              <w:left w:val="single" w:color="auto" w:sz="4"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281"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c>
          <w:tcPr>
            <w:tcW w:w="2375"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0" w:hRule="atLeast"/>
          <w:jc w:val="center"/>
        </w:trPr>
        <w:tc>
          <w:tcPr>
            <w:tcW w:w="812" w:type="dxa"/>
            <w:tcBorders>
              <w:top w:val="single" w:color="000000" w:sz="8" w:space="0"/>
              <w:left w:val="single" w:color="000000" w:sz="8"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center"/>
              <w:textAlignment w:val="auto"/>
              <w:rPr>
                <w:rFonts w:hint="eastAsia"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合计</w:t>
            </w:r>
          </w:p>
        </w:tc>
        <w:tc>
          <w:tcPr>
            <w:tcW w:w="6220" w:type="dxa"/>
            <w:gridSpan w:val="3"/>
            <w:tcBorders>
              <w:top w:val="single" w:color="000000" w:sz="8" w:space="0"/>
              <w:left w:val="single" w:color="000000" w:sz="8" w:space="0"/>
              <w:bottom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 xml:space="preserve">打非治违次数:______ </w:t>
            </w:r>
          </w:p>
        </w:tc>
        <w:tc>
          <w:tcPr>
            <w:tcW w:w="2329" w:type="dxa"/>
            <w:tcBorders>
              <w:top w:val="single" w:color="000000" w:sz="8" w:space="0"/>
              <w:left w:val="single" w:color="auto" w:sz="4" w:space="0"/>
              <w:bottom w:val="single" w:color="000000" w:sz="8" w:space="0"/>
              <w:right w:val="single" w:color="auto" w:sz="4"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总计处罚金额:______</w:t>
            </w:r>
          </w:p>
        </w:tc>
        <w:tc>
          <w:tcPr>
            <w:tcW w:w="4656" w:type="dxa"/>
            <w:gridSpan w:val="2"/>
            <w:tcBorders>
              <w:top w:val="single" w:color="000000" w:sz="8" w:space="0"/>
              <w:left w:val="single" w:color="auto" w:sz="4" w:space="0"/>
              <w:bottom w:val="single" w:color="000000" w:sz="8" w:space="0"/>
              <w:right w:val="single" w:color="000000" w:sz="8" w:space="0"/>
            </w:tcBorders>
            <w:noWrap w:val="0"/>
            <w:vAlign w:val="center"/>
          </w:tcPr>
          <w:p>
            <w:pPr>
              <w:pStyle w:val="7"/>
              <w:keepNext w:val="0"/>
              <w:keepLines w:val="0"/>
              <w:pageBreakBefore w:val="0"/>
              <w:widowControl/>
              <w:kinsoku/>
              <w:wordWrap/>
              <w:overflowPunct/>
              <w:topLinePunct w:val="0"/>
              <w:autoSpaceDE/>
              <w:autoSpaceDN/>
              <w:bidi w:val="0"/>
              <w:adjustRightInd w:val="0"/>
              <w:snapToGrid w:val="0"/>
              <w:spacing w:beforeAutospacing="0" w:afterAutospacing="0" w:line="240" w:lineRule="auto"/>
              <w:jc w:val="both"/>
              <w:textAlignment w:val="auto"/>
              <w:rPr>
                <w:rFonts w:ascii="Times New Roman" w:hAnsi="Times New Roman" w:eastAsia="方正仿宋_GBK"/>
                <w:color w:val="000000"/>
                <w:kern w:val="2"/>
                <w:sz w:val="21"/>
                <w:szCs w:val="21"/>
              </w:rPr>
            </w:pPr>
            <w:r>
              <w:rPr>
                <w:rFonts w:hint="eastAsia" w:ascii="Times New Roman" w:hAnsi="Times New Roman" w:eastAsia="方正仿宋_GBK"/>
                <w:color w:val="000000"/>
                <w:kern w:val="2"/>
                <w:sz w:val="21"/>
                <w:szCs w:val="21"/>
              </w:rPr>
              <w:t>总计查获吨数:______</w:t>
            </w:r>
          </w:p>
        </w:tc>
      </w:tr>
    </w:tbl>
    <w:p>
      <w:pPr>
        <w:pStyle w:val="5"/>
        <w:keepNext w:val="0"/>
        <w:keepLines w:val="0"/>
        <w:pageBreakBefore w:val="0"/>
        <w:widowControl w:val="0"/>
        <w:kinsoku/>
        <w:wordWrap/>
        <w:overflowPunct/>
        <w:topLinePunct w:val="0"/>
        <w:autoSpaceDE/>
        <w:autoSpaceDN/>
        <w:bidi w:val="0"/>
        <w:adjustRightInd/>
        <w:snapToGrid w:val="0"/>
        <w:spacing w:line="400" w:lineRule="exact"/>
        <w:textAlignment w:val="auto"/>
        <w:rPr>
          <w:rFonts w:hint="default" w:ascii="Times New Roman" w:hAnsi="Times New Roman" w:eastAsia="宋体"/>
          <w:snapToGrid w:val="0"/>
          <w:color w:val="000000"/>
          <w:sz w:val="28"/>
          <w:szCs w:val="28"/>
          <w:u w:val="single"/>
          <w:lang w:val="en-US" w:eastAsia="zh-CN"/>
        </w:rPr>
      </w:pPr>
    </w:p>
    <w:p>
      <w:pPr>
        <w:pStyle w:val="5"/>
        <w:keepNext w:val="0"/>
        <w:keepLines w:val="0"/>
        <w:pageBreakBefore w:val="0"/>
        <w:widowControl w:val="0"/>
        <w:pBdr>
          <w:top w:val="single" w:color="auto" w:sz="4" w:space="0"/>
          <w:bottom w:val="single" w:color="auto" w:sz="4" w:space="0"/>
        </w:pBdr>
        <w:kinsoku/>
        <w:wordWrap/>
        <w:overflowPunct/>
        <w:topLinePunct w:val="0"/>
        <w:autoSpaceDE/>
        <w:autoSpaceDN/>
        <w:bidi w:val="0"/>
        <w:adjustRightInd/>
        <w:spacing w:line="594" w:lineRule="exact"/>
        <w:ind w:firstLine="280" w:firstLineChars="100"/>
        <w:textAlignment w:val="auto"/>
      </w:pPr>
      <w:r>
        <w:rPr>
          <w:rFonts w:hint="eastAsia" w:ascii="Times New Roman" w:hAnsi="Times New Roman" w:eastAsia="方正仿宋_GBK" w:cs="方正仿宋_GBK"/>
          <w:snapToGrid w:val="0"/>
          <w:color w:val="000000"/>
          <w:sz w:val="28"/>
          <w:szCs w:val="28"/>
          <w:lang w:eastAsia="zh-CN"/>
        </w:rPr>
        <w:t>临溪镇</w:t>
      </w:r>
      <w:r>
        <w:rPr>
          <w:rFonts w:hint="eastAsia" w:ascii="Times New Roman" w:hAnsi="Times New Roman" w:eastAsia="方正仿宋_GBK" w:cs="方正仿宋_GBK"/>
          <w:snapToGrid w:val="0"/>
          <w:color w:val="000000"/>
          <w:sz w:val="28"/>
          <w:szCs w:val="28"/>
          <w:lang w:val="en-US" w:eastAsia="zh-CN"/>
        </w:rPr>
        <w:t xml:space="preserve">基层治理综合指挥室     </w:t>
      </w:r>
      <w:r>
        <w:rPr>
          <w:rFonts w:hint="eastAsia" w:ascii="Times New Roman" w:hAnsi="Times New Roman" w:eastAsia="方正仿宋_GBK" w:cs="方正仿宋_GBK"/>
          <w:snapToGrid w:val="0"/>
          <w:color w:val="000000"/>
          <w:sz w:val="28"/>
          <w:szCs w:val="28"/>
        </w:rPr>
        <w:t xml:space="preserve"> </w:t>
      </w:r>
      <w:r>
        <w:rPr>
          <w:rFonts w:hint="eastAsia" w:ascii="Times New Roman" w:hAnsi="Times New Roman" w:eastAsia="方正仿宋_GBK" w:cs="方正仿宋_GBK"/>
          <w:snapToGrid w:val="0"/>
          <w:color w:val="000000"/>
          <w:sz w:val="28"/>
          <w:szCs w:val="28"/>
          <w:lang w:val="en-US" w:eastAsia="zh-CN"/>
        </w:rPr>
        <w:t xml:space="preserve"> </w:t>
      </w:r>
      <w:r>
        <w:rPr>
          <w:rFonts w:hint="eastAsia" w:ascii="Times New Roman" w:hAnsi="Times New Roman" w:cs="方正仿宋_GBK"/>
          <w:snapToGrid w:val="0"/>
          <w:color w:val="000000"/>
          <w:sz w:val="28"/>
          <w:szCs w:val="28"/>
          <w:lang w:val="en-US" w:eastAsia="zh-CN"/>
        </w:rPr>
        <w:t xml:space="preserve">                             </w:t>
      </w:r>
      <w:r>
        <w:rPr>
          <w:rFonts w:hint="eastAsia" w:ascii="Times New Roman" w:hAnsi="Times New Roman" w:eastAsia="方正仿宋_GBK" w:cs="方正仿宋_GBK"/>
          <w:snapToGrid w:val="0"/>
          <w:color w:val="000000"/>
          <w:sz w:val="28"/>
          <w:szCs w:val="28"/>
          <w:lang w:val="en-US" w:eastAsia="zh-CN"/>
        </w:rPr>
        <w:t xml:space="preserve">        </w:t>
      </w:r>
      <w:r>
        <w:rPr>
          <w:rFonts w:hint="eastAsia" w:ascii="Times New Roman" w:hAnsi="Times New Roman" w:eastAsia="方正仿宋_GBK" w:cs="方正仿宋_GBK"/>
          <w:snapToGrid w:val="0"/>
          <w:color w:val="000000"/>
          <w:sz w:val="28"/>
          <w:szCs w:val="28"/>
        </w:rPr>
        <w:t>202</w:t>
      </w:r>
      <w:r>
        <w:rPr>
          <w:rFonts w:hint="eastAsia" w:ascii="Times New Roman" w:hAnsi="Times New Roman" w:eastAsia="方正仿宋_GBK" w:cs="方正仿宋_GBK"/>
          <w:snapToGrid w:val="0"/>
          <w:color w:val="000000"/>
          <w:sz w:val="28"/>
          <w:szCs w:val="28"/>
          <w:lang w:val="en-US" w:eastAsia="zh-CN"/>
        </w:rPr>
        <w:t>5</w:t>
      </w:r>
      <w:r>
        <w:rPr>
          <w:rFonts w:hint="eastAsia" w:ascii="Times New Roman" w:hAnsi="Times New Roman" w:eastAsia="方正仿宋_GBK" w:cs="方正仿宋_GBK"/>
          <w:snapToGrid w:val="0"/>
          <w:color w:val="000000"/>
          <w:sz w:val="28"/>
          <w:szCs w:val="28"/>
        </w:rPr>
        <w:t>年</w:t>
      </w:r>
      <w:r>
        <w:rPr>
          <w:rFonts w:hint="eastAsia" w:ascii="Times New Roman" w:hAnsi="Times New Roman" w:eastAsia="方正仿宋_GBK" w:cs="方正仿宋_GBK"/>
          <w:snapToGrid w:val="0"/>
          <w:color w:val="000000"/>
          <w:sz w:val="28"/>
          <w:szCs w:val="28"/>
          <w:lang w:val="en-US" w:eastAsia="zh-CN"/>
        </w:rPr>
        <w:t>5</w:t>
      </w:r>
      <w:r>
        <w:rPr>
          <w:rFonts w:hint="eastAsia" w:ascii="Times New Roman" w:hAnsi="Times New Roman" w:eastAsia="方正仿宋_GBK" w:cs="方正仿宋_GBK"/>
          <w:snapToGrid w:val="0"/>
          <w:color w:val="000000"/>
          <w:sz w:val="28"/>
          <w:szCs w:val="28"/>
        </w:rPr>
        <w:t>月</w:t>
      </w:r>
      <w:r>
        <w:rPr>
          <w:rFonts w:hint="eastAsia" w:ascii="Times New Roman" w:hAnsi="Times New Roman" w:cs="方正仿宋_GBK"/>
          <w:snapToGrid w:val="0"/>
          <w:color w:val="000000"/>
          <w:sz w:val="28"/>
          <w:szCs w:val="28"/>
          <w:lang w:val="en-US" w:eastAsia="zh-CN"/>
        </w:rPr>
        <w:t>23</w:t>
      </w:r>
      <w:r>
        <w:rPr>
          <w:rFonts w:hint="eastAsia" w:ascii="Times New Roman" w:hAnsi="Times New Roman" w:eastAsia="方正仿宋_GBK" w:cs="方正仿宋_GBK"/>
          <w:snapToGrid w:val="0"/>
          <w:color w:val="000000"/>
          <w:sz w:val="28"/>
          <w:szCs w:val="28"/>
        </w:rPr>
        <w:t>日印发</w:t>
      </w:r>
    </w:p>
    <w:sectPr>
      <w:footerReference r:id="rId7" w:type="default"/>
      <w:pgSz w:w="16838" w:h="11906" w:orient="landscape"/>
      <w:pgMar w:top="1587" w:right="2098" w:bottom="1474" w:left="1984" w:header="850" w:footer="1474" w:gutter="0"/>
      <w:pgNumType w:fmt="decimal"/>
      <w:cols w:space="0" w:num="1"/>
      <w:rtlGutter w:val="0"/>
      <w:docGrid w:type="lines" w:linePitch="439"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altName w:val="DejaVu Sans"/>
    <w:panose1 w:val="02020603050405020304"/>
    <w:charset w:val="01"/>
    <w:family w:val="swiss"/>
    <w:pitch w:val="default"/>
    <w:sig w:usb0="00000000" w:usb1="00000000" w:usb2="00000009" w:usb3="00000000" w:csb0="400001FF" w:csb1="FFFF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2000609000000000000"/>
    <w:charset w:val="02"/>
    <w:family w:val="roman"/>
    <w:pitch w:val="default"/>
    <w:sig w:usb0="800000AF" w:usb1="4000204A" w:usb2="00000000" w:usb3="00000000" w:csb0="20000000" w:csb1="00000000"/>
  </w:font>
  <w:font w:name="Calibri">
    <w:altName w:val="DejaVu Sans"/>
    <w:panose1 w:val="020F0502020204030204"/>
    <w:charset w:val="00"/>
    <w:family w:val="swiss"/>
    <w:pitch w:val="default"/>
    <w:sig w:usb0="00000000" w:usb1="00000000" w:usb2="00000001" w:usb3="00000000" w:csb0="0000019F" w:csb1="00000000"/>
  </w:font>
  <w:font w:name="方正仿宋_GBK">
    <w:panose1 w:val="02000000000000000000"/>
    <w:charset w:val="86"/>
    <w:family w:val="script"/>
    <w:pitch w:val="default"/>
    <w:sig w:usb0="00000001" w:usb1="08000000" w:usb2="00000000" w:usb3="00000000" w:csb0="00040000" w:csb1="00000000"/>
  </w:font>
  <w:font w:name="方正小标宋_GBK">
    <w:panose1 w:val="02000000000000000000"/>
    <w:charset w:val="86"/>
    <w:family w:val="script"/>
    <w:pitch w:val="default"/>
    <w:sig w:usb0="00000001" w:usb1="08000000" w:usb2="00000000" w:usb3="00000000" w:csb0="00040000" w:csb1="00000000"/>
  </w:font>
  <w:font w:name="方正楷体_GBK">
    <w:panose1 w:val="02000000000000000000"/>
    <w:charset w:val="86"/>
    <w:family w:val="script"/>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方正书宋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wordWrap w:val="0"/>
      <w:jc w:val="right"/>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wordWrap w:val="0"/>
                            <w:jc w:val="righ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8FiLyGwIAACkEAAAOAAAAZHJz&#10;L2Uyb0RvYy54bWytU0uOEzEQ3SNxB8t70kkQoyhKZxRmFIQUMSMNiLXjttMt+SfbSXc4ANyAFRv2&#10;nCvn4NnpThCwQmzsKle5Pq9eLW47rchB+NBYU9LJaEyJMNxWjdmV9MP79YsZJSEyUzFljSjpUQR6&#10;u3z+bNG6uZja2qpKeIIgJsxbV9I6RjcvisBroVkYWScMjNJ6zSJUvysqz1pE16qYjsc3RWt95bzl&#10;IgS83p+NdJnjSyl4fJAyiEhUSVFbzKfP5zadxXLB5jvPXN3wvgz2D1Vo1hgkvYS6Z5GRvW/+CKUb&#10;7m2wMo641YWVsuEi94BuJuPfunmqmRO5F4AT3AWm8P/C8neHR0+aqqRTSgzTGNHp65fTtx+n75/J&#10;NMHTujCH15ODX+xe266k0e/FYAp4T4130ut0oyUCF2B9vOArukg4Hiez6Ww2honDNihIUVy/Ox/i&#10;G2E1SUJJPQaYcWWHTYhn18ElZTN23SiVh6gMaUt68/LVOH+4WBBcGeRIfZyLTVLstl3f3NZWR/Tm&#10;7ZkcwfF1g+QbFuIj82ADCgbD4wMOqSyS2F6ipLb+09/ekz+GBCslLdhVUgP6U6LeGgwvEXEQ/CBs&#10;B8Hs9Z0FXSfYHMeziA8+qkGU3uqPoP0q5ZBMBQRmhiMbRjOIdxFab8T6cLFaXfS9882uvn4GFR2L&#10;G/PkeD/chG1wq30Evhn2hNkZqB5K8DEPrt+dRPhf9ex13fDlT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BYAAABkcnMvUEsBAhQAFAAAAAgA&#10;h07iQLNJWO7QAAAABQEAAA8AAAAAAAAAAQAgAAAAOAAAAGRycy9kb3ducmV2LnhtbFBLAQIUABQA&#10;AAAIAIdO4kA8FiLyGwIAACkEAAAOAAAAAAAAAAEAIAAAADUBAABkcnMvZTJvRG9jLnhtbFBLBQYA&#10;AAAABgAGAFkBAADCBQAAAAA=&#10;">
              <v:fill on="f" focussize="0,0"/>
              <v:stroke on="f" weight="0.5pt"/>
              <v:imagedata o:title=""/>
              <o:lock v:ext="edit" aspectratio="f"/>
              <v:textbox inset="0mm,0mm,0mm,0mm" style="mso-fit-shape-to-text:t;">
                <w:txbxContent>
                  <w:p>
                    <w:pPr>
                      <w:pStyle w:val="5"/>
                      <w:wordWrap w:val="0"/>
                      <w:jc w:val="righ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wordWrap w:val="0"/>
      <w:ind w:firstLine="280" w:firstLineChars="100"/>
      <w:jc w:val="both"/>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fldChar w:fldCharType="begin"/>
    </w:r>
    <w:r>
      <w:rPr>
        <w:rFonts w:hint="eastAsia" w:ascii="宋体" w:hAnsi="宋体" w:eastAsia="宋体" w:cs="宋体"/>
        <w:sz w:val="28"/>
        <w:szCs w:val="28"/>
        <w:lang w:eastAsia="zh-CN"/>
      </w:rPr>
      <w:instrText xml:space="preserve"> PAGE  \* MERGEFORMAT </w:instrText>
    </w:r>
    <w:r>
      <w:rPr>
        <w:rFonts w:hint="eastAsia" w:ascii="宋体" w:hAnsi="宋体" w:eastAsia="宋体" w:cs="宋体"/>
        <w:sz w:val="28"/>
        <w:szCs w:val="28"/>
        <w:lang w:eastAsia="zh-CN"/>
      </w:rPr>
      <w:fldChar w:fldCharType="separate"/>
    </w:r>
    <w:r>
      <w:rPr>
        <w:rFonts w:hint="eastAsia" w:ascii="宋体" w:hAnsi="宋体" w:eastAsia="宋体" w:cs="宋体"/>
        <w:sz w:val="28"/>
        <w:szCs w:val="28"/>
        <w:lang w:eastAsia="zh-CN"/>
      </w:rPr>
      <w:t>1</w:t>
    </w:r>
    <w:r>
      <w:rPr>
        <w:rFonts w:hint="eastAsia" w:ascii="宋体" w:hAnsi="宋体" w:eastAsia="宋体" w:cs="宋体"/>
        <w:sz w:val="28"/>
        <w:szCs w:val="28"/>
        <w:lang w:eastAsia="zh-CN"/>
      </w:rPr>
      <w:fldChar w:fldCharType="end"/>
    </w:r>
    <w:r>
      <w:rPr>
        <w:rFonts w:hint="eastAsia" w:ascii="宋体" w:hAnsi="宋体" w:eastAsia="宋体" w:cs="宋体"/>
        <w:sz w:val="28"/>
        <w:szCs w:val="28"/>
        <w:lang w:val="en-US" w:eastAsia="zh-CN"/>
      </w:rPr>
      <w:t xml:space="preserve"> </w:t>
    </w: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 xml:space="preserve">  </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v:fill on="f" focussize="0,0"/>
              <v:stroke on="f" weight="0.5pt"/>
              <v:imagedata o:title=""/>
              <o:lock v:ext="edit" aspectratio="f"/>
              <v:textbox inset="0mm,0mm,0mm,0mm" style="mso-fit-shape-to-text:t;">
                <w:txbxContent>
                  <w:p>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true"/>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wps:txbx>
                    <wps:bodyPr rot="0" spcFirstLastPara="0" vertOverflow="overflow" horzOverflow="overflow" vert="horz" wrap="none" lIns="0" tIns="0" rIns="0" bIns="0" numCol="1" spcCol="0" rtlCol="0" fromWordArt="false" anchor="t" anchorCtr="false" forceAA="false" upright="false" compatLnSpc="true">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2336;mso-width-relative:page;mso-height-relative:page;" filled="f" stroked="f" coordsize="21600,21600"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CA8TPSHQIAACkEAAAOAAAAZHJz&#10;L2Uyb0RvYy54bWytU82O0zAQviPxDpbvNGlRV1XVdFV2VYRUsSstiLPr2E0kx7Zst0l5AHgDTly4&#10;81x9jv3sJi0CToiLPeMZz8833yxuu0aRg3C+Nrqg41FOidDclLXeFfTjh/WrGSU+MF0yZbQo6FF4&#10;ert8+WLR2rmYmMqoUjiCINrPW1vQKgQ7zzLPK9EwPzJWaBilcQ0LUN0uKx1rEb1R2STPb7LWuNI6&#10;w4X3eL0/G+kyxZdS8PAgpReBqIKitpBOl85tPLPlgs13jtmq5n0Z7B+qaFitkfQS6p4FRvau/iNU&#10;U3NnvJFhxE2TGSlrLlIP6Gac/9bNU8WsSL0AHG8vMPn/F5a/Pzw6UpcFnVKiWYMRnb59PX3/efrx&#10;hUwjPK31c3g9WfiF7o3pChrcXgwmj/fYeCddE2+0ROACrI8XfEUXCMfjeDaZzXKYOGyDghTZ9bt1&#10;PrwVpiFRKKjDABOu7LDx4ew6uMRs2qxrpdIQlSZtQW9eT/P04WJBcKWRI/ZxLjZKodt2fXNbUx7R&#10;mzNncnjL1zWSb5gPj8yBDSgYDA8POKQySGJ6iZLKuM9/e4/+GBKslLRgV0E16E+JeqcxvEjEQXCD&#10;sB0EvW/uDOg6xuZYnkR8cEENonSm+QTar2IOyZRHYKY5smE0g3gXoPVGrA8Xq9VF31tX76rrZ1DR&#10;srDRT5b3w43YervaB+CbYI+YnYHqoQQf0+D63YmE/1VPXtcNXz4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FgAAAGRycy9QSwECFAAUAAAA&#10;CACHTuJAs0lY7tAAAAAFAQAADwAAAAAAAAABACAAAAA4AAAAZHJzL2Rvd25yZXYueG1sUEsBAhQA&#10;FAAAAAgAh07iQIDxM9IdAgAAKQQAAA4AAAAAAAAAAQAgAAAANQEAAGRycy9lMm9Eb2MueG1sUEsF&#10;BgAAAAAGAAYAWQEAAMQFAAAAAA==&#10;">
              <v:fill on="f" focussize="0,0"/>
              <v:stroke on="f" weight="0.5pt"/>
              <v:imagedata o:title=""/>
              <o:lock v:ext="edit" aspectratio="f"/>
              <v:textbox inset="0mm,0mm,0mm,0mm" style="mso-fit-shape-to-text:t;">
                <w:txbxContent>
                  <w:p>
                    <w:pPr>
                      <w:pStyle w:val="5"/>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 xml:space="preserve">— </w:t>
                    </w: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rPr>
                      <w:fldChar w:fldCharType="end"/>
                    </w:r>
                    <w:r>
                      <w:rPr>
                        <w:rFonts w:hint="eastAsia" w:asciiTheme="minorEastAsia" w:hAnsiTheme="minorEastAsia" w:eastAsiaTheme="minorEastAsia" w:cstheme="minorEastAsia"/>
                        <w:sz w:val="28"/>
                        <w:szCs w:val="28"/>
                      </w:rPr>
                      <w:t xml:space="preserve"> —</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top w:val="none" w:color="auto" w:sz="0" w:space="0"/>
        <w:left w:val="none" w:color="auto" w:sz="0" w:space="0"/>
        <w:bottom w:val="none" w:color="auto" w:sz="0" w:space="1"/>
        <w:right w:val="none" w:color="auto" w:sz="0" w:space="0"/>
        <w:between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NotDisplayPageBoundaries w:val="true"/>
  <w:embedSystemFonts/>
  <w:bordersDoNotSurroundHeader w:val="true"/>
  <w:bordersDoNotSurroundFooter w:val="true"/>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BDFFD7C7"/>
    <w:rsid w:val="07EE7C01"/>
    <w:rsid w:val="367F25D2"/>
    <w:rsid w:val="3CB3D6B5"/>
    <w:rsid w:val="3CEE7ACD"/>
    <w:rsid w:val="3DFC9FCB"/>
    <w:rsid w:val="3FDF8F57"/>
    <w:rsid w:val="3FF7FCDF"/>
    <w:rsid w:val="4BC92BF8"/>
    <w:rsid w:val="67F7A271"/>
    <w:rsid w:val="6AF9D546"/>
    <w:rsid w:val="6BFEC408"/>
    <w:rsid w:val="6E7FE1D5"/>
    <w:rsid w:val="6FF166A3"/>
    <w:rsid w:val="756743D4"/>
    <w:rsid w:val="7BFD907E"/>
    <w:rsid w:val="7DFF287F"/>
    <w:rsid w:val="7F5FBA6C"/>
    <w:rsid w:val="7F6B1F73"/>
    <w:rsid w:val="7FFF36BA"/>
    <w:rsid w:val="87FEB5D7"/>
    <w:rsid w:val="9C2DF53A"/>
    <w:rsid w:val="AD7E211D"/>
    <w:rsid w:val="B18F7F39"/>
    <w:rsid w:val="B7C5B176"/>
    <w:rsid w:val="BDFFD7C7"/>
    <w:rsid w:val="CF8F71B6"/>
    <w:rsid w:val="DCFBFAB4"/>
    <w:rsid w:val="DDDE4CDD"/>
    <w:rsid w:val="DFF3FD19"/>
    <w:rsid w:val="EBEF28F5"/>
    <w:rsid w:val="EC370DDA"/>
    <w:rsid w:val="EEB16097"/>
    <w:rsid w:val="EFD7AAAD"/>
    <w:rsid w:val="F1FE1541"/>
    <w:rsid w:val="F5D70D4D"/>
    <w:rsid w:val="F78F6757"/>
    <w:rsid w:val="FFD5F36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qFormat="1"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uppressAutoHyphens/>
      <w:bidi w:val="0"/>
      <w:jc w:val="both"/>
    </w:pPr>
    <w:rPr>
      <w:rFonts w:ascii="Calibri" w:hAnsi="Calibri" w:eastAsia="方正仿宋_GBK" w:cs="方正小标宋_GBK"/>
      <w:color w:val="auto"/>
      <w:kern w:val="2"/>
      <w:sz w:val="32"/>
      <w:szCs w:val="44"/>
      <w:lang w:val="en-US" w:eastAsia="zh-CN" w:bidi="ar-SA"/>
    </w:rPr>
  </w:style>
  <w:style w:type="paragraph" w:styleId="4">
    <w:name w:val="heading 1"/>
    <w:basedOn w:val="1"/>
    <w:next w:val="1"/>
    <w:qFormat/>
    <w:uiPriority w:val="0"/>
    <w:pPr>
      <w:spacing w:before="1"/>
      <w:ind w:left="155"/>
      <w:outlineLvl w:val="0"/>
    </w:pPr>
    <w:rPr>
      <w:rFonts w:ascii="宋体" w:hAnsi="宋体"/>
      <w:sz w:val="32"/>
      <w:szCs w:val="32"/>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Message Header"/>
    <w:basedOn w:val="1"/>
    <w:next w:val="3"/>
    <w:qFormat/>
    <w:uiPriority w:val="0"/>
  </w:style>
  <w:style w:type="paragraph" w:styleId="3">
    <w:name w:val="Body Text"/>
    <w:basedOn w:val="1"/>
    <w:next w:val="1"/>
    <w:qFormat/>
    <w:uiPriority w:val="0"/>
    <w:pPr>
      <w:spacing w:before="0" w:after="140" w:line="276" w:lineRule="auto"/>
    </w:pPr>
  </w:style>
  <w:style w:type="paragraph" w:styleId="5">
    <w:name w:val="footer"/>
    <w:basedOn w:val="1"/>
    <w:qFormat/>
    <w:uiPriority w:val="0"/>
    <w:pPr>
      <w:tabs>
        <w:tab w:val="center" w:pos="4153"/>
        <w:tab w:val="right" w:pos="8306"/>
      </w:tabs>
      <w:snapToGrid w:val="0"/>
      <w:jc w:val="left"/>
    </w:pPr>
    <w:rPr>
      <w:sz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Normal (Web)"/>
    <w:basedOn w:val="1"/>
    <w:qFormat/>
    <w:uiPriority w:val="0"/>
    <w:pPr>
      <w:spacing w:beforeAutospacing="1" w:afterAutospacing="1"/>
      <w:jc w:val="left"/>
    </w:pPr>
    <w:rPr>
      <w:rFonts w:cs="Times New Roman"/>
      <w:kern w:val="0"/>
      <w:sz w:val="24"/>
    </w:rPr>
  </w:style>
  <w:style w:type="paragraph" w:customStyle="1" w:styleId="10">
    <w:name w:val="索引 51"/>
    <w:basedOn w:val="1"/>
    <w:next w:val="1"/>
    <w:qFormat/>
    <w:uiPriority w:val="0"/>
    <w:pPr>
      <w:ind w:left="1680"/>
    </w:p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false"/>
        </a:gradFill>
        <a:gradFill>
          <a:gsLst>
            <a:gs pos="0">
              <a:schemeClr val="phClr">
                <a:hueOff val="-2520000"/>
              </a:schemeClr>
            </a:gs>
            <a:gs pos="100000">
              <a:schemeClr val="phClr"/>
            </a:gs>
          </a:gsLst>
          <a:lin ang="2700000" scaled="false"/>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true"/>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true">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false"/>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Info spid="_x0000_s2050"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18</Pages>
  <Words>5245</Words>
  <Characters>5446</Characters>
  <Lines>0</Lines>
  <Paragraphs>0</Paragraphs>
  <TotalTime>79</TotalTime>
  <ScaleCrop>false</ScaleCrop>
  <LinksUpToDate>false</LinksUpToDate>
  <CharactersWithSpaces>5803</CharactersWithSpaces>
  <Application>WPS Office_11.8.2.10386_F1E327BC-269C-435d-A152-05C5408002CA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2025-05-22T23:37:00Z</dcterms:created>
  <dc:creator>yjb</dc:creator>
  <cp:lastModifiedBy>user</cp:lastModifiedBy>
  <dcterms:modified xsi:type="dcterms:W3CDTF">2025-05-28T11:06:28Z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2052-11.8.2.10386</vt:lpwstr>
  </property>
  <property fmtid="{D5CDD505-2E9C-101B-9397-08002B2CF9AE}" pid="3" name="ICV">
    <vt:lpwstr>5B171C794590DAA9BB822D68D39A9840_41</vt:lpwstr>
  </property>
  <property fmtid="{D5CDD505-2E9C-101B-9397-08002B2CF9AE}" pid="4" name="KSOTemplateDocerSaveRecord">
    <vt:lpwstr>eyJoZGlkIjoiMzcxMThlNDBiZTcxYjU3YTU5MzBhNjkxOTU2YjZhOGUiLCJ1c2VySWQiOiIxMzA4NTEwNzc4In0=</vt:lpwstr>
  </property>
</Properties>
</file>