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80D5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石柱土家族自治县</w:t>
      </w:r>
      <w:r>
        <w:rPr>
          <w:rFonts w:hint="eastAsia" w:ascii="Times New Roman" w:hAnsi="Times New Roman" w:eastAsia="方正小标宋_GBK" w:cs="Times New Roman"/>
          <w:sz w:val="44"/>
          <w:szCs w:val="44"/>
          <w:lang w:val="en-US" w:eastAsia="zh-CN"/>
        </w:rPr>
        <w:t>龙潭乡</w:t>
      </w:r>
      <w:r>
        <w:rPr>
          <w:rFonts w:hint="default" w:ascii="Times New Roman" w:hAnsi="Times New Roman" w:eastAsia="方正小标宋_GBK" w:cs="Times New Roman"/>
          <w:sz w:val="44"/>
          <w:szCs w:val="44"/>
        </w:rPr>
        <w:t>人民政府</w:t>
      </w:r>
      <w:r>
        <w:rPr>
          <w:rFonts w:hint="eastAsia"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年部门预算情况</w:t>
      </w:r>
      <w:bookmarkStart w:id="0" w:name="_GoBack"/>
      <w:bookmarkEnd w:id="0"/>
      <w:r>
        <w:rPr>
          <w:rFonts w:hint="default" w:ascii="Times New Roman" w:hAnsi="Times New Roman" w:eastAsia="方正小标宋_GBK" w:cs="Times New Roman"/>
          <w:sz w:val="44"/>
          <w:szCs w:val="44"/>
        </w:rPr>
        <w:t>说明</w:t>
      </w:r>
    </w:p>
    <w:p w14:paraId="4DEF8C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p>
    <w:p w14:paraId="73A537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14:paraId="53B0A2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14:paraId="46E88A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firstLine="640" w:firstLineChars="200"/>
        <w:jc w:val="both"/>
        <w:textAlignment w:val="baseline"/>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vertAlign w:val="baseline"/>
        </w:rPr>
        <w:t>以乡村振兴为抓手，全面改善农民生产生活条件；以重大项目建设服务为突破口，全力推动经济社会发展；规范场镇建设管理，打造卫生城镇，提升</w:t>
      </w:r>
      <w:r>
        <w:rPr>
          <w:rFonts w:hint="eastAsia" w:ascii="方正仿宋_GBK" w:hAnsi="方正仿宋_GBK" w:eastAsia="方正仿宋_GBK" w:cs="方正仿宋_GBK"/>
          <w:i w:val="0"/>
          <w:iCs w:val="0"/>
          <w:caps w:val="0"/>
          <w:color w:val="000000"/>
          <w:spacing w:val="0"/>
          <w:sz w:val="32"/>
          <w:szCs w:val="32"/>
          <w:vertAlign w:val="baseline"/>
          <w:lang w:val="en-US" w:eastAsia="zh-CN"/>
        </w:rPr>
        <w:t>龙潭</w:t>
      </w:r>
      <w:r>
        <w:rPr>
          <w:rFonts w:hint="eastAsia" w:ascii="方正仿宋_GBK" w:hAnsi="方正仿宋_GBK" w:eastAsia="方正仿宋_GBK" w:cs="方正仿宋_GBK"/>
          <w:i w:val="0"/>
          <w:iCs w:val="0"/>
          <w:caps w:val="0"/>
          <w:color w:val="000000"/>
          <w:spacing w:val="0"/>
          <w:sz w:val="32"/>
          <w:szCs w:val="32"/>
          <w:vertAlign w:val="baseline"/>
        </w:rPr>
        <w:t>形象；加强民生建设，推进社会事业全面发展。</w:t>
      </w:r>
    </w:p>
    <w:p w14:paraId="339E23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（二）单位构成</w:t>
      </w:r>
    </w:p>
    <w:p w14:paraId="2B8856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部门本级内设</w:t>
      </w:r>
      <w:r>
        <w:rPr>
          <w:rFonts w:hint="eastAsia" w:ascii="Times New Roman" w:hAnsi="Times New Roman" w:eastAsia="方正仿宋_GBK" w:cs="Times New Roman"/>
          <w:sz w:val="32"/>
          <w:szCs w:val="32"/>
          <w:lang w:val="en-US" w:eastAsia="zh-CN"/>
        </w:rPr>
        <w:t>5个，各机构规范简称依次为：基层治理综合指挥室，党的建设办公室，经济发展办公室，平安法治办公室，民生服务办公室。</w:t>
      </w:r>
      <w:r>
        <w:rPr>
          <w:rFonts w:ascii="Times New Roman" w:hAnsi="Times New Roman" w:eastAsia="方正仿宋_GBK"/>
          <w:sz w:val="32"/>
          <w:szCs w:val="32"/>
        </w:rPr>
        <w:t>下设二级预算单位</w:t>
      </w:r>
      <w:r>
        <w:rPr>
          <w:rFonts w:hint="eastAsia" w:ascii="Times New Roman" w:hAnsi="Times New Roman" w:eastAsia="方正仿宋_GBK" w:cs="Times New Roman"/>
          <w:sz w:val="32"/>
          <w:szCs w:val="32"/>
          <w:lang w:val="en-US" w:eastAsia="zh-CN"/>
        </w:rPr>
        <w:t>4个，分别是：</w:t>
      </w:r>
      <w:r>
        <w:rPr>
          <w:rFonts w:hint="default" w:ascii="Times New Roman" w:hAnsi="Times New Roman" w:eastAsia="方正仿宋_GBK" w:cs="Times New Roman"/>
          <w:sz w:val="32"/>
          <w:szCs w:val="32"/>
        </w:rPr>
        <w:t>石柱土家族自治县龙潭乡产业发展服务中心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石柱土家族自治县龙潭乡新时代文明实践服务中心</w:t>
      </w:r>
      <w:r>
        <w:rPr>
          <w:rFonts w:hint="eastAsia" w:ascii="Times New Roman" w:hAnsi="Times New Roman" w:eastAsia="方正仿宋_GBK" w:cs="Times New Roman"/>
          <w:sz w:val="32"/>
          <w:szCs w:val="32"/>
          <w:lang w:val="en-US" w:eastAsia="zh-CN"/>
        </w:rPr>
        <w:t>,石柱土家族自治县龙潭乡便民服务中心,石柱土家族自治县龙潭乡综合行政执法大队。</w:t>
      </w:r>
    </w:p>
    <w:p w14:paraId="47F59C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二、部门收支总体情况</w:t>
      </w:r>
    </w:p>
    <w:p w14:paraId="5FC796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yellow"/>
          <w:lang w:eastAsia="zh-CN"/>
        </w:rPr>
      </w:pPr>
      <w:r>
        <w:rPr>
          <w:rFonts w:hint="default" w:ascii="Times New Roman" w:hAnsi="Times New Roman" w:eastAsia="方正楷体_GBK" w:cs="Times New Roman"/>
          <w:sz w:val="32"/>
          <w:szCs w:val="32"/>
        </w:rPr>
        <w:t>（一）收入预算：</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val="en-US" w:eastAsia="zh-CN"/>
        </w:rPr>
        <w:t>857.74</w:t>
      </w:r>
      <w:r>
        <w:rPr>
          <w:rFonts w:hint="default" w:ascii="Times New Roman" w:hAnsi="Times New Roman" w:eastAsia="方正仿宋_GBK" w:cs="Times New Roman"/>
          <w:sz w:val="32"/>
          <w:szCs w:val="32"/>
        </w:rPr>
        <w:t>万元，其中：一般公共预算拨款</w:t>
      </w:r>
      <w:r>
        <w:rPr>
          <w:rFonts w:hint="eastAsia" w:ascii="Times New Roman" w:hAnsi="Times New Roman" w:eastAsia="方正仿宋_GBK" w:cs="Times New Roman"/>
          <w:sz w:val="32"/>
          <w:szCs w:val="32"/>
          <w:lang w:val="en-US" w:eastAsia="zh-CN"/>
        </w:rPr>
        <w:t>857.74</w:t>
      </w:r>
      <w:r>
        <w:rPr>
          <w:rFonts w:hint="default" w:ascii="Times New Roman" w:hAnsi="Times New Roman" w:eastAsia="方正仿宋_GBK" w:cs="Times New Roman"/>
          <w:sz w:val="32"/>
          <w:szCs w:val="32"/>
        </w:rPr>
        <w:t>万元，政府性基金预算拨款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万元，收入</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44.85</w:t>
      </w:r>
      <w:r>
        <w:rPr>
          <w:rFonts w:hint="default" w:ascii="Times New Roman" w:hAnsi="Times New Roman" w:eastAsia="方正仿宋_GBK" w:cs="Times New Roman"/>
          <w:sz w:val="32"/>
          <w:szCs w:val="32"/>
        </w:rPr>
        <w:t>万元，主要是</w:t>
      </w:r>
      <w:r>
        <w:rPr>
          <w:rFonts w:hint="eastAsia" w:ascii="Times New Roman" w:hAnsi="Times New Roman" w:eastAsia="方正仿宋_GBK" w:cs="Times New Roman"/>
          <w:sz w:val="32"/>
          <w:szCs w:val="32"/>
          <w:lang w:val="en-US" w:eastAsia="zh-CN"/>
        </w:rPr>
        <w:t>人员减少、</w:t>
      </w:r>
      <w:r>
        <w:rPr>
          <w:rFonts w:hint="eastAsia" w:ascii="Times New Roman" w:hAnsi="Times New Roman" w:eastAsia="方正仿宋_GBK" w:cs="Times New Roman"/>
          <w:sz w:val="32"/>
          <w:szCs w:val="32"/>
          <w:lang w:eastAsia="zh-CN"/>
        </w:rPr>
        <w:t>上年结转减少</w:t>
      </w:r>
      <w:r>
        <w:rPr>
          <w:rFonts w:hint="default" w:ascii="Times New Roman" w:hAnsi="Times New Roman" w:eastAsia="方正仿宋_GBK" w:cs="Times New Roman"/>
          <w:sz w:val="32"/>
          <w:szCs w:val="32"/>
        </w:rPr>
        <w:t>。</w:t>
      </w:r>
    </w:p>
    <w:p w14:paraId="689683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（二）支出预算：</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val="en-US" w:eastAsia="zh-CN"/>
        </w:rPr>
        <w:t>857.74</w:t>
      </w:r>
      <w:r>
        <w:rPr>
          <w:rFonts w:hint="default" w:ascii="Times New Roman" w:hAnsi="Times New Roman" w:eastAsia="方正仿宋_GBK" w:cs="Times New Roman"/>
          <w:sz w:val="32"/>
          <w:szCs w:val="32"/>
        </w:rPr>
        <w:t>万元，其中：一般公共服务支出</w:t>
      </w:r>
      <w:r>
        <w:rPr>
          <w:rFonts w:hint="eastAsia" w:ascii="Times New Roman" w:hAnsi="Times New Roman" w:eastAsia="方正仿宋_GBK" w:cs="Times New Roman"/>
          <w:sz w:val="32"/>
          <w:szCs w:val="32"/>
          <w:lang w:val="en-US" w:eastAsia="zh-CN"/>
        </w:rPr>
        <w:t>374.53</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文化旅游体育与传媒支出30.09万元，</w:t>
      </w:r>
      <w:r>
        <w:rPr>
          <w:rFonts w:hint="default" w:ascii="Times New Roman" w:hAnsi="Times New Roman" w:eastAsia="方正仿宋_GBK" w:cs="Times New Roman"/>
          <w:sz w:val="32"/>
          <w:szCs w:val="32"/>
        </w:rPr>
        <w:t>社会保障和就业支出</w:t>
      </w:r>
      <w:r>
        <w:rPr>
          <w:rFonts w:hint="eastAsia" w:ascii="Times New Roman" w:hAnsi="Times New Roman" w:eastAsia="方正仿宋_GBK" w:cs="Times New Roman"/>
          <w:sz w:val="32"/>
          <w:szCs w:val="32"/>
          <w:lang w:val="en-US" w:eastAsia="zh-CN"/>
        </w:rPr>
        <w:t>126.83</w:t>
      </w:r>
      <w:r>
        <w:rPr>
          <w:rFonts w:hint="default" w:ascii="Times New Roman" w:hAnsi="Times New Roman" w:eastAsia="方正仿宋_GBK" w:cs="Times New Roman"/>
          <w:sz w:val="32"/>
          <w:szCs w:val="32"/>
        </w:rPr>
        <w:t>万元，卫生健康支出</w:t>
      </w:r>
      <w:r>
        <w:rPr>
          <w:rFonts w:hint="eastAsia" w:ascii="Times New Roman" w:hAnsi="Times New Roman" w:eastAsia="方正仿宋_GBK" w:cs="Times New Roman"/>
          <w:sz w:val="32"/>
          <w:szCs w:val="32"/>
          <w:lang w:val="en-US" w:eastAsia="zh-CN"/>
        </w:rPr>
        <w:t>39.91</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农林水支出246.81万元、</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39.58</w:t>
      </w:r>
      <w:r>
        <w:rPr>
          <w:rFonts w:hint="default" w:ascii="Times New Roman" w:hAnsi="Times New Roman" w:eastAsia="方正仿宋_GBK" w:cs="Times New Roman"/>
          <w:sz w:val="32"/>
          <w:szCs w:val="32"/>
        </w:rPr>
        <w:t>万元；支出</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减少44.85</w:t>
      </w:r>
      <w:r>
        <w:rPr>
          <w:rFonts w:hint="default" w:ascii="Times New Roman" w:hAnsi="Times New Roman" w:eastAsia="方正仿宋_GBK" w:cs="Times New Roman"/>
          <w:sz w:val="32"/>
          <w:szCs w:val="32"/>
        </w:rPr>
        <w:t>万元，主要是</w:t>
      </w:r>
      <w:r>
        <w:rPr>
          <w:rFonts w:hint="eastAsia" w:ascii="Times New Roman" w:hAnsi="Times New Roman" w:eastAsia="方正仿宋_GBK" w:cs="Times New Roman"/>
          <w:sz w:val="32"/>
          <w:szCs w:val="32"/>
          <w:lang w:val="en-US" w:eastAsia="zh-CN"/>
        </w:rPr>
        <w:t>人员减少，</w:t>
      </w:r>
      <w:r>
        <w:rPr>
          <w:rFonts w:hint="default" w:ascii="Times New Roman" w:hAnsi="Times New Roman" w:eastAsia="方正仿宋_GBK" w:cs="Times New Roman"/>
          <w:sz w:val="32"/>
          <w:szCs w:val="32"/>
        </w:rPr>
        <w:t>基本支出</w:t>
      </w:r>
      <w:r>
        <w:rPr>
          <w:rFonts w:hint="eastAsia" w:ascii="Times New Roman" w:hAnsi="Times New Roman" w:eastAsia="方正仿宋_GBK" w:cs="Times New Roman"/>
          <w:sz w:val="32"/>
          <w:szCs w:val="32"/>
          <w:lang w:val="en-US" w:eastAsia="zh-CN"/>
        </w:rPr>
        <w:t>减少26.75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18.1</w:t>
      </w:r>
      <w:r>
        <w:rPr>
          <w:rFonts w:hint="default" w:ascii="Times New Roman" w:hAnsi="Times New Roman" w:eastAsia="方正仿宋_GBK" w:cs="Times New Roman"/>
          <w:sz w:val="32"/>
          <w:szCs w:val="32"/>
        </w:rPr>
        <w:t>万元。</w:t>
      </w:r>
    </w:p>
    <w:p w14:paraId="37938B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三、部门预算情况说明</w:t>
      </w:r>
    </w:p>
    <w:p w14:paraId="6FD93A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一般公共预算财政拨款收入</w:t>
      </w:r>
      <w:r>
        <w:rPr>
          <w:rFonts w:hint="eastAsia" w:ascii="Times New Roman" w:hAnsi="Times New Roman" w:eastAsia="方正仿宋_GBK" w:cs="Times New Roman"/>
          <w:sz w:val="32"/>
          <w:szCs w:val="32"/>
          <w:lang w:val="en-US" w:eastAsia="zh-CN"/>
        </w:rPr>
        <w:t>857.74</w:t>
      </w:r>
      <w:r>
        <w:rPr>
          <w:rFonts w:hint="default" w:ascii="Times New Roman" w:hAnsi="Times New Roman" w:eastAsia="方正仿宋_GBK" w:cs="Times New Roman"/>
          <w:sz w:val="32"/>
          <w:szCs w:val="32"/>
        </w:rPr>
        <w:t>万元，一般公共预算财政拨款支出</w:t>
      </w:r>
      <w:r>
        <w:rPr>
          <w:rFonts w:hint="eastAsia" w:ascii="Times New Roman" w:hAnsi="Times New Roman" w:eastAsia="方正仿宋_GBK" w:cs="Times New Roman"/>
          <w:sz w:val="32"/>
          <w:szCs w:val="32"/>
          <w:lang w:val="en-US" w:eastAsia="zh-CN"/>
        </w:rPr>
        <w:t>857.74</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减少44.85</w:t>
      </w:r>
      <w:r>
        <w:rPr>
          <w:rFonts w:hint="default"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lang w:val="en-US" w:eastAsia="zh-CN"/>
        </w:rPr>
        <w:t>653.02</w:t>
      </w:r>
      <w:r>
        <w:rPr>
          <w:rFonts w:hint="default" w:ascii="Times New Roman" w:hAnsi="Times New Roman" w:eastAsia="方正仿宋_GBK" w:cs="Times New Roman"/>
          <w:sz w:val="32"/>
          <w:szCs w:val="32"/>
        </w:rPr>
        <w:t>万元，在职人员工资福利及社会保险缴费、离休人员离休费、退休人员补助等，保障部门正常运转的各项商品服务支出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rPr>
        <w:t>比</w:t>
      </w:r>
      <w:r>
        <w:rPr>
          <w:rFonts w:hint="eastAsia" w:ascii="Times New Roman" w:hAnsi="Times New Roman" w:eastAsia="方正仿宋_GBK" w:cs="Times New Roman"/>
          <w:sz w:val="32"/>
          <w:szCs w:val="32"/>
          <w:highlight w:val="none"/>
          <w:lang w:eastAsia="zh-CN"/>
        </w:rPr>
        <w:t>202</w:t>
      </w:r>
      <w:r>
        <w:rPr>
          <w:rFonts w:hint="eastAsia" w:ascii="Times New Roman" w:hAnsi="Times New Roman" w:eastAsia="方正仿宋_GBK" w:cs="Times New Roman"/>
          <w:sz w:val="32"/>
          <w:szCs w:val="32"/>
          <w:highlight w:val="none"/>
          <w:lang w:val="en-US" w:eastAsia="zh-CN"/>
        </w:rPr>
        <w:t>5</w:t>
      </w:r>
      <w:r>
        <w:rPr>
          <w:rFonts w:hint="eastAsia" w:ascii="Times New Roman" w:hAnsi="Times New Roman" w:eastAsia="方正仿宋_GBK" w:cs="Times New Roman"/>
          <w:sz w:val="32"/>
          <w:szCs w:val="32"/>
          <w:highlight w:val="none"/>
          <w:lang w:eastAsia="zh-CN"/>
        </w:rPr>
        <w:t>年</w:t>
      </w:r>
      <w:r>
        <w:rPr>
          <w:rFonts w:hint="eastAsia" w:ascii="Times New Roman" w:hAnsi="Times New Roman" w:eastAsia="方正仿宋_GBK" w:cs="Times New Roman"/>
          <w:sz w:val="32"/>
          <w:szCs w:val="32"/>
          <w:highlight w:val="none"/>
          <w:lang w:val="en-US" w:eastAsia="zh-CN"/>
        </w:rPr>
        <w:t>减少</w:t>
      </w:r>
      <w:r>
        <w:rPr>
          <w:rFonts w:hint="eastAsia" w:ascii="Times New Roman" w:hAnsi="Times New Roman" w:eastAsia="方正仿宋_GBK" w:cs="Times New Roman"/>
          <w:sz w:val="32"/>
          <w:szCs w:val="32"/>
          <w:lang w:val="en-US" w:eastAsia="zh-CN"/>
        </w:rPr>
        <w:t>26.75</w:t>
      </w:r>
      <w:r>
        <w:rPr>
          <w:rFonts w:hint="default" w:ascii="Times New Roman" w:hAnsi="Times New Roman" w:eastAsia="方正仿宋_GBK" w:cs="Times New Roman"/>
          <w:sz w:val="32"/>
          <w:szCs w:val="32"/>
          <w:highlight w:val="none"/>
        </w:rPr>
        <w:t>万元，主</w:t>
      </w:r>
      <w:r>
        <w:rPr>
          <w:rFonts w:hint="default" w:ascii="Times New Roman" w:hAnsi="Times New Roman" w:eastAsia="方正仿宋_GBK" w:cs="Times New Roman"/>
          <w:sz w:val="32"/>
          <w:szCs w:val="32"/>
        </w:rPr>
        <w:t>要原因是</w:t>
      </w:r>
      <w:r>
        <w:rPr>
          <w:rFonts w:hint="eastAsia" w:ascii="Times New Roman" w:hAnsi="Times New Roman" w:eastAsia="方正仿宋_GBK" w:cs="Times New Roman"/>
          <w:sz w:val="32"/>
          <w:szCs w:val="32"/>
          <w:lang w:val="en-US" w:eastAsia="zh-CN"/>
        </w:rPr>
        <w:t>人员减少</w:t>
      </w:r>
      <w:r>
        <w:rPr>
          <w:rFonts w:hint="default"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lang w:val="en-US" w:eastAsia="zh-CN"/>
        </w:rPr>
        <w:t>204.73</w:t>
      </w:r>
      <w:r>
        <w:rPr>
          <w:rFonts w:hint="default" w:ascii="Times New Roman" w:hAnsi="Times New Roman" w:eastAsia="方正仿宋_GBK" w:cs="Times New Roman"/>
          <w:sz w:val="32"/>
          <w:szCs w:val="32"/>
        </w:rPr>
        <w:t>万元，主要用于</w:t>
      </w:r>
      <w:r>
        <w:rPr>
          <w:rFonts w:hint="eastAsia" w:ascii="Times New Roman" w:hAnsi="Times New Roman" w:eastAsia="方正仿宋_GBK" w:cs="Times New Roman"/>
          <w:sz w:val="32"/>
          <w:szCs w:val="32"/>
          <w:lang w:val="en-US" w:eastAsia="zh-CN"/>
        </w:rPr>
        <w:t>农林水等</w:t>
      </w:r>
      <w:r>
        <w:rPr>
          <w:rFonts w:hint="default" w:ascii="Times New Roman" w:hAnsi="Times New Roman" w:eastAsia="方正仿宋_GBK" w:cs="Times New Roman"/>
          <w:sz w:val="32"/>
          <w:szCs w:val="32"/>
        </w:rPr>
        <w:t>重点工作，比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18.1</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eastAsia="zh-CN"/>
        </w:rPr>
        <w:t>本年度项目减少</w:t>
      </w:r>
      <w:r>
        <w:rPr>
          <w:rFonts w:hint="default" w:ascii="Times New Roman" w:hAnsi="Times New Roman" w:eastAsia="方正仿宋_GBK" w:cs="Times New Roman"/>
          <w:sz w:val="32"/>
          <w:szCs w:val="32"/>
        </w:rPr>
        <w:t>。</w:t>
      </w:r>
    </w:p>
    <w:p w14:paraId="454D20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lang w:eastAsia="zh-CN"/>
        </w:rPr>
        <w:t>202</w:t>
      </w:r>
      <w:r>
        <w:rPr>
          <w:rFonts w:hint="eastAsia" w:ascii="Times New Roman" w:hAnsi="Times New Roman" w:eastAsia="方正仿宋_GBK" w:cs="Times New Roman"/>
          <w:sz w:val="32"/>
          <w:lang w:val="en-US" w:eastAsia="zh-CN"/>
        </w:rPr>
        <w:t>6</w:t>
      </w:r>
      <w:r>
        <w:rPr>
          <w:rFonts w:hint="eastAsia" w:ascii="Times New Roman" w:hAnsi="Times New Roman" w:eastAsia="方正仿宋_GBK" w:cs="Times New Roman"/>
          <w:sz w:val="32"/>
          <w:lang w:eastAsia="zh-CN"/>
        </w:rPr>
        <w:t>年</w:t>
      </w:r>
      <w:r>
        <w:rPr>
          <w:rFonts w:hint="default" w:ascii="Times New Roman" w:hAnsi="Times New Roman" w:eastAsia="方正仿宋_GBK" w:cs="Times New Roman"/>
          <w:sz w:val="32"/>
        </w:rPr>
        <w:t>无使用政府性基金预算拨款安排的支出</w:t>
      </w:r>
      <w:r>
        <w:rPr>
          <w:rFonts w:hint="default" w:ascii="Times New Roman" w:hAnsi="Times New Roman" w:eastAsia="方正仿宋_GBK" w:cs="Times New Roman"/>
          <w:sz w:val="32"/>
          <w:szCs w:val="32"/>
        </w:rPr>
        <w:t>，与上年保持一致</w:t>
      </w:r>
      <w:r>
        <w:rPr>
          <w:rFonts w:hint="eastAsia" w:ascii="Times New Roman" w:hAnsi="Times New Roman" w:eastAsia="方正仿宋_GBK" w:cs="Times New Roman"/>
          <w:sz w:val="32"/>
          <w:lang w:eastAsia="zh-CN"/>
        </w:rPr>
        <w:t>。</w:t>
      </w:r>
    </w:p>
    <w:p w14:paraId="769F79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三公</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经费情况说明</w:t>
      </w:r>
    </w:p>
    <w:p w14:paraId="2A940B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经费预算</w:t>
      </w:r>
      <w:r>
        <w:rPr>
          <w:rFonts w:hint="eastAsia" w:ascii="Times New Roman" w:hAnsi="Times New Roman" w:eastAsia="方正仿宋_GBK" w:cs="Times New Roman"/>
          <w:sz w:val="32"/>
          <w:szCs w:val="32"/>
          <w:lang w:val="en-US" w:eastAsia="zh-CN"/>
        </w:rPr>
        <w:t>11.6</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0.68</w:t>
      </w:r>
      <w:r>
        <w:rPr>
          <w:rFonts w:hint="default" w:ascii="Times New Roman" w:hAnsi="Times New Roman" w:eastAsia="方正仿宋_GBK" w:cs="Times New Roman"/>
          <w:sz w:val="32"/>
          <w:szCs w:val="32"/>
        </w:rPr>
        <w:t>万元。其中：公务接待费</w:t>
      </w:r>
      <w:r>
        <w:rPr>
          <w:rFonts w:hint="eastAsia" w:ascii="Times New Roman" w:hAnsi="Times New Roman" w:eastAsia="方正仿宋_GBK" w:cs="Times New Roman"/>
          <w:sz w:val="32"/>
          <w:szCs w:val="32"/>
          <w:lang w:val="en-US" w:eastAsia="zh-CN"/>
        </w:rPr>
        <w:t>5.6</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0.68</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eastAsia="zh-CN"/>
        </w:rPr>
        <w:t>厉行节约，节省开支</w:t>
      </w:r>
      <w:r>
        <w:rPr>
          <w:rFonts w:hint="default" w:ascii="Times New Roman" w:hAnsi="Times New Roman" w:eastAsia="方正仿宋_GBK" w:cs="Times New Roman"/>
          <w:sz w:val="32"/>
          <w:szCs w:val="32"/>
        </w:rPr>
        <w:t>；公务用车运行维护费</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与上年保持一致</w:t>
      </w:r>
      <w:r>
        <w:rPr>
          <w:rFonts w:hint="default" w:ascii="Times New Roman" w:hAnsi="Times New Roman" w:eastAsia="方正仿宋_GBK" w:cs="Times New Roman"/>
          <w:sz w:val="32"/>
          <w:szCs w:val="32"/>
          <w:lang w:eastAsia="zh-CN"/>
        </w:rPr>
        <w:t>。</w:t>
      </w:r>
    </w:p>
    <w:p w14:paraId="2ED417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14:paraId="7A5034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机关运行经费。</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一般公共预算财政拨款运行经费</w:t>
      </w:r>
      <w:r>
        <w:rPr>
          <w:rFonts w:hint="eastAsia" w:ascii="Times New Roman" w:hAnsi="Times New Roman" w:eastAsia="方正仿宋_GBK" w:cs="Times New Roman"/>
          <w:sz w:val="32"/>
          <w:szCs w:val="32"/>
          <w:lang w:val="en-US" w:eastAsia="zh-CN"/>
        </w:rPr>
        <w:t>78.72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减少5.35</w:t>
      </w:r>
      <w:r>
        <w:rPr>
          <w:rFonts w:hint="default" w:ascii="Times New Roman" w:hAnsi="Times New Roman" w:eastAsia="方正仿宋_GBK" w:cs="Times New Roman"/>
          <w:sz w:val="32"/>
          <w:szCs w:val="32"/>
        </w:rPr>
        <w:t>万元，主要原因</w:t>
      </w:r>
      <w:r>
        <w:rPr>
          <w:rFonts w:hint="eastAsia" w:ascii="Times New Roman" w:hAnsi="Times New Roman" w:eastAsia="方正仿宋_GBK" w:cs="Times New Roman"/>
          <w:sz w:val="32"/>
          <w:szCs w:val="32"/>
          <w:lang w:val="en-US" w:eastAsia="zh-CN"/>
        </w:rPr>
        <w:t>是人员减少</w:t>
      </w:r>
      <w:r>
        <w:rPr>
          <w:rFonts w:hint="default" w:ascii="Times New Roman" w:hAnsi="Times New Roman" w:eastAsia="方正仿宋_GBK" w:cs="Times New Roman"/>
          <w:sz w:val="32"/>
          <w:szCs w:val="32"/>
        </w:rPr>
        <w:t>；主要用于办公费、印刷费、邮电费、水电</w:t>
      </w:r>
      <w:r>
        <w:rPr>
          <w:rFonts w:hint="default" w:ascii="Times New Roman" w:hAnsi="Times New Roman" w:eastAsia="方正仿宋_GBK" w:cs="Times New Roman"/>
          <w:sz w:val="32"/>
        </w:rPr>
        <w:t>费、物管费、差旅费、会议费、培训费及其他商品和服务支出等。</w:t>
      </w:r>
    </w:p>
    <w:p w14:paraId="2603D5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政府采购情况。所属各预算单位政府采购预算总额</w:t>
      </w:r>
      <w:r>
        <w:rPr>
          <w:rFonts w:hint="eastAsia" w:ascii="Times New Roman" w:hAnsi="Times New Roman" w:eastAsia="方正仿宋_GBK" w:cs="Times New Roman"/>
          <w:sz w:val="32"/>
          <w:szCs w:val="32"/>
          <w:lang w:val="en-US" w:eastAsia="zh-CN"/>
        </w:rPr>
        <w:t>31.83</w:t>
      </w:r>
      <w:r>
        <w:rPr>
          <w:rFonts w:hint="default" w:ascii="Times New Roman" w:hAnsi="Times New Roman" w:eastAsia="方正仿宋_GBK" w:cs="Times New Roman"/>
          <w:sz w:val="32"/>
          <w:szCs w:val="32"/>
        </w:rPr>
        <w:t>万元：政府采购货物预算</w:t>
      </w:r>
      <w:r>
        <w:rPr>
          <w:rFonts w:hint="eastAsia" w:ascii="Times New Roman" w:hAnsi="Times New Roman" w:eastAsia="方正仿宋_GBK" w:cs="Times New Roman"/>
          <w:sz w:val="32"/>
          <w:szCs w:val="32"/>
          <w:lang w:val="en-US" w:eastAsia="zh-CN"/>
        </w:rPr>
        <w:t>31.83</w:t>
      </w:r>
      <w:r>
        <w:rPr>
          <w:rFonts w:hint="default" w:ascii="Times New Roman" w:hAnsi="Times New Roman" w:eastAsia="方正仿宋_GBK" w:cs="Times New Roman"/>
          <w:sz w:val="32"/>
          <w:szCs w:val="32"/>
        </w:rPr>
        <w:t>万元；其中一般公共预算拨款政府采购</w:t>
      </w:r>
      <w:r>
        <w:rPr>
          <w:rFonts w:hint="eastAsia" w:ascii="Times New Roman" w:hAnsi="Times New Roman" w:eastAsia="方正仿宋_GBK" w:cs="Times New Roman"/>
          <w:sz w:val="32"/>
          <w:szCs w:val="32"/>
          <w:lang w:val="en-US" w:eastAsia="zh-CN"/>
        </w:rPr>
        <w:t>31.83</w:t>
      </w:r>
      <w:r>
        <w:rPr>
          <w:rFonts w:hint="default" w:ascii="Times New Roman" w:hAnsi="Times New Roman" w:eastAsia="方正仿宋_GBK" w:cs="Times New Roman"/>
          <w:sz w:val="32"/>
          <w:szCs w:val="32"/>
        </w:rPr>
        <w:t>万元：政府采购货物预算</w:t>
      </w:r>
      <w:r>
        <w:rPr>
          <w:rFonts w:hint="eastAsia" w:ascii="Times New Roman" w:hAnsi="Times New Roman" w:eastAsia="方正仿宋_GBK" w:cs="Times New Roman"/>
          <w:sz w:val="32"/>
          <w:szCs w:val="32"/>
          <w:lang w:val="en-US" w:eastAsia="zh-CN"/>
        </w:rPr>
        <w:t>31.83</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p>
    <w:p w14:paraId="51702AFA">
      <w:pPr>
        <w:keepNext w:val="0"/>
        <w:keepLines w:val="0"/>
        <w:pageBreakBefore w:val="0"/>
        <w:widowControl w:val="0"/>
        <w:kinsoku/>
        <w:wordWrap/>
        <w:overflowPunct/>
        <w:topLinePunct w:val="0"/>
        <w:autoSpaceDE/>
        <w:autoSpaceDN/>
        <w:bidi w:val="0"/>
        <w:adjustRightInd/>
        <w:snapToGrid/>
        <w:ind w:left="105" w:leftChars="5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绩效目标设置情况。</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项目支出均实行了绩效目标管理，涉及一般公共预算财政拨款</w:t>
      </w:r>
      <w:r>
        <w:rPr>
          <w:rFonts w:hint="eastAsia" w:ascii="Times New Roman" w:hAnsi="Times New Roman" w:eastAsia="方正仿宋_GBK" w:cs="Times New Roman"/>
          <w:sz w:val="32"/>
          <w:szCs w:val="32"/>
          <w:lang w:val="en-US" w:eastAsia="zh-CN"/>
        </w:rPr>
        <w:t>173.11</w:t>
      </w:r>
      <w:r>
        <w:rPr>
          <w:rFonts w:hint="default" w:ascii="Times New Roman" w:hAnsi="Times New Roman" w:eastAsia="方正仿宋_GBK" w:cs="Times New Roman"/>
          <w:sz w:val="32"/>
          <w:szCs w:val="32"/>
        </w:rPr>
        <w:t>万元。</w:t>
      </w:r>
    </w:p>
    <w:p w14:paraId="78D7CA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国有资产占有使用情况。截止</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12月，所属各预算单位共有车辆</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辆，其中一般公务用车</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辆。</w:t>
      </w:r>
    </w:p>
    <w:p w14:paraId="0FA41C19">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黑体_GBK" w:cs="Times New Roman"/>
          <w:sz w:val="32"/>
        </w:rPr>
        <w:t>六、专业性名词解释</w:t>
      </w:r>
    </w:p>
    <w:p w14:paraId="5EC0776F">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（一）财政拨款收入</w:t>
      </w:r>
      <w:r>
        <w:rPr>
          <w:rFonts w:hint="default" w:ascii="Times New Roman" w:hAnsi="Times New Roman" w:eastAsia="方正仿宋_GBK" w:cs="Times New Roman"/>
          <w:sz w:val="32"/>
        </w:rPr>
        <w:t>：指本年度从本级财政部门取得的财政拨款，包括一般公共预算财政拨款</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政府性基金预算财政拨款和</w:t>
      </w:r>
      <w:r>
        <w:rPr>
          <w:rFonts w:hint="default" w:ascii="Times New Roman" w:hAnsi="Times New Roman" w:eastAsia="方正仿宋_GBK" w:cs="Times New Roman"/>
          <w:sz w:val="32"/>
          <w:szCs w:val="32"/>
        </w:rPr>
        <w:t>国有资本经营预算</w:t>
      </w:r>
      <w:r>
        <w:rPr>
          <w:rFonts w:hint="default" w:ascii="Times New Roman" w:hAnsi="Times New Roman" w:eastAsia="方正仿宋_GBK" w:cs="Times New Roman"/>
          <w:sz w:val="32"/>
        </w:rPr>
        <w:t>财政拨款。</w:t>
      </w:r>
    </w:p>
    <w:p w14:paraId="5C8164C6">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（二）其他收入</w:t>
      </w:r>
      <w:r>
        <w:rPr>
          <w:rFonts w:hint="default" w:ascii="Times New Roman" w:hAnsi="Times New Roman" w:eastAsia="方正仿宋_GBK" w:cs="Times New Roman"/>
          <w:sz w:val="32"/>
        </w:rPr>
        <w:t>：指单位取得的除</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财政拨款收入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事业收入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经营收入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等以外的收入。</w:t>
      </w:r>
    </w:p>
    <w:p w14:paraId="7F2576A5">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（三）基本支出</w:t>
      </w:r>
      <w:r>
        <w:rPr>
          <w:rFonts w:hint="default" w:ascii="Times New Roman" w:hAnsi="Times New Roman" w:eastAsia="方正仿宋_GBK" w:cs="Times New Roman"/>
          <w:sz w:val="32"/>
        </w:rPr>
        <w:t>：指为保障机构正常运转、完成日常工作任务而发生的人员经费和公用经费。</w:t>
      </w:r>
    </w:p>
    <w:p w14:paraId="6FFFFEEC">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（四）项目支出</w:t>
      </w:r>
      <w:r>
        <w:rPr>
          <w:rFonts w:hint="default" w:ascii="Times New Roman" w:hAnsi="Times New Roman" w:eastAsia="方正仿宋_GBK" w:cs="Times New Roman"/>
          <w:sz w:val="32"/>
        </w:rPr>
        <w:t>：指在基本支出之外为完成特定行政任务和事业发展目标所发生的支出。</w:t>
      </w:r>
    </w:p>
    <w:p w14:paraId="78C13319">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（五）</w:t>
      </w:r>
      <w:r>
        <w:rPr>
          <w:rFonts w:hint="eastAsia" w:ascii="Times New Roman" w:hAnsi="Times New Roman" w:eastAsia="方正楷体_GBK" w:cs="Times New Roman"/>
          <w:sz w:val="32"/>
          <w:lang w:eastAsia="zh-CN"/>
        </w:rPr>
        <w:t>“</w:t>
      </w:r>
      <w:r>
        <w:rPr>
          <w:rFonts w:hint="default" w:ascii="Times New Roman" w:hAnsi="Times New Roman" w:eastAsia="方正楷体_GBK" w:cs="Times New Roman"/>
          <w:sz w:val="32"/>
        </w:rPr>
        <w:t>三公</w:t>
      </w:r>
      <w:r>
        <w:rPr>
          <w:rFonts w:hint="eastAsia" w:ascii="Times New Roman" w:hAnsi="Times New Roman" w:eastAsia="方正楷体_GBK" w:cs="Times New Roman"/>
          <w:sz w:val="32"/>
          <w:lang w:eastAsia="zh-CN"/>
        </w:rPr>
        <w:t>”</w:t>
      </w:r>
      <w:r>
        <w:rPr>
          <w:rFonts w:hint="default" w:ascii="Times New Roman" w:hAnsi="Times New Roman" w:eastAsia="方正楷体_GBK" w:cs="Times New Roman"/>
          <w:sz w:val="32"/>
        </w:rPr>
        <w:t>经费</w:t>
      </w:r>
      <w:r>
        <w:rPr>
          <w:rFonts w:hint="default" w:ascii="Times New Roman" w:hAnsi="Times New Roman" w:eastAsia="方正仿宋_GBK" w:cs="Times New Roman"/>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D6ACA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14:paraId="6CED7F6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lang w:val="en-US" w:eastAsia="zh-CN"/>
        </w:rPr>
        <w:t>李怡欣</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联系方式：</w:t>
      </w:r>
      <w:r>
        <w:rPr>
          <w:rFonts w:hint="default" w:ascii="Times New Roman" w:hAnsi="Times New Roman" w:eastAsia="方正仿宋_GBK" w:cs="Times New Roman"/>
          <w:sz w:val="32"/>
          <w:szCs w:val="32"/>
          <w:highlight w:val="none"/>
          <w:lang w:val="en-US" w:eastAsia="zh-CN"/>
        </w:rPr>
        <w:t>023-</w:t>
      </w:r>
      <w:r>
        <w:rPr>
          <w:rFonts w:hint="eastAsia" w:ascii="Times New Roman" w:hAnsi="Times New Roman" w:eastAsia="方正仿宋_GBK" w:cs="Times New Roman"/>
          <w:sz w:val="32"/>
          <w:szCs w:val="32"/>
          <w:highlight w:val="none"/>
          <w:lang w:val="en-US" w:eastAsia="zh-CN"/>
        </w:rPr>
        <w:t>73305001</w:t>
      </w:r>
    </w:p>
    <w:p w14:paraId="1B56DA0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32"/>
          <w:szCs w:val="32"/>
          <w:highlight w:val="none"/>
          <w:lang w:val="en-US" w:eastAsia="zh-CN"/>
        </w:rPr>
      </w:pP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F0"/>
    <w:rsid w:val="000065FF"/>
    <w:rsid w:val="00025D49"/>
    <w:rsid w:val="000E6986"/>
    <w:rsid w:val="000E7A86"/>
    <w:rsid w:val="00104156"/>
    <w:rsid w:val="001C295B"/>
    <w:rsid w:val="001F62A7"/>
    <w:rsid w:val="00201E27"/>
    <w:rsid w:val="00295D2E"/>
    <w:rsid w:val="002F0B32"/>
    <w:rsid w:val="00315FF1"/>
    <w:rsid w:val="00326B00"/>
    <w:rsid w:val="00357D5D"/>
    <w:rsid w:val="00366915"/>
    <w:rsid w:val="003C56C2"/>
    <w:rsid w:val="003F3271"/>
    <w:rsid w:val="00412B49"/>
    <w:rsid w:val="0048380D"/>
    <w:rsid w:val="005124F3"/>
    <w:rsid w:val="00562209"/>
    <w:rsid w:val="005A5BC6"/>
    <w:rsid w:val="006E66F0"/>
    <w:rsid w:val="00746575"/>
    <w:rsid w:val="0075644E"/>
    <w:rsid w:val="0076031D"/>
    <w:rsid w:val="00825E43"/>
    <w:rsid w:val="00892B61"/>
    <w:rsid w:val="009027F8"/>
    <w:rsid w:val="009A024E"/>
    <w:rsid w:val="009C0C1E"/>
    <w:rsid w:val="00A85988"/>
    <w:rsid w:val="00AB4CBD"/>
    <w:rsid w:val="00AF7912"/>
    <w:rsid w:val="00B25CF0"/>
    <w:rsid w:val="00B67C25"/>
    <w:rsid w:val="00BA6131"/>
    <w:rsid w:val="00BB7769"/>
    <w:rsid w:val="00C22196"/>
    <w:rsid w:val="00C264FA"/>
    <w:rsid w:val="00CB5754"/>
    <w:rsid w:val="00CC1EFB"/>
    <w:rsid w:val="00CC6777"/>
    <w:rsid w:val="00D17EA8"/>
    <w:rsid w:val="00DE312C"/>
    <w:rsid w:val="00E10E1B"/>
    <w:rsid w:val="00E4250B"/>
    <w:rsid w:val="00E438FD"/>
    <w:rsid w:val="00E83EC4"/>
    <w:rsid w:val="00F07238"/>
    <w:rsid w:val="00F35787"/>
    <w:rsid w:val="00F602BE"/>
    <w:rsid w:val="00FE3041"/>
    <w:rsid w:val="03B55332"/>
    <w:rsid w:val="0A816287"/>
    <w:rsid w:val="0D7A365A"/>
    <w:rsid w:val="133B1901"/>
    <w:rsid w:val="19DB55F5"/>
    <w:rsid w:val="1B953E2B"/>
    <w:rsid w:val="1DD801A3"/>
    <w:rsid w:val="1EAF42D1"/>
    <w:rsid w:val="252C3C2A"/>
    <w:rsid w:val="274B199A"/>
    <w:rsid w:val="2A1750A8"/>
    <w:rsid w:val="2BE20CDE"/>
    <w:rsid w:val="32513FE1"/>
    <w:rsid w:val="387110B4"/>
    <w:rsid w:val="3A720DEA"/>
    <w:rsid w:val="3B9B3520"/>
    <w:rsid w:val="489617E1"/>
    <w:rsid w:val="4D5D69EE"/>
    <w:rsid w:val="5A254D94"/>
    <w:rsid w:val="5B8E1A9F"/>
    <w:rsid w:val="5CF21E57"/>
    <w:rsid w:val="5DBC76CE"/>
    <w:rsid w:val="65A30990"/>
    <w:rsid w:val="67920983"/>
    <w:rsid w:val="6AA0021E"/>
    <w:rsid w:val="71597F39"/>
    <w:rsid w:val="765B377A"/>
    <w:rsid w:val="79CF62B4"/>
    <w:rsid w:val="7B1B3F68"/>
    <w:rsid w:val="9FDD7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snapToGrid w:val="0"/>
      <w:jc w:val="left"/>
    </w:pPr>
    <w:rPr>
      <w:sz w:val="18"/>
      <w:szCs w:val="18"/>
    </w:rPr>
  </w:style>
  <w:style w:type="paragraph" w:styleId="4">
    <w:name w:val="header"/>
    <w:basedOn w:val="1"/>
    <w:link w:val="9"/>
    <w:qFormat/>
    <w:uiPriority w:val="0"/>
    <w:pPr>
      <w:pBdr>
        <w:bottom w:val="single" w:color="auto" w:sz="6" w:space="1"/>
      </w:pBdr>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批注框文本 字符"/>
    <w:link w:val="2"/>
    <w:qFormat/>
    <w:uiPriority w:val="0"/>
    <w:rPr>
      <w:kern w:val="2"/>
      <w:sz w:val="18"/>
      <w:szCs w:val="18"/>
    </w:rPr>
  </w:style>
  <w:style w:type="character" w:customStyle="1" w:styleId="9">
    <w:name w:val="页眉 字符"/>
    <w:link w:val="4"/>
    <w:qFormat/>
    <w:uiPriority w:val="0"/>
    <w:rPr>
      <w:kern w:val="2"/>
      <w:sz w:val="18"/>
      <w:szCs w:val="18"/>
    </w:rPr>
  </w:style>
  <w:style w:type="character" w:customStyle="1" w:styleId="10">
    <w:name w:val="页脚 字符"/>
    <w:link w:val="3"/>
    <w:qFormat/>
    <w:uiPriority w:val="0"/>
    <w:rPr>
      <w:kern w:val="2"/>
      <w:sz w:val="18"/>
      <w:szCs w:val="18"/>
    </w:rPr>
  </w:style>
  <w:style w:type="paragraph" w:styleId="11">
    <w:name w:val="List Paragraph"/>
    <w:basedOn w:val="1"/>
    <w:qFormat/>
    <w:uiPriority w:val="0"/>
    <w:pPr>
      <w:ind w:firstLine="420" w:firstLineChars="200"/>
    </w:pPr>
  </w:style>
  <w:style w:type="character" w:customStyle="1" w:styleId="12">
    <w:name w:val="23"/>
    <w:basedOn w:val="7"/>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1594</Words>
  <Characters>1786</Characters>
  <Lines>8</Lines>
  <Paragraphs>2</Paragraphs>
  <TotalTime>1</TotalTime>
  <ScaleCrop>false</ScaleCrop>
  <LinksUpToDate>false</LinksUpToDate>
  <CharactersWithSpaces>1801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2021-12-14T11:09:00Z</dcterms:created>
  <dc:creator>Administrator</dc:creator>
  <cp:lastModifiedBy>欣妹</cp:lastModifiedBy>
  <cp:lastPrinted>2018-01-02T16:11:00Z</cp:lastPrinted>
  <dcterms:modified xsi:type="dcterms:W3CDTF">2026-02-09T03:29:33Z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8A35AB13FE3A44938D35ED899DF5DB7F_13</vt:lpwstr>
  </property>
  <property fmtid="{D5CDD505-2E9C-101B-9397-08002B2CF9AE}" pid="4" name="KSOTemplateDocerSaveRecord">
    <vt:lpwstr>eyJoZGlkIjoiYzZkNzQ4ZWFiZmQ4NTRhOWRkZTk3YTMwMjlmMmZhYmUiLCJ1c2VySWQiOiIzNTUxODIxMzEifQ==</vt:lpwstr>
  </property>
</Properties>
</file>