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石柱土家族自治县龙潭乡产业发展服务中心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pPr>
        <w:pStyle w:val="5"/>
        <w:pageBreakBefore w:val="0"/>
        <w:widowControl/>
        <w:shd w:val="clear" w:color="auto" w:fill="FFFFFF"/>
        <w:kinsoku/>
        <w:wordWrap/>
        <w:overflowPunct/>
        <w:topLinePunct w:val="0"/>
        <w:autoSpaceDN/>
        <w:bidi w:val="0"/>
        <w:adjustRightInd/>
        <w:spacing w:line="520" w:lineRule="exact"/>
        <w:ind w:firstLine="420"/>
        <w:textAlignment w:val="auto"/>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（一）职能职责</w:t>
      </w:r>
    </w:p>
    <w:p>
      <w:pPr>
        <w:pStyle w:val="5"/>
        <w:pageBreakBefore w:val="0"/>
        <w:widowControl/>
        <w:shd w:val="clear" w:color="auto" w:fill="FFFFFF"/>
        <w:kinsoku/>
        <w:wordWrap/>
        <w:overflowPunct/>
        <w:topLinePunct w:val="0"/>
        <w:autoSpaceDN/>
        <w:bidi w:val="0"/>
        <w:adjustRightInd/>
        <w:spacing w:line="520" w:lineRule="exact"/>
        <w:ind w:firstLine="42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主要承担农技、农机、林业、水利水保、水产、畜牧兽医等方面的重大技术推广、信息服务等工作；承担灾害防治、水利工程管理等方面技术服务工作。</w:t>
      </w:r>
    </w:p>
    <w:p>
      <w:pPr>
        <w:pStyle w:val="5"/>
        <w:pageBreakBefore w:val="0"/>
        <w:widowControl/>
        <w:shd w:val="clear" w:color="auto" w:fill="FFFFFF"/>
        <w:kinsoku/>
        <w:wordWrap/>
        <w:overflowPunct/>
        <w:topLinePunct w:val="0"/>
        <w:autoSpaceDN/>
        <w:bidi w:val="0"/>
        <w:adjustRightInd/>
        <w:spacing w:line="520" w:lineRule="exact"/>
        <w:ind w:firstLine="42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pPr>
        <w:pStyle w:val="5"/>
        <w:pageBreakBefore w:val="0"/>
        <w:widowControl/>
        <w:numPr>
          <w:ilvl w:val="0"/>
          <w:numId w:val="1"/>
        </w:numPr>
        <w:shd w:val="clear" w:color="auto" w:fill="FFFFFF"/>
        <w:kinsoku/>
        <w:wordWrap/>
        <w:overflowPunct/>
        <w:topLinePunct w:val="0"/>
        <w:autoSpaceDN/>
        <w:bidi w:val="0"/>
        <w:adjustRightInd/>
        <w:spacing w:line="520" w:lineRule="exact"/>
        <w:ind w:firstLine="42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承担农业技术、农业机械化推广服务，引导农业产业结构调整，指导推进农业产业化经营工作。</w:t>
      </w:r>
    </w:p>
    <w:p>
      <w:pPr>
        <w:pStyle w:val="5"/>
        <w:pageBreakBefore w:val="0"/>
        <w:widowControl/>
        <w:numPr>
          <w:ilvl w:val="0"/>
          <w:numId w:val="1"/>
        </w:numPr>
        <w:shd w:val="clear" w:color="auto" w:fill="FFFFFF"/>
        <w:kinsoku/>
        <w:wordWrap/>
        <w:overflowPunct/>
        <w:topLinePunct w:val="0"/>
        <w:autoSpaceDN/>
        <w:bidi w:val="0"/>
        <w:adjustRightInd/>
        <w:spacing w:line="520" w:lineRule="exact"/>
        <w:ind w:firstLine="42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承担林业技术推广、林业发展、护林防火和退耕还林及资源环境保护工作。</w:t>
      </w:r>
    </w:p>
    <w:p>
      <w:pPr>
        <w:pStyle w:val="5"/>
        <w:pageBreakBefore w:val="0"/>
        <w:widowControl/>
        <w:numPr>
          <w:ilvl w:val="0"/>
          <w:numId w:val="1"/>
        </w:numPr>
        <w:shd w:val="clear" w:color="auto" w:fill="FFFFFF"/>
        <w:kinsoku/>
        <w:wordWrap/>
        <w:overflowPunct/>
        <w:topLinePunct w:val="0"/>
        <w:autoSpaceDN/>
        <w:bidi w:val="0"/>
        <w:adjustRightInd/>
        <w:spacing w:line="520" w:lineRule="exact"/>
        <w:ind w:firstLine="42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承担水利水保、水利工程、防汛抗旱、供水、大中型水利水电工程移民后期扶持和农田水利基本建设等技术服务工作；承担水利科技推广工作。</w:t>
      </w:r>
    </w:p>
    <w:p>
      <w:pPr>
        <w:pStyle w:val="5"/>
        <w:pageBreakBefore w:val="0"/>
        <w:widowControl/>
        <w:numPr>
          <w:ilvl w:val="0"/>
          <w:numId w:val="1"/>
        </w:numPr>
        <w:shd w:val="clear" w:color="auto" w:fill="FFFFFF"/>
        <w:kinsoku/>
        <w:wordWrap/>
        <w:overflowPunct/>
        <w:topLinePunct w:val="0"/>
        <w:autoSpaceDN/>
        <w:bidi w:val="0"/>
        <w:adjustRightInd/>
        <w:spacing w:line="520" w:lineRule="exact"/>
        <w:ind w:firstLine="42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承担畜牧兽医技术推广和技术服务，引导畜牧产业发展等工作。</w:t>
      </w:r>
    </w:p>
    <w:p>
      <w:pPr>
        <w:pStyle w:val="5"/>
        <w:pageBreakBefore w:val="0"/>
        <w:widowControl/>
        <w:numPr>
          <w:ilvl w:val="0"/>
          <w:numId w:val="1"/>
        </w:numPr>
        <w:shd w:val="clear" w:color="auto" w:fill="FFFFFF"/>
        <w:kinsoku/>
        <w:wordWrap/>
        <w:overflowPunct/>
        <w:topLinePunct w:val="0"/>
        <w:autoSpaceDN/>
        <w:bidi w:val="0"/>
        <w:adjustRightInd/>
        <w:spacing w:line="520" w:lineRule="exact"/>
        <w:ind w:firstLine="42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承担动物疫病防疫、动物疫情调查、动物疫病监测、动物疫情报告、畜禽圈舍消毒、参与重大动物疫情控制及扑灭等工作。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（6）承担植物有害生物巡查、发现报告和协助除治等工作。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（7）承担水产和渔业服务工作。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（8）承担农业信息服务、农产品质量安全监测等工作。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（9）承担农村能源建设服务、农业面源污染监测防控服务工作。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（10）指导服务农村土地流转工作。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（11）承担扶贫开发技术服务工作。</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（12）承办乡党委、乡政府交办的其他工作任务。</w:t>
      </w:r>
    </w:p>
    <w:p>
      <w:pPr>
        <w:pStyle w:val="5"/>
        <w:pageBreakBefore w:val="0"/>
        <w:widowControl/>
        <w:shd w:val="clear" w:color="auto" w:fill="FFFFFF"/>
        <w:kinsoku/>
        <w:wordWrap/>
        <w:overflowPunct/>
        <w:topLinePunct w:val="0"/>
        <w:autoSpaceDN/>
        <w:bidi w:val="0"/>
        <w:adjustRightInd/>
        <w:spacing w:line="520"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keepNext/>
        <w:keepLines/>
        <w:pageBreakBefore w:val="0"/>
        <w:widowControl/>
        <w:suppressLineNumbers/>
        <w:kinsoku/>
        <w:wordWrap/>
        <w:overflowPunct/>
        <w:topLinePunct w:val="0"/>
        <w:autoSpaceDN/>
        <w:bidi w:val="0"/>
        <w:adjustRightInd/>
        <w:spacing w:beforeLines="0" w:afterLines="0" w:line="520" w:lineRule="exact"/>
        <w:ind w:firstLine="56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设置龙潭乡农业服务中心，属于财政拨款公益一类副科级事业单位。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r>
        <w:rPr>
          <w:rFonts w:hint="default" w:ascii="Times New Roman" w:hAnsi="Times New Roman" w:eastAsia="方正仿宋_GBK"/>
          <w:sz w:val="32"/>
          <w:szCs w:val="32"/>
          <w:shd w:val="clear" w:color="auto" w:fill="FFFFFF"/>
        </w:rPr>
        <w:t>较年初预算数增加15.26万元，增长13.6%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年中追加工资津补贴和准备期职业年金。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与2023年度相比，增加0.83万元，增长0.7%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人员工资调整增加。</w:t>
      </w:r>
      <w:r>
        <w:rPr>
          <w:rFonts w:hint="default" w:ascii="Times New Roman" w:hAnsi="Times New Roman" w:eastAsia="方正仿宋_GBK"/>
          <w:sz w:val="32"/>
          <w:szCs w:val="32"/>
          <w:shd w:val="clear" w:color="auto" w:fill="FFFFFF"/>
        </w:rPr>
        <w:t>较年初预算数增加15.26万元，增长13.6%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年中追加工资津补贴和准备期职业年金。</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较年初预算数增加4.62万元，增长17.5%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年中追加健康休养费</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p>
    <w:p>
      <w:pPr>
        <w:pStyle w:val="5"/>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84.31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较年初预算数增加10.64万元，增长14.4%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年中追加工资和超额绩效等。</w:t>
      </w:r>
    </w:p>
    <w:p>
      <w:pPr>
        <w:pageBreakBefore w:val="0"/>
        <w:widowControl/>
        <w:kinsoku/>
        <w:wordWrap/>
        <w:overflowPunct/>
        <w:topLinePunct w:val="0"/>
        <w:autoSpaceDN/>
        <w:bidi w:val="0"/>
        <w:adjustRightInd/>
        <w:spacing w:line="52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工资收入增长导致的</w:t>
      </w:r>
      <w:r>
        <w:rPr>
          <w:rFonts w:hint="eastAsia" w:ascii="方正仿宋_GBK" w:hAnsi="方正仿宋_GBK" w:eastAsia="方正仿宋_GBK" w:cs="方正仿宋_GBK"/>
          <w:color w:val="auto"/>
          <w:sz w:val="32"/>
          <w:szCs w:val="32"/>
          <w:shd w:val="clear" w:color="auto" w:fill="FFFFFF"/>
          <w:lang w:eastAsia="zh-CN"/>
        </w:rPr>
        <w:t>住房公积金追加。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127.31</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113.74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与2023年度相比，减少2.08万元，下降1.8%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人员退休加上年轻新进人员调入，人员经费减少。</w:t>
      </w:r>
      <w:r>
        <w:rPr>
          <w:rFonts w:hint="default" w:ascii="Times New Roman" w:hAnsi="Times New Roman" w:eastAsia="方正仿宋_GBK"/>
          <w:sz w:val="32"/>
          <w:szCs w:val="32"/>
          <w:shd w:val="clear" w:color="auto" w:fill="FFFFFF"/>
        </w:rPr>
        <w:t>人员经费用途主要</w:t>
      </w:r>
      <w:r>
        <w:rPr>
          <w:rFonts w:ascii="方正仿宋_GBK" w:hAnsi="方正仿宋_GBK" w:eastAsia="方正仿宋_GBK" w:cs="方正仿宋_GBK"/>
          <w:sz w:val="32"/>
          <w:szCs w:val="32"/>
          <w:shd w:val="clear" w:color="auto" w:fill="FFFFFF"/>
        </w:rPr>
        <w:t>包括</w:t>
      </w:r>
      <w:r>
        <w:rPr>
          <w:rFonts w:ascii="方正仿宋_GBK" w:hAnsi="方正仿宋_GBK" w:eastAsia="方正仿宋_GBK" w:cs="方正仿宋_GBK"/>
          <w:color w:val="auto"/>
          <w:sz w:val="32"/>
          <w:szCs w:val="32"/>
          <w:shd w:val="clear" w:color="auto" w:fill="FFFFFF"/>
        </w:rPr>
        <w:t>包括</w:t>
      </w:r>
      <w:r>
        <w:rPr>
          <w:rFonts w:hint="eastAsia" w:ascii="方正仿宋_GBK" w:hAnsi="方正仿宋_GBK" w:eastAsia="方正仿宋_GBK" w:cs="方正仿宋_GBK"/>
          <w:color w:val="auto"/>
          <w:sz w:val="32"/>
          <w:szCs w:val="32"/>
          <w:shd w:val="clear" w:color="auto" w:fill="FFFFFF"/>
        </w:rPr>
        <w:t>基本工资、津贴补贴、奖金、社会保障缴费、住房公积金等。</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与2023年度相比，增加2.92万元，增长27.4%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人员调入。</w:t>
      </w:r>
      <w:r>
        <w:rPr>
          <w:rFonts w:ascii="方正仿宋_GBK" w:hAnsi="方正仿宋_GBK" w:eastAsia="方正仿宋_GBK" w:cs="方正仿宋_GBK"/>
          <w:sz w:val="32"/>
          <w:szCs w:val="32"/>
          <w:shd w:val="clear" w:color="auto" w:fill="FFFFFF"/>
        </w:rPr>
        <w:t>公用经费用途主要包括包括</w:t>
      </w:r>
      <w:r>
        <w:rPr>
          <w:rFonts w:hint="eastAsia" w:ascii="方正仿宋_GBK" w:hAnsi="方正仿宋_GBK" w:eastAsia="方正仿宋_GBK" w:cs="方正仿宋_GBK"/>
          <w:sz w:val="32"/>
          <w:szCs w:val="32"/>
          <w:shd w:val="clear" w:color="auto" w:fill="FFFFFF"/>
        </w:rPr>
        <w:t>办公费、印刷费、咨询费、手续费等。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pageBreakBefore w:val="0"/>
        <w:widowControl/>
        <w:kinsoku/>
        <w:wordWrap/>
        <w:overflowPunct/>
        <w:topLinePunct w:val="0"/>
        <w:autoSpaceDE w:val="0"/>
        <w:autoSpaceDN/>
        <w:bidi w:val="0"/>
        <w:adjustRightInd/>
        <w:spacing w:line="520"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2024年度“三公”经费支出共计0万元，主要原因是从2022年开始政府本级同6个事业单位分开核算，三公经费均在政府本级核算。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pageBreakBefore w:val="0"/>
        <w:widowControl/>
        <w:kinsoku/>
        <w:wordWrap/>
        <w:overflowPunct/>
        <w:topLinePunct w:val="0"/>
        <w:autoSpaceDE w:val="0"/>
        <w:autoSpaceDN/>
        <w:bidi w:val="0"/>
        <w:adjustRightInd/>
        <w:spacing w:line="520"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bidi="ar-SA"/>
        </w:rPr>
        <w:t>主要原因是从2022年开始政府本级同6个事业单位分开核算，三公经费均在政府本级核算。</w:t>
      </w:r>
    </w:p>
    <w:p>
      <w:pPr>
        <w:pStyle w:val="9"/>
        <w:pageBreakBefore w:val="0"/>
        <w:widowControl/>
        <w:kinsoku/>
        <w:wordWrap/>
        <w:overflowPunct/>
        <w:topLinePunct w:val="0"/>
        <w:autoSpaceDE w:val="0"/>
        <w:autoSpaceDN/>
        <w:bidi w:val="0"/>
        <w:adjustRightInd/>
        <w:spacing w:line="520"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主要原因是从2022年开始政府本级同6个事业单位分开核算，三公经费均在政府本级核算。</w:t>
      </w:r>
    </w:p>
    <w:p>
      <w:pPr>
        <w:pStyle w:val="9"/>
        <w:pageBreakBefore w:val="0"/>
        <w:widowControl/>
        <w:kinsoku/>
        <w:wordWrap/>
        <w:overflowPunct/>
        <w:topLinePunct w:val="0"/>
        <w:autoSpaceDE w:val="0"/>
        <w:autoSpaceDN/>
        <w:bidi w:val="0"/>
        <w:adjustRightInd/>
        <w:spacing w:line="520" w:lineRule="exact"/>
        <w:ind w:firstLine="643"/>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主要原因是从2022年开始政府本级同6个事业单位分开核算，三公经费均在政府本级核算。</w:t>
      </w:r>
    </w:p>
    <w:p>
      <w:pPr>
        <w:pStyle w:val="9"/>
        <w:pageBreakBefore w:val="0"/>
        <w:widowControl/>
        <w:kinsoku/>
        <w:wordWrap/>
        <w:overflowPunct/>
        <w:topLinePunct w:val="0"/>
        <w:autoSpaceDE w:val="0"/>
        <w:autoSpaceDN/>
        <w:bidi w:val="0"/>
        <w:adjustRightInd/>
        <w:spacing w:line="520" w:lineRule="exact"/>
        <w:ind w:firstLine="643"/>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主要原因是从2022年开始政府本级同6个事业单位分开核算，三公经费均在政府本级核算。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差旅费在乡本级账号进行核算。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bookmarkStart w:id="0" w:name="_GoBack"/>
      <w:bookmarkEnd w:id="0"/>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tbl>
      <w:tblPr>
        <w:tblStyle w:val="6"/>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石柱土家族自治县龙潭乡产业发展服务中心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310,839.37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69,673.93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843,125.34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49,501.44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1,273,140.08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1,273,140.08</w:t>
            </w:r>
          </w:p>
        </w:tc>
      </w:tr>
    </w:tbl>
    <w:p>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石柱土家族自治县龙潭乡产业发展服务中心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1,273,140.08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1,273,140.08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97,182.40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97,182.40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48,056.97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48,056.97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39,173.93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49,501.44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石柱土家族自治县龙潭乡产业发展服务中心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1,273,140.08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1,273,140.08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310,839.37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97,182.40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97,182.40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48,056.97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48,056.97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69,673.93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39,173.93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843,125.34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49,501.44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310,839.37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310,839.37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69,673.93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69,673.93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843,125.34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843,125.34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49,501.44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49,501.44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1,273,140.08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1,273,140.08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1,273,140.08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1,273,140.08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1,273,140.08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310,839.37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97,182.40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97,182.40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97,182.40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97,182.40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48,056.97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48,056.97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48,056.97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48,056.97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69,673.93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39,173.93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39,173.93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39,173.93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39,173.93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843,125.34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49,501.44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49,501.44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49,501.44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49,501.44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49,501.44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951,754.98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135,785.10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215,901.00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126,034.86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72,742.00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413,410.00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97,182.40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48,056.97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41,236.49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3,224.68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49,501.44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8,250.24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1,137,354.98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135,785.10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石柱土家族自治县龙潭乡产业发展服务中心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C6B02"/>
    <w:multiLevelType w:val="singleLevel"/>
    <w:tmpl w:val="DBFC6B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0C776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89419F"/>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7A4607"/>
    <w:rsid w:val="598A28E2"/>
    <w:rsid w:val="5C1336B7"/>
    <w:rsid w:val="5C263CE4"/>
    <w:rsid w:val="5C5D2777"/>
    <w:rsid w:val="5C722D7F"/>
    <w:rsid w:val="5D290C69"/>
    <w:rsid w:val="5E412801"/>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125425"/>
    <w:rsid w:val="7875383E"/>
    <w:rsid w:val="796D60A4"/>
    <w:rsid w:val="79A031D5"/>
    <w:rsid w:val="79A52681"/>
    <w:rsid w:val="7A1525F7"/>
    <w:rsid w:val="7A3E6CB6"/>
    <w:rsid w:val="7A99799F"/>
    <w:rsid w:val="7B420052"/>
    <w:rsid w:val="7B7D43A1"/>
    <w:rsid w:val="7BD06A28"/>
    <w:rsid w:val="7C1E4CD7"/>
    <w:rsid w:val="7C37130E"/>
    <w:rsid w:val="7C3A7C0B"/>
    <w:rsid w:val="7C5248E4"/>
    <w:rsid w:val="7C566698"/>
    <w:rsid w:val="7CE56AF6"/>
    <w:rsid w:val="7CE83FEB"/>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6</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2025-10-11T08:25:42Z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