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重庆市石柱土家族自治县龙潭乡文化服务中心</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pPr>
        <w:keepNext/>
        <w:keepLines/>
        <w:suppressLineNumbers/>
        <w:topLinePunct/>
        <w:spacing w:beforeLines="0" w:afterLines="0" w:line="520" w:lineRule="exact"/>
        <w:ind w:firstLine="560"/>
        <w:rPr>
          <w:rFonts w:hint="default"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（1）承担开展文化娱乐和体育活动等方面工作，指导各村（居）开展文体活动。（2）承担普及科学文化知识，传递经济、科技、文化信息，为当地经济建设服务。</w:t>
      </w:r>
    </w:p>
    <w:p>
      <w:pPr>
        <w:keepNext/>
        <w:keepLines/>
        <w:suppressLineNumbers/>
        <w:topLinePunct/>
        <w:spacing w:beforeLines="0" w:afterLines="0" w:line="520" w:lineRule="exact"/>
        <w:ind w:firstLine="560"/>
        <w:rPr>
          <w:rFonts w:hint="default"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（4）承担广播、电视、电影方面的服务工作。</w:t>
      </w:r>
    </w:p>
    <w:p>
      <w:pPr>
        <w:keepNext/>
        <w:keepLines/>
        <w:suppressLineNumbers/>
        <w:topLinePunct/>
        <w:spacing w:beforeLines="0" w:afterLines="0" w:line="520" w:lineRule="exact"/>
        <w:ind w:firstLine="560"/>
        <w:rPr>
          <w:rFonts w:hint="default"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（5）承担综合文化场地的开放和服务工作。</w:t>
      </w:r>
    </w:p>
    <w:p>
      <w:pPr>
        <w:keepNext/>
        <w:keepLines/>
        <w:suppressLineNumbers/>
        <w:topLinePunct/>
        <w:spacing w:beforeLines="0" w:afterLines="0" w:line="520" w:lineRule="exact"/>
        <w:ind w:firstLine="560"/>
        <w:rPr>
          <w:rFonts w:hint="default"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（6）承担辖区内文物、非物质文化遗产的挖掘、保护等工作。</w:t>
      </w:r>
    </w:p>
    <w:p>
      <w:pPr>
        <w:keepNext/>
        <w:keepLines/>
        <w:suppressLineNumbers/>
        <w:topLinePunct/>
        <w:spacing w:beforeLines="0" w:afterLines="0" w:line="520" w:lineRule="exact"/>
        <w:ind w:firstLine="560"/>
        <w:rPr>
          <w:rFonts w:hint="default"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（7）承担乡村旅游服务工作。</w:t>
      </w:r>
    </w:p>
    <w:p>
      <w:pPr>
        <w:keepNext/>
        <w:keepLines/>
        <w:suppressLineNumbers/>
        <w:topLinePunct/>
        <w:spacing w:beforeLines="0" w:afterLines="0" w:line="520" w:lineRule="exact"/>
        <w:ind w:firstLine="560"/>
        <w:rPr>
          <w:rStyle w:val="10"/>
          <w:rFonts w:hint="default" w:ascii="楷体" w:hAnsi="楷体" w:eastAsia="楷体" w:cs="楷体"/>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val="en-US" w:eastAsia="zh-CN" w:bidi="ar-SA"/>
        </w:rPr>
        <w:t>（8）承办乡党委、乡政府交办的其他工作任务。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keepNext/>
        <w:keepLines/>
        <w:suppressLineNumbers/>
        <w:topLinePunct/>
        <w:spacing w:beforeLines="0" w:afterLines="0" w:line="520" w:lineRule="exact"/>
        <w:ind w:firstLine="560"/>
        <w:rPr>
          <w:rFonts w:hint="default"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设置龙潭乡文化服务中心，属于财政拨款公益一类副科级事业单位。</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2023年度收入总计21.89万元，支出总计</w:t>
      </w:r>
      <w:r>
        <w:rPr>
          <w:rFonts w:ascii="方正仿宋_GBK" w:hAnsi="方正仿宋_GBK" w:eastAsia="方正仿宋_GBK" w:cs="方正仿宋_GBK"/>
          <w:sz w:val="32"/>
          <w:szCs w:val="32"/>
        </w:rPr>
        <w:t>21.89</w:t>
      </w:r>
      <w:r>
        <w:rPr>
          <w:rFonts w:ascii="方正仿宋_GBK" w:hAnsi="方正仿宋_GBK" w:eastAsia="方正仿宋_GBK" w:cs="方正仿宋_GBK"/>
          <w:sz w:val="32"/>
          <w:szCs w:val="32"/>
          <w:shd w:val="clear" w:color="auto" w:fill="FFFFFF"/>
        </w:rPr>
        <w:t>万元。收支较上年决算数减少0.03万元，下降0.14%，主要原因是</w:t>
      </w:r>
      <w:r>
        <w:rPr>
          <w:rFonts w:hint="eastAsia" w:ascii="方正仿宋_GBK" w:hAnsi="方正仿宋_GBK" w:eastAsia="方正仿宋_GBK" w:cs="方正仿宋_GBK"/>
          <w:color w:val="auto"/>
          <w:sz w:val="32"/>
          <w:szCs w:val="32"/>
          <w:shd w:val="clear" w:color="auto" w:fill="FFFFFF"/>
          <w:lang w:eastAsia="zh-CN"/>
        </w:rPr>
        <w:t>精简开支，提倡节约型办公。</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2023年度收入合计21.89万元，较上年决算数减少0.03万元，下降0.14%，主要原因是</w:t>
      </w:r>
      <w:r>
        <w:rPr>
          <w:rFonts w:hint="eastAsia" w:ascii="方正仿宋_GBK" w:hAnsi="方正仿宋_GBK" w:eastAsia="方正仿宋_GBK" w:cs="方正仿宋_GBK"/>
          <w:color w:val="auto"/>
          <w:sz w:val="32"/>
          <w:szCs w:val="32"/>
          <w:shd w:val="clear" w:color="auto" w:fill="FFFFFF"/>
          <w:lang w:eastAsia="zh-CN"/>
        </w:rPr>
        <w:t>精简开支，提倡节约型办公。</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21.89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21.89</w:t>
      </w:r>
      <w:r>
        <w:rPr>
          <w:rFonts w:ascii="方正仿宋_GBK" w:hAnsi="方正仿宋_GBK" w:eastAsia="方正仿宋_GBK" w:cs="方正仿宋_GBK"/>
          <w:sz w:val="32"/>
          <w:szCs w:val="32"/>
          <w:shd w:val="clear" w:color="auto" w:fill="FFFFFF"/>
        </w:rPr>
        <w:t>万元，较上年决算数减少0.03万元，下降0.14%，主要原因是</w:t>
      </w:r>
      <w:r>
        <w:rPr>
          <w:rFonts w:hint="eastAsia" w:ascii="方正仿宋_GBK" w:hAnsi="方正仿宋_GBK" w:eastAsia="方正仿宋_GBK" w:cs="方正仿宋_GBK"/>
          <w:color w:val="auto"/>
          <w:sz w:val="32"/>
          <w:szCs w:val="32"/>
          <w:shd w:val="clear" w:color="auto" w:fill="FFFFFF"/>
          <w:lang w:eastAsia="zh-CN"/>
        </w:rPr>
        <w:t>精简开支，提倡节约型办公。</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21.89</w:t>
      </w:r>
      <w:r>
        <w:rPr>
          <w:rFonts w:ascii="方正仿宋_GBK" w:hAnsi="方正仿宋_GBK" w:eastAsia="方正仿宋_GBK" w:cs="方正仿宋_GBK"/>
          <w:sz w:val="32"/>
          <w:szCs w:val="32"/>
          <w:shd w:val="clear" w:color="auto" w:fill="FFFFFF"/>
        </w:rPr>
        <w:t>万元，占100.00%。此外，结余分配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2023年度财政拨款收、支总计21.89万元。与2022年相比，财政拨款收、支总计各减少0.03万元，下降0.14%。主要原因是</w:t>
      </w:r>
      <w:r>
        <w:rPr>
          <w:rFonts w:hint="eastAsia" w:ascii="方正仿宋_GBK" w:hAnsi="方正仿宋_GBK" w:eastAsia="方正仿宋_GBK" w:cs="方正仿宋_GBK"/>
          <w:color w:val="auto"/>
          <w:sz w:val="32"/>
          <w:szCs w:val="32"/>
          <w:shd w:val="clear" w:color="auto" w:fill="FFFFFF"/>
          <w:lang w:eastAsia="zh-CN"/>
        </w:rPr>
        <w:t>精简开支，提倡节约型办公。</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21.89</w:t>
      </w:r>
      <w:r>
        <w:rPr>
          <w:rFonts w:ascii="方正仿宋_GBK" w:hAnsi="方正仿宋_GBK" w:eastAsia="方正仿宋_GBK" w:cs="方正仿宋_GBK"/>
          <w:sz w:val="32"/>
          <w:szCs w:val="32"/>
          <w:shd w:val="clear" w:color="auto" w:fill="FFFFFF"/>
        </w:rPr>
        <w:t>万元，较上年决算数减少0.03万元，下降0.14%。主要原因是</w:t>
      </w:r>
      <w:r>
        <w:rPr>
          <w:rFonts w:hint="eastAsia" w:ascii="方正仿宋_GBK" w:hAnsi="方正仿宋_GBK" w:eastAsia="方正仿宋_GBK" w:cs="方正仿宋_GBK"/>
          <w:color w:val="auto"/>
          <w:sz w:val="32"/>
          <w:szCs w:val="32"/>
          <w:shd w:val="clear" w:color="auto" w:fill="FFFFFF"/>
          <w:lang w:eastAsia="zh-CN"/>
        </w:rPr>
        <w:t>精简开支，提倡节约型办公。</w:t>
      </w:r>
      <w:r>
        <w:rPr>
          <w:rFonts w:ascii="方正仿宋_GBK" w:hAnsi="方正仿宋_GBK" w:eastAsia="方正仿宋_GBK" w:cs="方正仿宋_GBK"/>
          <w:sz w:val="32"/>
          <w:szCs w:val="32"/>
          <w:shd w:val="clear" w:color="auto" w:fill="FFFFFF"/>
        </w:rPr>
        <w:t>较年初预算数增加3.49万元，增长18.97%。主要原因是</w:t>
      </w:r>
      <w:r>
        <w:rPr>
          <w:rFonts w:hint="eastAsia" w:ascii="方正仿宋_GBK" w:hAnsi="方正仿宋_GBK" w:eastAsia="方正仿宋_GBK" w:cs="方正仿宋_GBK"/>
          <w:color w:val="auto"/>
          <w:sz w:val="32"/>
          <w:szCs w:val="32"/>
          <w:shd w:val="clear" w:color="auto" w:fill="FFFFFF"/>
          <w:lang w:eastAsia="zh-CN"/>
        </w:rPr>
        <w:t>年中追加人员预算。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21.89</w:t>
      </w:r>
      <w:r>
        <w:rPr>
          <w:rFonts w:ascii="方正仿宋_GBK" w:hAnsi="方正仿宋_GBK" w:eastAsia="方正仿宋_GBK" w:cs="方正仿宋_GBK"/>
          <w:sz w:val="32"/>
          <w:szCs w:val="32"/>
          <w:shd w:val="clear" w:color="auto" w:fill="FFFFFF"/>
        </w:rPr>
        <w:t>万元，较上年决算数减少0.03万元，下降0.14%。主要原因是</w:t>
      </w:r>
      <w:r>
        <w:rPr>
          <w:rFonts w:hint="eastAsia" w:ascii="方正仿宋_GBK" w:hAnsi="方正仿宋_GBK" w:eastAsia="方正仿宋_GBK" w:cs="方正仿宋_GBK"/>
          <w:color w:val="auto"/>
          <w:sz w:val="32"/>
          <w:szCs w:val="32"/>
          <w:shd w:val="clear" w:color="auto" w:fill="FFFFFF"/>
          <w:lang w:eastAsia="zh-CN"/>
        </w:rPr>
        <w:t>精简开支，提倡节约型办公。</w:t>
      </w:r>
      <w:r>
        <w:rPr>
          <w:rFonts w:ascii="方正仿宋_GBK" w:hAnsi="方正仿宋_GBK" w:eastAsia="方正仿宋_GBK" w:cs="方正仿宋_GBK"/>
          <w:sz w:val="32"/>
          <w:szCs w:val="32"/>
          <w:shd w:val="clear" w:color="auto" w:fill="FFFFFF"/>
        </w:rPr>
        <w:t>较年初预算数增加3.49万元，增长18.97%。主要原因是</w:t>
      </w:r>
      <w:r>
        <w:rPr>
          <w:rFonts w:hint="eastAsia" w:ascii="方正仿宋_GBK" w:hAnsi="方正仿宋_GBK" w:eastAsia="方正仿宋_GBK" w:cs="方正仿宋_GBK"/>
          <w:color w:val="auto"/>
          <w:sz w:val="32"/>
          <w:szCs w:val="32"/>
          <w:shd w:val="clear" w:color="auto" w:fill="FFFFFF"/>
          <w:lang w:eastAsia="zh-CN"/>
        </w:rPr>
        <w:t>年中追加人员预算。</w:t>
      </w:r>
      <w:r>
        <w:rPr>
          <w:rFonts w:hint="eastAsia" w:ascii="方正仿宋_GBK" w:hAnsi="方正仿宋_GBK" w:eastAsia="方正仿宋_GBK" w:cs="方正仿宋_GBK"/>
          <w:color w:val="auto"/>
          <w:sz w:val="32"/>
          <w:szCs w:val="32"/>
          <w:shd w:val="clear" w:color="auto" w:fill="FFFFFF"/>
          <w:lang w:val="en-US" w:eastAsia="zh-CN"/>
        </w:rPr>
        <w:t xml:space="preserve">  </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17.71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80.91</w:t>
      </w:r>
      <w:r>
        <w:rPr>
          <w:rFonts w:ascii="方正仿宋_GBK" w:hAnsi="方正仿宋_GBK" w:eastAsia="方正仿宋_GBK" w:cs="方正仿宋_GBK"/>
          <w:sz w:val="32"/>
          <w:szCs w:val="32"/>
          <w:shd w:val="clear" w:color="auto" w:fill="FFFFFF"/>
        </w:rPr>
        <w:t>%，较年初预算数增加3.14万元，增长21.55%，主要原</w:t>
      </w:r>
      <w:r>
        <w:rPr>
          <w:rFonts w:ascii="方正仿宋_GBK" w:hAnsi="方正仿宋_GBK" w:eastAsia="方正仿宋_GBK" w:cs="方正仿宋_GBK"/>
          <w:color w:val="auto"/>
          <w:sz w:val="32"/>
          <w:szCs w:val="32"/>
          <w:shd w:val="clear" w:color="auto" w:fill="FFFFFF"/>
        </w:rPr>
        <w:t>因是</w:t>
      </w:r>
      <w:r>
        <w:rPr>
          <w:rFonts w:hint="eastAsia" w:ascii="方正仿宋_GBK" w:hAnsi="方正仿宋_GBK" w:eastAsia="方正仿宋_GBK" w:cs="方正仿宋_GBK"/>
          <w:color w:val="auto"/>
          <w:sz w:val="32"/>
          <w:szCs w:val="32"/>
          <w:shd w:val="clear" w:color="auto" w:fill="FFFFFF"/>
          <w:lang w:eastAsia="zh-CN"/>
        </w:rPr>
        <w:t>年中追加人员预算。</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9.67</w:t>
      </w:r>
      <w:r>
        <w:rPr>
          <w:rFonts w:ascii="方正仿宋_GBK" w:hAnsi="方正仿宋_GBK" w:eastAsia="方正仿宋_GBK" w:cs="方正仿宋_GBK"/>
          <w:sz w:val="32"/>
          <w:szCs w:val="32"/>
          <w:shd w:val="clear" w:color="auto" w:fill="FFFFFF"/>
        </w:rPr>
        <w:t>%，较年初预算数增加0.21万元，增长10.99%，主要原因是</w:t>
      </w:r>
      <w:r>
        <w:rPr>
          <w:rFonts w:hint="eastAsia" w:ascii="方正仿宋_GBK" w:hAnsi="方正仿宋_GBK" w:eastAsia="方正仿宋_GBK" w:cs="方正仿宋_GBK"/>
          <w:color w:val="auto"/>
          <w:sz w:val="32"/>
          <w:szCs w:val="32"/>
          <w:shd w:val="clear" w:color="auto" w:fill="FFFFFF"/>
          <w:lang w:eastAsia="zh-CN"/>
        </w:rPr>
        <w:t>年中追加人员预算。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4.77</w:t>
      </w:r>
      <w:r>
        <w:rPr>
          <w:rFonts w:ascii="方正仿宋_GBK" w:hAnsi="方正仿宋_GBK" w:eastAsia="方正仿宋_GBK" w:cs="方正仿宋_GBK"/>
          <w:sz w:val="32"/>
          <w:szCs w:val="32"/>
          <w:shd w:val="clear" w:color="auto" w:fill="FFFFFF"/>
        </w:rPr>
        <w:t>%，较年初预算数增加0.08万元，增长8.25%，主要原因是</w:t>
      </w:r>
      <w:r>
        <w:rPr>
          <w:rFonts w:hint="eastAsia" w:ascii="方正仿宋_GBK" w:hAnsi="方正仿宋_GBK" w:eastAsia="方正仿宋_GBK" w:cs="方正仿宋_GBK"/>
          <w:color w:val="auto"/>
          <w:sz w:val="32"/>
          <w:szCs w:val="32"/>
          <w:shd w:val="clear" w:color="auto" w:fill="FFFFFF"/>
          <w:lang w:eastAsia="zh-CN"/>
        </w:rPr>
        <w:t>年中追加人员预算。</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4.64</w:t>
      </w:r>
      <w:r>
        <w:rPr>
          <w:rFonts w:ascii="方正仿宋_GBK" w:hAnsi="方正仿宋_GBK" w:eastAsia="方正仿宋_GBK" w:cs="方正仿宋_GBK"/>
          <w:sz w:val="32"/>
          <w:szCs w:val="32"/>
          <w:shd w:val="clear" w:color="auto" w:fill="FFFFFF"/>
        </w:rPr>
        <w:t>%，较年初预算数增加0.07万元，增长7.37%，主要原因是</w:t>
      </w:r>
      <w:r>
        <w:rPr>
          <w:rFonts w:hint="eastAsia" w:ascii="方正仿宋_GBK" w:hAnsi="方正仿宋_GBK" w:eastAsia="方正仿宋_GBK" w:cs="方正仿宋_GBK"/>
          <w:color w:val="auto"/>
          <w:sz w:val="32"/>
          <w:szCs w:val="32"/>
          <w:shd w:val="clear" w:color="auto" w:fill="FFFFFF"/>
          <w:lang w:eastAsia="zh-CN"/>
        </w:rPr>
        <w:t>年中追加人员预算。</w:t>
      </w:r>
    </w:p>
    <w:p>
      <w:pPr>
        <w:ind w:firstLine="640" w:firstLineChars="200"/>
        <w:rPr>
          <w:rFonts w:hint="default" w:ascii="方正仿宋_GBK" w:hAnsi="方正仿宋_GBK" w:eastAsia="方正仿宋_GBK" w:cs="方正仿宋_GBK"/>
          <w:color w:val="FF0000"/>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1"/>
        <w:autoSpaceDE w:val="0"/>
        <w:ind w:firstLine="643"/>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21.89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19.73</w:t>
      </w:r>
      <w:r>
        <w:rPr>
          <w:rFonts w:ascii="方正仿宋_GBK" w:hAnsi="方正仿宋_GBK" w:eastAsia="方正仿宋_GBK" w:cs="方正仿宋_GBK"/>
          <w:sz w:val="32"/>
          <w:szCs w:val="32"/>
          <w:shd w:val="clear" w:color="auto" w:fill="FFFFFF"/>
        </w:rPr>
        <w:t>万元，较上年决算数增加0.06万元，增长0.31%，主要原因是</w:t>
      </w:r>
      <w:r>
        <w:rPr>
          <w:rFonts w:hint="eastAsia" w:ascii="方正仿宋_GBK" w:hAnsi="方正仿宋_GBK" w:eastAsia="方正仿宋_GBK" w:cs="方正仿宋_GBK"/>
          <w:color w:val="auto"/>
          <w:sz w:val="32"/>
          <w:szCs w:val="32"/>
          <w:shd w:val="clear" w:color="auto" w:fill="FFFFFF"/>
          <w:lang w:eastAsia="zh-CN"/>
        </w:rPr>
        <w:t>年中追加人员预算。</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基本工资、津贴补贴、绩效工资、社会保障缴费、医疗补助。</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2.16</w:t>
      </w:r>
      <w:r>
        <w:rPr>
          <w:rFonts w:ascii="方正仿宋_GBK" w:hAnsi="方正仿宋_GBK" w:eastAsia="方正仿宋_GBK" w:cs="方正仿宋_GBK"/>
          <w:sz w:val="32"/>
          <w:szCs w:val="32"/>
          <w:shd w:val="clear" w:color="auto" w:fill="FFFFFF"/>
        </w:rPr>
        <w:t>万元，较上年决算数减少0.09万元，下降4.00%，主要原因是</w:t>
      </w:r>
      <w:r>
        <w:rPr>
          <w:rFonts w:hint="eastAsia" w:ascii="方正仿宋_GBK" w:hAnsi="方正仿宋_GBK" w:eastAsia="方正仿宋_GBK" w:cs="方正仿宋_GBK"/>
          <w:color w:val="auto"/>
          <w:sz w:val="32"/>
          <w:szCs w:val="32"/>
          <w:shd w:val="clear" w:color="auto" w:fill="FFFFFF"/>
          <w:lang w:eastAsia="zh-CN"/>
        </w:rPr>
        <w:t>精简开支，提倡节约型办公。</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办公费、印刷费、咨询费、电费、邮电费、差旅费、会议费、培训费、劳务费、公务接待费、工会经费、公务用车运行维护费、其他交通费、其他商品服务支出。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11"/>
        <w:pageBreakBefore w:val="0"/>
        <w:widowControl/>
        <w:kinsoku/>
        <w:wordWrap/>
        <w:overflowPunct/>
        <w:topLinePunct w:val="0"/>
        <w:autoSpaceDE w:val="0"/>
        <w:autoSpaceDN/>
        <w:bidi w:val="0"/>
        <w:adjustRightInd/>
        <w:spacing w:line="520"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2023年度“三公”经费支出共计0万元，主要原因是从2022年开始政府本级同6个事业单位分开核算，三公经费均在政府本级核算。</w:t>
      </w:r>
    </w:p>
    <w:p>
      <w:pPr>
        <w:pStyle w:val="11"/>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11"/>
        <w:pageBreakBefore w:val="0"/>
        <w:widowControl/>
        <w:kinsoku/>
        <w:wordWrap/>
        <w:overflowPunct/>
        <w:topLinePunct w:val="0"/>
        <w:autoSpaceDE w:val="0"/>
        <w:autoSpaceDN/>
        <w:bidi w:val="0"/>
        <w:adjustRightInd/>
        <w:spacing w:line="520"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bidi="ar-SA"/>
        </w:rPr>
        <w:t>主要原因是从2022年开始政府本级同6个事业单位分开核算，三公经费均在政府本级核算。</w:t>
      </w:r>
    </w:p>
    <w:p>
      <w:pPr>
        <w:pStyle w:val="11"/>
        <w:pageBreakBefore w:val="0"/>
        <w:widowControl/>
        <w:kinsoku/>
        <w:wordWrap/>
        <w:overflowPunct/>
        <w:topLinePunct w:val="0"/>
        <w:autoSpaceDE w:val="0"/>
        <w:autoSpaceDN/>
        <w:bidi w:val="0"/>
        <w:adjustRightInd/>
        <w:spacing w:line="520"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val="en-US" w:eastAsia="zh-CN" w:bidi="ar-SA"/>
        </w:rPr>
        <w:t>原因是从2022年开始政府本级同6个事业单位分开核算，三公经费均在政府本级核算。</w:t>
      </w:r>
    </w:p>
    <w:p>
      <w:pPr>
        <w:pStyle w:val="11"/>
        <w:pageBreakBefore w:val="0"/>
        <w:widowControl/>
        <w:kinsoku/>
        <w:wordWrap/>
        <w:overflowPunct/>
        <w:topLinePunct w:val="0"/>
        <w:autoSpaceDE w:val="0"/>
        <w:autoSpaceDN/>
        <w:bidi w:val="0"/>
        <w:adjustRightInd/>
        <w:spacing w:line="520" w:lineRule="exact"/>
        <w:ind w:firstLine="643"/>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val="en-US" w:eastAsia="zh-CN" w:bidi="ar-SA"/>
        </w:rPr>
        <w:t>原因是从2022年开始政府本级同6个事业单位分开核算，三公经费均在政府本级核算。</w:t>
      </w:r>
    </w:p>
    <w:p>
      <w:pPr>
        <w:pStyle w:val="11"/>
        <w:pageBreakBefore w:val="0"/>
        <w:widowControl/>
        <w:kinsoku/>
        <w:wordWrap/>
        <w:overflowPunct/>
        <w:topLinePunct w:val="0"/>
        <w:autoSpaceDE w:val="0"/>
        <w:autoSpaceDN/>
        <w:bidi w:val="0"/>
        <w:adjustRightInd/>
        <w:spacing w:line="520" w:lineRule="exact"/>
        <w:ind w:firstLine="643"/>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val="en-US" w:eastAsia="zh-CN" w:bidi="ar-SA"/>
        </w:rPr>
        <w:t>原因是从2022年开始政府本级同6个事业单位分开核算，三公经费均在政府本级核算。</w:t>
      </w:r>
    </w:p>
    <w:p>
      <w:pPr>
        <w:pStyle w:val="11"/>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pStyle w:val="6"/>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11"/>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rPr>
        <w:t>办公费、水电费、邮电费以及工会经费。</w:t>
      </w:r>
      <w:r>
        <w:rPr>
          <w:rFonts w:ascii="方正仿宋_GBK" w:hAnsi="方正仿宋_GBK" w:eastAsia="方正仿宋_GBK" w:cs="方正仿宋_GBK"/>
          <w:sz w:val="32"/>
          <w:szCs w:val="32"/>
          <w:shd w:val="clear" w:color="auto" w:fill="FFFFFF"/>
        </w:rPr>
        <w:t>机关运行经费较上年支出数无增减</w:t>
      </w:r>
      <w:r>
        <w:rPr>
          <w:rFonts w:hint="eastAsia" w:ascii="方正仿宋_GBK" w:hAnsi="方正仿宋_GBK" w:eastAsia="方正仿宋_GBK" w:cs="方正仿宋_GBK"/>
          <w:sz w:val="32"/>
          <w:szCs w:val="32"/>
          <w:shd w:val="clear" w:color="auto" w:fill="FFFFFF"/>
          <w:lang w:eastAsia="zh-CN"/>
        </w:rPr>
        <w:t>。</w:t>
      </w:r>
    </w:p>
    <w:p>
      <w:pPr>
        <w:pStyle w:val="11"/>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pageBreakBefore w:val="0"/>
        <w:widowControl/>
        <w:kinsoku/>
        <w:wordWrap/>
        <w:overflowPunct/>
        <w:topLinePunct w:val="0"/>
        <w:autoSpaceDN/>
        <w:bidi w:val="0"/>
        <w:adjustRightInd/>
        <w:snapToGrid w:val="0"/>
        <w:spacing w:before="0" w:beforeAutospacing="0" w:after="0" w:afterAutospacing="0" w:line="52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pageBreakBefore w:val="0"/>
        <w:widowControl/>
        <w:numPr>
          <w:ilvl w:val="0"/>
          <w:numId w:val="1"/>
        </w:numPr>
        <w:shd w:val="clear" w:color="auto" w:fill="FFFFFF"/>
        <w:kinsoku/>
        <w:wordWrap/>
        <w:overflowPunct/>
        <w:topLinePunct w:val="0"/>
        <w:autoSpaceDN/>
        <w:bidi w:val="0"/>
        <w:adjustRightInd/>
        <w:spacing w:line="520" w:lineRule="exact"/>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pageBreakBefore w:val="0"/>
        <w:widowControl/>
        <w:kinsoku/>
        <w:wordWrap/>
        <w:overflowPunct/>
        <w:topLinePunct w:val="0"/>
        <w:autoSpaceDE w:val="0"/>
        <w:autoSpaceDN/>
        <w:bidi w:val="0"/>
        <w:adjustRightInd/>
        <w:spacing w:line="520"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本单位属龙潭乡人民政府下属二级单位，预算绩效管理工作由乡政府开展，我单位未开展预算绩效管理工作。</w:t>
      </w:r>
    </w:p>
    <w:p>
      <w:pPr>
        <w:pStyle w:val="11"/>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pageBreakBefore w:val="0"/>
        <w:widowControl/>
        <w:kinsoku/>
        <w:wordWrap/>
        <w:overflowPunct/>
        <w:topLinePunct w:val="0"/>
        <w:autoSpaceDE w:val="0"/>
        <w:autoSpaceDN/>
        <w:bidi w:val="0"/>
        <w:adjustRightInd/>
        <w:spacing w:line="520"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1"/>
        <w:pageBreakBefore w:val="0"/>
        <w:widowControl/>
        <w:kinsoku/>
        <w:wordWrap/>
        <w:overflowPunct/>
        <w:topLinePunct w:val="0"/>
        <w:autoSpaceDE w:val="0"/>
        <w:autoSpaceDN/>
        <w:bidi w:val="0"/>
        <w:adjustRightInd/>
        <w:spacing w:line="52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pageBreakBefore w:val="0"/>
        <w:widowControl/>
        <w:kinsoku/>
        <w:wordWrap/>
        <w:overflowPunct/>
        <w:topLinePunct w:val="0"/>
        <w:autoSpaceDE w:val="0"/>
        <w:autoSpaceDN/>
        <w:bidi w:val="0"/>
        <w:adjustRightInd/>
        <w:spacing w:line="520" w:lineRule="exact"/>
        <w:ind w:firstLine="643"/>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bookmarkStart w:id="0" w:name="_GoBack"/>
      <w:bookmarkEnd w:id="0"/>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640" w:firstLineChars="200"/>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023-73305001</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重庆市石柱土家族自治县龙潭乡文化服务中心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21.89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17.71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21.89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21.89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21.89</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21.89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重庆市石柱土家族自治县龙潭乡文化服务中心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21.89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21.89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重庆市石柱土家族自治县龙潭乡文化服务中心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21.89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21.89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重庆市石柱土家族自治县龙潭乡文化服务中心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重庆市石柱土家族自治县龙潭乡文化服务中心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21.89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21.89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重庆市石柱土家族自治县龙潭乡文化服务中心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19.73</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重庆市石柱土家族自治县龙潭乡文化服务中心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重庆市石柱土家族自治县龙潭乡文化服务中心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重庆市石柱土家族自治县龙潭乡文化服务中心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DB15B8"/>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94709F"/>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2024-10-09T01:23:47Z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