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重庆市石柱土家族自治县龙潭乡人民政府（本级）</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line="520" w:lineRule="exact"/>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line="520" w:lineRule="exact"/>
        <w:ind w:firstLine="42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1．党政办公室。主要承担文秘、公文处理、会务、接待、政务值班等职责；承担综合协调、规范性文件审查、督查督办、信息、档案管理、车辆管理等职责。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2．党群工作办公室。主要承担党的建设、机构编制、组织人事、纪律监察、宣传、统战、民宗侨台、武装、群团、新时代文明实践等职责。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3．经济发展办公室(统计办公室、农村经营管理办公室、扶贫开发办公室)。主要承担经济发展规划与指导服务、农业产业化发展、农村经营管理、经济社会统计、扶贫开发、内部审计等职责。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4．民政和社会事务办公室（卫生健康办公室）。主要承担民政、教育、卫生健康、文化、体育、社会救助、残疾人事业、劳动就业、社会保障（医疗保障）、社区管理等职责。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5．平安建设办公室。主要承担信访稳定、人民调解、社会治安综合治理、禁毒、防范和处理邪教等职责。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6．规划建设管理环保办公室。主要承担村镇规划、村镇建设、农村公路建设及管护、集镇管理、生态环境保护等职责。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7．财政办公室。主要承担财政收支、预决算、总会计、惠农资金兑付、财政资金监督检查、绩效评价、村级财政管理、国有资产管理等职责。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8．应急管理办公室。主要承担安全生产综合监管、应急管理、消防安全管理、森林防火、食品药品安全监督属地管理（含农村家宴备案）等工作，协助开展煤矿、非煤矿山、危险化学品、烟花爆竹等安全生产日常监管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9.乡镇人大。主要承担人大主席团日常工作。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10.综合行政执法办公室。主要承担集中行使依法授权或委托的行政执法权，与综合行政执法大队实行统筹运行。</w:t>
      </w:r>
    </w:p>
    <w:p>
      <w:pPr>
        <w:pStyle w:val="6"/>
        <w:keepNext w:val="0"/>
        <w:keepLines w:val="0"/>
        <w:pageBreakBefore w:val="0"/>
        <w:widowControl/>
        <w:shd w:val="clear" w:color="auto" w:fill="FFFFFF"/>
        <w:kinsoku/>
        <w:wordWrap/>
        <w:overflowPunct/>
        <w:topLinePunct w:val="0"/>
        <w:autoSpaceDN/>
        <w:bidi w:val="0"/>
        <w:adjustRightInd/>
        <w:spacing w:line="520" w:lineRule="exact"/>
        <w:ind w:firstLine="420"/>
        <w:textAlignment w:val="auto"/>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设置党政办公室、党群工作办公室、经济发展办公室（统计办公室、农村经营管</w:t>
      </w:r>
      <w:bookmarkStart w:id="0" w:name="_GoBack"/>
      <w:bookmarkEnd w:id="0"/>
      <w:r>
        <w:rPr>
          <w:rFonts w:hint="eastAsia" w:ascii="方正仿宋_GBK" w:hAnsi="方正仿宋_GBK" w:eastAsia="方正仿宋_GBK" w:cs="方正仿宋_GBK"/>
          <w:sz w:val="32"/>
          <w:szCs w:val="32"/>
          <w:shd w:val="clear" w:color="auto" w:fill="FFFFFF"/>
        </w:rPr>
        <w:t>理办公室、扶贫开发办公室）、民政和社会事务办公室（卫生健康办公室）、平安建设办公室、规划建设管理环保办公室、财政办公室、应急管理办公室、乡镇人大、综合行政执法办公室等10个综合办事机构。镇纪委、武装部按照有关规定设置。工会、团委、妇联等群团按章程设置。</w:t>
      </w:r>
    </w:p>
    <w:p>
      <w:pPr>
        <w:pStyle w:val="6"/>
        <w:keepNext w:val="0"/>
        <w:keepLines w:val="0"/>
        <w:pageBreakBefore w:val="0"/>
        <w:widowControl/>
        <w:shd w:val="clear" w:color="auto" w:fill="FFFFFF"/>
        <w:kinsoku/>
        <w:wordWrap/>
        <w:overflowPunct/>
        <w:topLinePunct w:val="0"/>
        <w:autoSpaceDN/>
        <w:bidi w:val="0"/>
        <w:adjustRightInd/>
        <w:spacing w:line="52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2023年度收入总计1395.05万元，支出总计</w:t>
      </w:r>
      <w:r>
        <w:rPr>
          <w:rFonts w:ascii="方正仿宋_GBK" w:hAnsi="方正仿宋_GBK" w:eastAsia="方正仿宋_GBK" w:cs="方正仿宋_GBK"/>
          <w:sz w:val="32"/>
          <w:szCs w:val="32"/>
        </w:rPr>
        <w:t>1395.05</w:t>
      </w:r>
      <w:r>
        <w:rPr>
          <w:rFonts w:ascii="方正仿宋_GBK" w:hAnsi="方正仿宋_GBK" w:eastAsia="方正仿宋_GBK" w:cs="方正仿宋_GBK"/>
          <w:sz w:val="32"/>
          <w:szCs w:val="32"/>
          <w:shd w:val="clear" w:color="auto" w:fill="FFFFFF"/>
        </w:rPr>
        <w:t>万元。收支较上年决算数增加6.76万元，增长0.49%，主要原因</w:t>
      </w:r>
      <w:r>
        <w:rPr>
          <w:rFonts w:hint="eastAsia" w:ascii="方正仿宋_GBK" w:hAnsi="方正仿宋_GBK" w:eastAsia="方正仿宋_GBK" w:cs="方正仿宋_GBK"/>
          <w:sz w:val="32"/>
          <w:szCs w:val="32"/>
          <w:shd w:val="clear" w:color="auto" w:fill="FFFFFF"/>
          <w:lang w:eastAsia="zh-CN"/>
        </w:rPr>
        <w:t>是单位人员增加。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2023年度收入合计1395.05万元，较上年决算数增加6.76万元，增长0.49%，主要原因是</w:t>
      </w:r>
      <w:r>
        <w:rPr>
          <w:rFonts w:hint="eastAsia" w:ascii="方正仿宋_GBK" w:hAnsi="方正仿宋_GBK" w:eastAsia="方正仿宋_GBK" w:cs="方正仿宋_GBK"/>
          <w:sz w:val="32"/>
          <w:szCs w:val="32"/>
          <w:shd w:val="clear" w:color="auto" w:fill="FFFFFF"/>
          <w:lang w:eastAsia="zh-CN"/>
        </w:rPr>
        <w:t>单位人员增加。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1395.05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1395.05</w:t>
      </w:r>
      <w:r>
        <w:rPr>
          <w:rFonts w:ascii="方正仿宋_GBK" w:hAnsi="方正仿宋_GBK" w:eastAsia="方正仿宋_GBK" w:cs="方正仿宋_GBK"/>
          <w:sz w:val="32"/>
          <w:szCs w:val="32"/>
          <w:shd w:val="clear" w:color="auto" w:fill="FFFFFF"/>
        </w:rPr>
        <w:t>万元，较上年决算数增加6.76万元，增长0.49%，主要原因是</w:t>
      </w:r>
      <w:r>
        <w:rPr>
          <w:rFonts w:hint="eastAsia" w:ascii="方正仿宋_GBK" w:hAnsi="方正仿宋_GBK" w:eastAsia="方正仿宋_GBK" w:cs="方正仿宋_GBK"/>
          <w:sz w:val="32"/>
          <w:szCs w:val="32"/>
          <w:shd w:val="clear" w:color="auto" w:fill="FFFFFF"/>
          <w:lang w:eastAsia="zh-CN"/>
        </w:rPr>
        <w:t>单位人员增加。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484.40</w:t>
      </w:r>
      <w:r>
        <w:rPr>
          <w:rFonts w:ascii="方正仿宋_GBK" w:hAnsi="方正仿宋_GBK" w:eastAsia="方正仿宋_GBK" w:cs="方正仿宋_GBK"/>
          <w:sz w:val="32"/>
          <w:szCs w:val="32"/>
          <w:shd w:val="clear" w:color="auto" w:fill="FFFFFF"/>
        </w:rPr>
        <w:t>万元，占34.72%；项目支出</w:t>
      </w:r>
      <w:r>
        <w:rPr>
          <w:rFonts w:ascii="方正仿宋_GBK" w:hAnsi="方正仿宋_GBK" w:eastAsia="方正仿宋_GBK" w:cs="方正仿宋_GBK"/>
          <w:sz w:val="32"/>
          <w:szCs w:val="32"/>
        </w:rPr>
        <w:t>910.65</w:t>
      </w:r>
      <w:r>
        <w:rPr>
          <w:rFonts w:ascii="方正仿宋_GBK" w:hAnsi="方正仿宋_GBK" w:eastAsia="方正仿宋_GBK" w:cs="方正仿宋_GBK"/>
          <w:sz w:val="32"/>
          <w:szCs w:val="32"/>
          <w:shd w:val="clear" w:color="auto" w:fill="FFFFFF"/>
        </w:rPr>
        <w:t>万元，占65.28%。此外，结余分配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2023年度财政拨款收、支总计1395.05万元。与2022年相比，财政拨款收、支总计各增加6.76万元，增长0.49%。主要原因是</w:t>
      </w:r>
      <w:r>
        <w:rPr>
          <w:rFonts w:hint="eastAsia" w:ascii="方正仿宋_GBK" w:hAnsi="方正仿宋_GBK" w:eastAsia="方正仿宋_GBK" w:cs="方正仿宋_GBK"/>
          <w:sz w:val="32"/>
          <w:szCs w:val="32"/>
          <w:shd w:val="clear" w:color="auto" w:fill="FFFFFF"/>
          <w:lang w:eastAsia="zh-CN"/>
        </w:rPr>
        <w:t>单位人员增加。</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1394.33</w:t>
      </w:r>
      <w:r>
        <w:rPr>
          <w:rFonts w:ascii="方正仿宋_GBK" w:hAnsi="方正仿宋_GBK" w:eastAsia="方正仿宋_GBK" w:cs="方正仿宋_GBK"/>
          <w:sz w:val="32"/>
          <w:szCs w:val="32"/>
          <w:shd w:val="clear" w:color="auto" w:fill="FFFFFF"/>
        </w:rPr>
        <w:t>万元，较上年决算数增加17.37万元，增长1.26%。主要原因是</w:t>
      </w:r>
      <w:r>
        <w:rPr>
          <w:rFonts w:hint="eastAsia" w:ascii="方正仿宋_GBK" w:hAnsi="方正仿宋_GBK" w:eastAsia="方正仿宋_GBK" w:cs="方正仿宋_GBK"/>
          <w:sz w:val="32"/>
          <w:szCs w:val="32"/>
          <w:shd w:val="clear" w:color="auto" w:fill="FFFFFF"/>
          <w:lang w:eastAsia="zh-CN"/>
        </w:rPr>
        <w:t>单位人员增加。</w:t>
      </w:r>
      <w:r>
        <w:rPr>
          <w:rFonts w:ascii="方正仿宋_GBK" w:hAnsi="方正仿宋_GBK" w:eastAsia="方正仿宋_GBK" w:cs="方正仿宋_GBK"/>
          <w:sz w:val="32"/>
          <w:szCs w:val="32"/>
          <w:shd w:val="clear" w:color="auto" w:fill="FFFFFF"/>
        </w:rPr>
        <w:t>较年初预算数增加783.55万元，增长128.29%。主要原因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年初预算仅为单位基本人员工资和固定项目，年中追加部分项目预算。</w:t>
      </w:r>
      <w:r>
        <w:rPr>
          <w:rFonts w:ascii="方正仿宋_GBK" w:hAnsi="方正仿宋_GBK" w:eastAsia="方正仿宋_GBK" w:cs="方正仿宋_GBK"/>
          <w:color w:val="auto"/>
          <w:sz w:val="32"/>
          <w:szCs w:val="32"/>
          <w:shd w:val="clear" w:color="auto" w:fill="FFFFFF"/>
        </w:rPr>
        <w:t>此外，</w:t>
      </w:r>
      <w:r>
        <w:rPr>
          <w:rFonts w:ascii="方正仿宋_GBK" w:hAnsi="方正仿宋_GBK" w:eastAsia="方正仿宋_GBK" w:cs="方正仿宋_GBK"/>
          <w:sz w:val="32"/>
          <w:szCs w:val="32"/>
          <w:shd w:val="clear" w:color="auto" w:fill="FFFFFF"/>
        </w:rPr>
        <w:t>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1394.33</w:t>
      </w:r>
      <w:r>
        <w:rPr>
          <w:rFonts w:ascii="方正仿宋_GBK" w:hAnsi="方正仿宋_GBK" w:eastAsia="方正仿宋_GBK" w:cs="方正仿宋_GBK"/>
          <w:sz w:val="32"/>
          <w:szCs w:val="32"/>
          <w:shd w:val="clear" w:color="auto" w:fill="FFFFFF"/>
        </w:rPr>
        <w:t>万元，较上年决算数增加17.37万元，增长1.26%。主要原因是</w:t>
      </w:r>
      <w:r>
        <w:rPr>
          <w:rFonts w:hint="eastAsia" w:ascii="方正仿宋_GBK" w:hAnsi="方正仿宋_GBK" w:eastAsia="方正仿宋_GBK" w:cs="方正仿宋_GBK"/>
          <w:sz w:val="32"/>
          <w:szCs w:val="32"/>
          <w:shd w:val="clear" w:color="auto" w:fill="FFFFFF"/>
          <w:lang w:eastAsia="zh-CN"/>
        </w:rPr>
        <w:t>单位人员增加。</w:t>
      </w:r>
      <w:r>
        <w:rPr>
          <w:rFonts w:ascii="方正仿宋_GBK" w:hAnsi="方正仿宋_GBK" w:eastAsia="方正仿宋_GBK" w:cs="方正仿宋_GBK"/>
          <w:sz w:val="32"/>
          <w:szCs w:val="32"/>
          <w:shd w:val="clear" w:color="auto" w:fill="FFFFFF"/>
        </w:rPr>
        <w:t>较年初预算数增加783.55万元，增长128.29%。主要原因是</w:t>
      </w:r>
      <w:r>
        <w:rPr>
          <w:rFonts w:hint="eastAsia" w:ascii="方正仿宋_GBK" w:hAnsi="方正仿宋_GBK" w:eastAsia="方正仿宋_GBK" w:cs="方正仿宋_GBK"/>
          <w:color w:val="auto"/>
          <w:sz w:val="32"/>
          <w:szCs w:val="32"/>
          <w:shd w:val="clear" w:color="auto" w:fill="FFFFFF"/>
          <w:lang w:eastAsia="zh-CN"/>
        </w:rPr>
        <w:t>年初预算仅为单位基本人员工资和固定项目，年中追加部分项目预算。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617.16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44.26</w:t>
      </w:r>
      <w:r>
        <w:rPr>
          <w:rFonts w:ascii="方正仿宋_GBK" w:hAnsi="方正仿宋_GBK" w:eastAsia="方正仿宋_GBK" w:cs="方正仿宋_GBK"/>
          <w:sz w:val="32"/>
          <w:szCs w:val="32"/>
          <w:shd w:val="clear" w:color="auto" w:fill="FFFFFF"/>
        </w:rPr>
        <w:t>%，较年初预算数增加292.97万元，增长90.37%，主要原因是</w:t>
      </w:r>
      <w:r>
        <w:rPr>
          <w:rFonts w:hint="eastAsia" w:ascii="方正仿宋_GBK" w:hAnsi="方正仿宋_GBK" w:eastAsia="方正仿宋_GBK" w:cs="方正仿宋_GBK"/>
          <w:sz w:val="32"/>
          <w:szCs w:val="32"/>
          <w:shd w:val="clear" w:color="auto" w:fill="FFFFFF"/>
        </w:rPr>
        <w:t>社会综合治理、村集体经济发展等项目开展，支出增加。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126.57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9.08</w:t>
      </w:r>
      <w:r>
        <w:rPr>
          <w:rFonts w:ascii="方正仿宋_GBK" w:hAnsi="方正仿宋_GBK" w:eastAsia="方正仿宋_GBK" w:cs="方正仿宋_GBK"/>
          <w:sz w:val="32"/>
          <w:szCs w:val="32"/>
          <w:shd w:val="clear" w:color="auto" w:fill="FFFFFF"/>
        </w:rPr>
        <w:t>%，较年初预算数增加51.59万元，增长68.81%，主要原因是</w:t>
      </w:r>
      <w:r>
        <w:rPr>
          <w:rFonts w:hint="eastAsia" w:ascii="方正仿宋_GBK" w:hAnsi="方正仿宋_GBK" w:eastAsia="方正仿宋_GBK" w:cs="方正仿宋_GBK"/>
          <w:color w:val="auto"/>
          <w:sz w:val="32"/>
          <w:szCs w:val="32"/>
          <w:shd w:val="clear" w:color="auto" w:fill="FFFFFF"/>
          <w:lang w:eastAsia="zh-CN"/>
        </w:rPr>
        <w:t>人员增加。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31.35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2.25</w:t>
      </w:r>
      <w:r>
        <w:rPr>
          <w:rFonts w:ascii="方正仿宋_GBK" w:hAnsi="方正仿宋_GBK" w:eastAsia="方正仿宋_GBK" w:cs="方正仿宋_GBK"/>
          <w:sz w:val="32"/>
          <w:szCs w:val="32"/>
          <w:shd w:val="clear" w:color="auto" w:fill="FFFFFF"/>
        </w:rPr>
        <w:t>%，较年初预算数增加12.00万元，增长62.02%，主要原因是</w:t>
      </w:r>
      <w:r>
        <w:rPr>
          <w:rFonts w:hint="eastAsia" w:ascii="方正仿宋_GBK" w:hAnsi="方正仿宋_GBK" w:eastAsia="方正仿宋_GBK" w:cs="方正仿宋_GBK"/>
          <w:color w:val="auto"/>
          <w:sz w:val="32"/>
          <w:szCs w:val="32"/>
          <w:shd w:val="clear" w:color="auto" w:fill="FFFFFF"/>
          <w:lang w:eastAsia="zh-CN"/>
        </w:rPr>
        <w:t>加强精神障碍患者管理。</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4.92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0.35</w:t>
      </w:r>
      <w:r>
        <w:rPr>
          <w:rFonts w:ascii="方正仿宋_GBK" w:hAnsi="方正仿宋_GBK" w:eastAsia="方正仿宋_GBK" w:cs="方正仿宋_GBK"/>
          <w:sz w:val="32"/>
          <w:szCs w:val="32"/>
          <w:shd w:val="clear" w:color="auto" w:fill="FFFFFF"/>
        </w:rPr>
        <w:t>%，较年初预算数增加4.92万元，增长100.00%，主要原因是</w:t>
      </w:r>
      <w:r>
        <w:rPr>
          <w:rFonts w:hint="eastAsia" w:ascii="方正仿宋_GBK" w:hAnsi="方正仿宋_GBK" w:eastAsia="方正仿宋_GBK" w:cs="方正仿宋_GBK"/>
          <w:sz w:val="32"/>
          <w:szCs w:val="32"/>
          <w:shd w:val="clear" w:color="auto" w:fill="FFFFFF"/>
        </w:rPr>
        <w:t>新增生态环境保护宣传及水体、固体废弃物环保开支。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14.25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1.02</w:t>
      </w:r>
      <w:r>
        <w:rPr>
          <w:rFonts w:ascii="方正仿宋_GBK" w:hAnsi="方正仿宋_GBK" w:eastAsia="方正仿宋_GBK" w:cs="方正仿宋_GBK"/>
          <w:sz w:val="32"/>
          <w:szCs w:val="32"/>
          <w:shd w:val="clear" w:color="auto" w:fill="FFFFFF"/>
        </w:rPr>
        <w:t>%，较年初预算数增加14.25</w:t>
      </w:r>
      <w:r>
        <w:rPr>
          <w:rFonts w:ascii="方正仿宋_GBK" w:hAnsi="方正仿宋_GBK" w:eastAsia="方正仿宋_GBK" w:cs="方正仿宋_GBK"/>
          <w:color w:val="auto"/>
          <w:sz w:val="32"/>
          <w:szCs w:val="32"/>
          <w:shd w:val="clear" w:color="auto" w:fill="FFFFFF"/>
        </w:rPr>
        <w:t>万元，增长100.00%，主要原因是</w:t>
      </w:r>
      <w:r>
        <w:rPr>
          <w:rFonts w:hint="eastAsia" w:ascii="方正仿宋_GBK" w:hAnsi="方正仿宋_GBK" w:eastAsia="方正仿宋_GBK" w:cs="方正仿宋_GBK"/>
          <w:color w:val="auto"/>
          <w:sz w:val="32"/>
          <w:szCs w:val="32"/>
          <w:shd w:val="clear" w:color="auto" w:fill="FFFFFF"/>
          <w:lang w:eastAsia="zh-CN"/>
        </w:rPr>
        <w:t>追加农村垃圾收运和市政管理资金。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518.77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37.21</w:t>
      </w:r>
      <w:r>
        <w:rPr>
          <w:rFonts w:ascii="方正仿宋_GBK" w:hAnsi="方正仿宋_GBK" w:eastAsia="方正仿宋_GBK" w:cs="方正仿宋_GBK"/>
          <w:sz w:val="32"/>
          <w:szCs w:val="32"/>
          <w:shd w:val="clear" w:color="auto" w:fill="FFFFFF"/>
        </w:rPr>
        <w:t>%，较年初预算数增加355.27万元，增长217.29%，主要原因是</w:t>
      </w:r>
      <w:r>
        <w:rPr>
          <w:rFonts w:hint="eastAsia" w:ascii="方正仿宋_GBK" w:hAnsi="方正仿宋_GBK" w:eastAsia="方正仿宋_GBK" w:cs="方正仿宋_GBK"/>
          <w:sz w:val="32"/>
          <w:szCs w:val="32"/>
          <w:shd w:val="clear" w:color="auto" w:fill="FFFFFF"/>
        </w:rPr>
        <w:t>村集体经济发展以及产业结构调整和农村人行便道工程的实施。</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38.40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2.75</w:t>
      </w:r>
      <w:r>
        <w:rPr>
          <w:rFonts w:ascii="方正仿宋_GBK" w:hAnsi="方正仿宋_GBK" w:eastAsia="方正仿宋_GBK" w:cs="方正仿宋_GBK"/>
          <w:sz w:val="32"/>
          <w:szCs w:val="32"/>
          <w:shd w:val="clear" w:color="auto" w:fill="FFFFFF"/>
        </w:rPr>
        <w:t>%，较年初预算数增加38.40万元，增长100.00%，主要原因是</w:t>
      </w:r>
      <w:r>
        <w:rPr>
          <w:rFonts w:hint="eastAsia" w:ascii="方正仿宋_GBK" w:hAnsi="方正仿宋_GBK" w:eastAsia="方正仿宋_GBK" w:cs="方正仿宋_GBK"/>
          <w:sz w:val="32"/>
          <w:szCs w:val="32"/>
          <w:shd w:val="clear" w:color="auto" w:fill="FFFFFF"/>
          <w:lang w:eastAsia="zh-CN"/>
        </w:rPr>
        <w:t>追加万宝桃树坪至唐家槽通畅工程项目款。</w:t>
      </w:r>
    </w:p>
    <w:p>
      <w:pPr>
        <w:pStyle w:val="6"/>
        <w:keepNext w:val="0"/>
        <w:keepLines w:val="0"/>
        <w:pageBreakBefore w:val="0"/>
        <w:widowControl/>
        <w:shd w:val="clear" w:color="auto" w:fill="FFFFFF"/>
        <w:kinsoku/>
        <w:wordWrap/>
        <w:overflowPunct/>
        <w:topLinePunct w:val="0"/>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自然资源海洋气象等支出0.40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shd w:val="clear" w:color="auto" w:fill="FFFFFF"/>
        </w:rPr>
        <w:t>较年初预算数增加0.40万元，增长100.00%，主要原因是</w:t>
      </w:r>
      <w:r>
        <w:rPr>
          <w:rFonts w:hint="eastAsia" w:ascii="方正仿宋_GBK" w:hAnsi="方正仿宋_GBK" w:eastAsia="方正仿宋_GBK" w:cs="方正仿宋_GBK"/>
          <w:color w:val="auto"/>
          <w:sz w:val="32"/>
          <w:szCs w:val="32"/>
          <w:shd w:val="clear" w:color="auto" w:fill="FFFFFF"/>
          <w:lang w:eastAsia="zh-CN"/>
        </w:rPr>
        <w:t>地质灾害防治员补贴。</w:t>
      </w:r>
    </w:p>
    <w:p>
      <w:pPr>
        <w:keepNext w:val="0"/>
        <w:keepLines w:val="0"/>
        <w:pageBreakBefore w:val="0"/>
        <w:widowControl/>
        <w:kinsoku/>
        <w:wordWrap/>
        <w:overflowPunct/>
        <w:topLinePunct w:val="0"/>
        <w:autoSpaceDN/>
        <w:bidi w:val="0"/>
        <w:adjustRightInd/>
        <w:spacing w:line="520" w:lineRule="exact"/>
        <w:ind w:firstLine="640" w:firstLineChars="200"/>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住房保障支出30.05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2.15</w:t>
      </w:r>
      <w:r>
        <w:rPr>
          <w:rFonts w:ascii="方正仿宋_GBK" w:hAnsi="方正仿宋_GBK" w:eastAsia="方正仿宋_GBK" w:cs="方正仿宋_GBK"/>
          <w:sz w:val="32"/>
          <w:szCs w:val="32"/>
          <w:shd w:val="clear" w:color="auto" w:fill="FFFFFF"/>
        </w:rPr>
        <w:t>%，较年初预算数增加1.30万元，增长4.52%，主要原因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人员增加。</w:t>
      </w:r>
    </w:p>
    <w:p>
      <w:pPr>
        <w:keepNext w:val="0"/>
        <w:keepLines w:val="0"/>
        <w:pageBreakBefore w:val="0"/>
        <w:widowControl/>
        <w:kinsoku/>
        <w:wordWrap/>
        <w:overflowPunct/>
        <w:topLinePunct w:val="0"/>
        <w:autoSpaceDN/>
        <w:bidi w:val="0"/>
        <w:adjustRightInd/>
        <w:spacing w:line="520" w:lineRule="exact"/>
        <w:ind w:firstLine="640" w:firstLineChars="200"/>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灾害防治及应急管理支出12.47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0.89</w:t>
      </w:r>
      <w:r>
        <w:rPr>
          <w:rFonts w:ascii="方正仿宋_GBK" w:hAnsi="方正仿宋_GBK" w:eastAsia="方正仿宋_GBK" w:cs="方正仿宋_GBK"/>
          <w:sz w:val="32"/>
          <w:szCs w:val="32"/>
          <w:shd w:val="clear" w:color="auto" w:fill="FFFFFF"/>
        </w:rPr>
        <w:t>%，较年初预算数增加12.47万元，增长100.00%，主要原因是</w:t>
      </w:r>
      <w:r>
        <w:rPr>
          <w:rFonts w:hint="eastAsia" w:ascii="方正仿宋_GBK" w:hAnsi="方正仿宋_GBK" w:eastAsia="方正仿宋_GBK" w:cs="方正仿宋_GBK"/>
          <w:color w:val="auto"/>
          <w:sz w:val="32"/>
          <w:szCs w:val="32"/>
          <w:shd w:val="clear" w:color="auto" w:fill="FFFFFF"/>
          <w:lang w:eastAsia="zh-CN"/>
        </w:rPr>
        <w:t>追加自然灾害救灾资金。</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484.40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424.83</w:t>
      </w:r>
      <w:r>
        <w:rPr>
          <w:rFonts w:ascii="方正仿宋_GBK" w:hAnsi="方正仿宋_GBK" w:eastAsia="方正仿宋_GBK" w:cs="方正仿宋_GBK"/>
          <w:sz w:val="32"/>
          <w:szCs w:val="32"/>
          <w:shd w:val="clear" w:color="auto" w:fill="FFFFFF"/>
        </w:rPr>
        <w:t>万元，较上年决算数增加37.39万元，增长9.65%，主要原因是</w:t>
      </w:r>
      <w:r>
        <w:rPr>
          <w:rFonts w:hint="eastAsia" w:ascii="方正仿宋_GBK" w:hAnsi="方正仿宋_GBK" w:eastAsia="方正仿宋_GBK" w:cs="方正仿宋_GBK"/>
          <w:color w:val="auto"/>
          <w:sz w:val="32"/>
          <w:szCs w:val="32"/>
          <w:shd w:val="clear" w:color="auto" w:fill="FFFFFF"/>
          <w:lang w:eastAsia="zh-CN"/>
        </w:rPr>
        <w:t>人员增加。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基本工资、津贴补贴、奖金、社会保障缴费、住房公积金等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59.58</w:t>
      </w:r>
      <w:r>
        <w:rPr>
          <w:rFonts w:ascii="方正仿宋_GBK" w:hAnsi="方正仿宋_GBK" w:eastAsia="方正仿宋_GBK" w:cs="方正仿宋_GBK"/>
          <w:sz w:val="32"/>
          <w:szCs w:val="32"/>
          <w:shd w:val="clear" w:color="auto" w:fill="FFFFFF"/>
        </w:rPr>
        <w:t>万元，较上年决算数增加3.19万元，增长5.66%，主要原因是</w:t>
      </w:r>
      <w:r>
        <w:rPr>
          <w:rFonts w:hint="eastAsia" w:ascii="方正仿宋_GBK" w:hAnsi="方正仿宋_GBK" w:eastAsia="方正仿宋_GBK" w:cs="方正仿宋_GBK"/>
          <w:color w:val="auto"/>
          <w:sz w:val="32"/>
          <w:szCs w:val="32"/>
          <w:shd w:val="clear" w:color="auto" w:fill="FFFFFF"/>
          <w:lang w:eastAsia="zh-CN"/>
        </w:rPr>
        <w:t>人员增加。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办公费、印刷费、咨询费、手续费等。</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万元，较上年决算数减少10.60万元，下降93.64%，主要原因是</w:t>
      </w:r>
      <w:r>
        <w:rPr>
          <w:rFonts w:hint="eastAsia" w:ascii="方正仿宋_GBK" w:hAnsi="方正仿宋_GBK" w:eastAsia="方正仿宋_GBK" w:cs="方正仿宋_GBK"/>
          <w:sz w:val="32"/>
          <w:szCs w:val="32"/>
          <w:shd w:val="clear" w:color="auto" w:fill="FFFFFF"/>
        </w:rPr>
        <w:t>减少了农村基础设施建设投入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万元，较上年决算数减少10.60万元，下降93.64%，主要原因是</w:t>
      </w:r>
      <w:r>
        <w:rPr>
          <w:rFonts w:hint="eastAsia" w:ascii="方正仿宋_GBK" w:hAnsi="方正仿宋_GBK" w:eastAsia="方正仿宋_GBK" w:cs="方正仿宋_GBK"/>
          <w:sz w:val="32"/>
          <w:szCs w:val="32"/>
          <w:shd w:val="clear" w:color="auto" w:fill="FFFFFF"/>
        </w:rPr>
        <w:t>减少了农村基础设施建设投入</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line="52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36.78</w:t>
      </w:r>
      <w:r>
        <w:rPr>
          <w:rFonts w:ascii="方正仿宋_GBK" w:hAnsi="方正仿宋_GBK" w:eastAsia="方正仿宋_GBK" w:cs="方正仿宋_GBK"/>
          <w:sz w:val="32"/>
          <w:szCs w:val="32"/>
          <w:shd w:val="clear" w:color="auto" w:fill="FFFFFF"/>
        </w:rPr>
        <w:t>万元，较年初预算数增加24.88万元，增长209.08%，主要原因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2023年我单位新采购福特锐界公车一辆。</w:t>
      </w:r>
      <w:r>
        <w:rPr>
          <w:rFonts w:ascii="方正仿宋_GBK" w:hAnsi="方正仿宋_GBK" w:eastAsia="方正仿宋_GBK" w:cs="方正仿宋_GBK"/>
          <w:sz w:val="32"/>
          <w:szCs w:val="32"/>
          <w:shd w:val="clear" w:color="auto" w:fill="FFFFFF"/>
        </w:rPr>
        <w:t>较上年支出数增加26.90万元，增长272.27%，主要原因是</w:t>
      </w:r>
      <w:r>
        <w:rPr>
          <w:rFonts w:hint="eastAsia" w:ascii="方正仿宋_GBK" w:hAnsi="方正仿宋_GBK" w:eastAsia="方正仿宋_GBK" w:cs="方正仿宋_GBK"/>
          <w:color w:val="auto"/>
          <w:sz w:val="32"/>
          <w:szCs w:val="32"/>
          <w:shd w:val="clear" w:color="auto" w:fill="FFFFFF"/>
          <w:lang w:val="en-US" w:eastAsia="zh-CN"/>
        </w:rPr>
        <w:t>2023年我单位新采购福特锐界公车一辆。</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24.96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单位应急处突和信访维稳</w:t>
      </w:r>
      <w:r>
        <w:rPr>
          <w:rFonts w:ascii="方正仿宋_GBK" w:hAnsi="方正仿宋_GBK" w:eastAsia="方正仿宋_GBK" w:cs="方正仿宋_GBK"/>
          <w:sz w:val="32"/>
          <w:szCs w:val="32"/>
          <w:shd w:val="clear" w:color="auto" w:fill="FFFFFF"/>
        </w:rPr>
        <w:t>。费用支出较年初预算数增加24.96万元，增长100.00%，主要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eastAsia="zh-CN"/>
        </w:rPr>
        <w:t>原公车因年限长公里数大导致无法上路，新购一辆公车用于单位日常工作需要</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较上年支出数增加24.96万元，增长100.00%，主要</w:t>
      </w:r>
      <w:r>
        <w:rPr>
          <w:rFonts w:ascii="方正仿宋_GBK" w:hAnsi="方正仿宋_GBK" w:eastAsia="方正仿宋_GBK" w:cs="方正仿宋_GBK"/>
          <w:color w:val="auto"/>
          <w:sz w:val="32"/>
          <w:szCs w:val="32"/>
          <w:shd w:val="clear" w:color="auto" w:fill="FFFFFF"/>
        </w:rPr>
        <w:t>原因是</w:t>
      </w:r>
      <w:r>
        <w:rPr>
          <w:rFonts w:hint="eastAsia" w:ascii="方正仿宋_GBK" w:hAnsi="方正仿宋_GBK" w:eastAsia="方正仿宋_GBK" w:cs="方正仿宋_GBK"/>
          <w:color w:val="auto"/>
          <w:sz w:val="32"/>
          <w:szCs w:val="32"/>
          <w:shd w:val="clear" w:color="auto" w:fill="FFFFFF"/>
          <w:lang w:eastAsia="zh-CN"/>
        </w:rPr>
        <w:t>新购公车一辆。</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工作所需公务车辆的燃料费、维修费、过桥过路费、保险费等。</w:t>
      </w:r>
      <w:r>
        <w:rPr>
          <w:rFonts w:ascii="方正仿宋_GBK" w:hAnsi="方正仿宋_GBK" w:eastAsia="方正仿宋_GBK" w:cs="方正仿宋_GBK"/>
          <w:sz w:val="32"/>
          <w:szCs w:val="32"/>
          <w:shd w:val="clear" w:color="auto" w:fill="FFFFFF"/>
        </w:rPr>
        <w:t>费用支出较年初预算数无增减，较上年支出数增加1.95万元，增长48.15%，主要原因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原先公车日产帕拉丁因里程较长导致维修费用有所上涨。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5.82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接待到我单位调研工作，检查指导工作发生的接待支出。</w:t>
      </w:r>
      <w:r>
        <w:rPr>
          <w:rFonts w:ascii="方正仿宋_GBK" w:hAnsi="方正仿宋_GBK" w:eastAsia="方正仿宋_GBK" w:cs="方正仿宋_GBK"/>
          <w:sz w:val="32"/>
          <w:szCs w:val="32"/>
          <w:shd w:val="clear" w:color="auto" w:fill="FFFFFF"/>
        </w:rPr>
        <w:t>费用支出较年初预算数减少0.08万元，下降1.36%，主要原因是</w:t>
      </w:r>
      <w:r>
        <w:rPr>
          <w:rFonts w:hint="eastAsia" w:ascii="方正仿宋_GBK" w:hAnsi="方正仿宋_GBK" w:eastAsia="方正仿宋_GBK" w:cs="方正仿宋_GBK"/>
          <w:sz w:val="32"/>
          <w:szCs w:val="32"/>
          <w:shd w:val="clear" w:color="auto" w:fill="FFFFFF"/>
        </w:rPr>
        <w:t>认真贯彻落实中央八项规定精神，按照只减不增的要求从严控制“三公”经费。</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136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751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77.50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24.96</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line="52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万元，较上年决算数减少0.58万元，下降100.00%，主要原因是</w:t>
      </w:r>
      <w:r>
        <w:rPr>
          <w:rFonts w:hint="eastAsia" w:ascii="方正仿宋_GBK" w:hAnsi="方正仿宋_GBK" w:eastAsia="方正仿宋_GBK" w:cs="方正仿宋_GBK"/>
          <w:sz w:val="32"/>
          <w:szCs w:val="32"/>
          <w:shd w:val="clear" w:color="auto" w:fill="FFFFFF"/>
          <w:lang w:eastAsia="zh-CN"/>
        </w:rPr>
        <w:t>精简开支，提倡线上会议</w:t>
      </w:r>
      <w:r>
        <w:rPr>
          <w:rFonts w:ascii="方正仿宋_GBK" w:hAnsi="方正仿宋_GBK" w:eastAsia="方正仿宋_GBK" w:cs="方正仿宋_GBK"/>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59.58</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办公费、水电费、邮电费以及工会经费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机关运行经费较上年支出数增加3.19万元，增长5.66%，主要原因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人员增加。</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27.15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27.15</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27.15万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27.15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w:t>
      </w:r>
      <w:r>
        <w:rPr>
          <w:rFonts w:ascii="方正仿宋_GBK" w:hAnsi="方正仿宋_GBK" w:eastAsia="方正仿宋_GBK" w:cs="方正仿宋_GBK"/>
          <w:color w:val="auto"/>
          <w:sz w:val="32"/>
          <w:szCs w:val="32"/>
          <w:shd w:val="clear" w:color="auto" w:fill="FFFFFF"/>
        </w:rPr>
        <w:t>购</w:t>
      </w:r>
      <w:r>
        <w:rPr>
          <w:rFonts w:hint="eastAsia" w:ascii="方正仿宋_GBK" w:hAnsi="方正仿宋_GBK" w:eastAsia="方正仿宋_GBK" w:cs="方正仿宋_GBK"/>
          <w:color w:val="auto"/>
          <w:sz w:val="32"/>
          <w:szCs w:val="32"/>
          <w:shd w:val="clear" w:color="auto" w:fill="FFFFFF"/>
          <w:lang w:eastAsia="zh-CN"/>
        </w:rPr>
        <w:t>单位公车和办公电脑。</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line="52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本单位属于龙潭乡人民政府下属二级单位，预算绩效管理工作由乡政府开展，我单位未开展预算绩效管理工作。</w:t>
      </w:r>
      <w:r>
        <w:rPr>
          <w:rFonts w:hint="eastAsia" w:ascii="楷体" w:hAnsi="楷体" w:eastAsia="楷体" w:cs="楷体"/>
          <w:b/>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line="52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line="52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line="52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023-73305001</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重庆市石柱土家族自治县龙潭乡人民政府（本级）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1,394.33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617.16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126.57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31.35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14.97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518.77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12.47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1,395.05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1,395.05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1,395.05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1,395.05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重庆市石柱土家族自治县龙潭乡人民政府（本级）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1,395.05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1,395.05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607.44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607.44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天然林保护工程建设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农业结构调整补贴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地质矿产资源与环境调查</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重庆市石柱土家族自治县龙潭乡人民政府（本级）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1,395.05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484.40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910.65</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293.61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607.44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283.88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283.88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天然林保护工程建设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农业结构调整补贴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44.66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210.93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161.29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161.29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地质矿产资源与环境调查</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重庆市石柱土家族自治县龙潭乡人民政府（本级）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1,394.33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617.16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617.16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126.57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126.57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518.77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518.77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1,395.05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1,394.33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1,395.05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1,394.33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重庆市石柱土家族自治县龙潭乡人民政府（本级）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1,394.33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484.40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909.93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617.16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293.61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607.44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283.88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323.56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283.88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110.54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107.37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43.14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43.14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45.82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45.82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2100717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计划生育服务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天然林保护工程建设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518.77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农业结构调整补贴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44.66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44.66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210.93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161.29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161.29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地质矿产资源与环境调查</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2.86</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重庆市石柱土家族自治县龙潭乡人民政府（本级）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401.26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77.02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108.02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424.83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59.58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重庆市石柱土家族自治县龙潭乡人民政府（本级）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0.72</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重庆市石柱土家族自治县龙潭乡人民政府（本级）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重庆市石柱土家族自治县龙潭乡人民政府（本级）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59.58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36.78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36.78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59.58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30.96</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30.96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24.96</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24.96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5.82</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5.82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5.82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27.15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27.15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751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27.15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27.15</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F516EA"/>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3D652E"/>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0C56C0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4C4AE9"/>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TotalTime>
  <ScaleCrop>false</ScaleCrop>
  <LinksUpToDate>false</LinksUpToDate>
  <CharactersWithSpaces>26759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2024-10-09T07:04:58Z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