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重庆市石柱土家族自治县龙潭乡人民政府</w:t>
      </w:r>
      <w:r>
        <w:rPr>
          <w:rFonts w:ascii="方正小标宋_GBK" w:hAnsi="方正小标宋_GBK" w:eastAsia="方正小标宋_GBK" w:cs="方正小标宋_GBK"/>
          <w:sz w:val="36"/>
          <w:szCs w:val="36"/>
          <w:shd w:val="clear" w:color="auto" w:fill="FFFFFF"/>
        </w:rPr>
        <w:t>2023年度决算公开说明</w:t>
      </w:r>
    </w:p>
    <w:p>
      <w:pPr>
        <w:pStyle w:val="7"/>
        <w:keepNext w:val="0"/>
        <w:keepLines w:val="0"/>
        <w:pageBreakBefore w:val="0"/>
        <w:widowControl/>
        <w:shd w:val="clear" w:color="auto" w:fill="FFFFFF"/>
        <w:kinsoku/>
        <w:wordWrap/>
        <w:overflowPunct/>
        <w:topLinePunct w:val="0"/>
        <w:autoSpaceDN/>
        <w:bidi w:val="0"/>
        <w:adjustRightInd/>
        <w:spacing w:line="520" w:lineRule="exact"/>
        <w:textAlignment w:val="auto"/>
        <w:rPr>
          <w:rFonts w:hint="default" w:ascii="黑体" w:hAnsi="黑体" w:eastAsia="黑体" w:cs="黑体"/>
          <w:sz w:val="32"/>
          <w:szCs w:val="32"/>
        </w:rPr>
      </w:pPr>
      <w:r>
        <w:rPr>
          <w:rStyle w:val="11"/>
          <w:rFonts w:ascii="黑体" w:hAnsi="黑体" w:eastAsia="黑体" w:cs="黑体"/>
          <w:sz w:val="32"/>
          <w:szCs w:val="32"/>
          <w:shd w:val="clear" w:color="auto" w:fill="FFFFFF"/>
        </w:rPr>
        <w:t>一、部门基本情况</w:t>
      </w:r>
    </w:p>
    <w:p>
      <w:pPr>
        <w:pStyle w:val="7"/>
        <w:keepNext w:val="0"/>
        <w:keepLines w:val="0"/>
        <w:pageBreakBefore w:val="0"/>
        <w:widowControl/>
        <w:shd w:val="clear" w:color="auto" w:fill="FFFFFF"/>
        <w:kinsoku/>
        <w:wordWrap/>
        <w:overflowPunct/>
        <w:topLinePunct w:val="0"/>
        <w:autoSpaceDN/>
        <w:bidi w:val="0"/>
        <w:adjustRightInd/>
        <w:spacing w:line="520" w:lineRule="exact"/>
        <w:ind w:firstLine="420"/>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1.综合办事机构</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党政办公室（党群工作办公室）。主要承担文秘、公文处理、会务、接待、政务值班等职责；承担党的建设、机构编制、组织人事、纪律监察、宣传、统战、民宗侨台、武装、群团、新时代文明实践等职责；承担综合协调、规范性文件审查、督查督办、信息、档案管理、车辆管理等职责；承担人大主席团日常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（2）经济发展办公室 （规划建设管理环保办公室、统计办公室、农村经营管理办公室、扶贫开发办公室）。主要承担经济发展规划与指导服务、农业产业化发展、农村经营管理、村乡规划、村乡建设、农村公路建设及管护、集乡管理、生态环境保护、经济社会统计、扶贫开发、内部审计等职责。</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（3）民政和社会事务办公室 （卫生健康办公室）。主要承担民政、教育、卫生健康、文化、体育、社会救助、残疾人事业、劳动就业、社会保障（医疗保障）、社区管理等职责。</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（4）财政办公室。主要承担财政收支、预决算、总会计、惠农资金兑付、财政资金监督检查、绩效评价、村级财政管理、国有资产管理等职责。</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应急管理办公室（平安建设办公室）。主要承担安全生产综合监管、应急管理、信访稳定、人民调解、社会治安综合治理、禁毒、防范和处理邪教、消防安全管理、森林防火、食品药品安全监督属地管理（含农村家宴备案）等工作，协助开展煤矿、非煤矿山、危险化学品、烟花爆竹等安全生产日常监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（6）综合行政执法办公室。主要承担集中行使依法授权或委托的行政执法权，与综合行政执法大队实行统筹运行。</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2、事业单位</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（1）农业服务中心</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宗旨：为农业农村工作提供服务。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主要职责任务：主要承担农技、农机、林业、水利水保、水产、畜牧兽医等方面的重大技术推广、信息服务等工作；承担灾害防治、水利工程管理等方面技术服务工作。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具体职责任务：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（1）承担农业技术、农业机械化推广服务，引导农业产业结构调整，指导推进农业产业化经营工作。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（2）承担林业技术推广、林业发展、护林防火和退耕还林及资源环境保护工作。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（3）承担水利水保、水利工程、防汛抗旱、供水、大中型水利水电工程移民后期扶持和农田水利基本建设等技术服务工作；承担水利科技推广工作。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（4）承担畜牧兽医技术推广和技术服务，引导畜牧产业发展等工作。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（5）承担动物疫病防疫、动物疫情调查、动物疫病监测、动物疫情报告、畜禽圈舍消毒、参与重大动物疫情控制及扑灭等工作。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（6）承担植物有害生物巡查、发现报告和协助除治等工作。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（7）承担水产和渔业服务工作。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（8）承担农业信息服务、农产品质量安全监测等工作。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（9）承担农村能源建设服务、农业面源污染监测防控服务工作。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（10）指导服务农村土地流转工作。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（11）承担扶贫开发技术服务工作。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（12）承办乡党委、乡政府交办的其他工作任务。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（2）文化服务中心</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宗旨：为文化、宣传、体育等工作服务。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主要职责任务：主要承担文化、宣传、广播电视、体育、乡村旅游、科技培训等方面服务工作。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具体职责任务：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（1）承担开展文化娱乐和体育活动等方面工作，指导各村（居）开展文体活动。</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（2）承担普及科学文化知识，传递经济、科技、文化信息，为当地经济建设服务。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（4）承担广播、电视、电影方面的服务工作。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（5）承担综合文化场地的开放和服务工作。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（6）承担辖区内文物、非物质文化遗产的挖掘、保护等工作。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（7）承担乡村旅游服务工作。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（8）承办乡党委、乡政府交办的其他工作任务。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（3）劳动就业和社会保障服务所</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宗旨：为劳动就业、社会保障等工作服务。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主要职责任务：承担劳动就业、社会保障等服务工作。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具体职责任务：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（1）承担养老保险、失业保险、城乡居民医疗保险等社会保险服务工作。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（2）承担辖区内失业人员就业培训、职业介绍、就业创业指导、就业再就业小额贷款推荐审核等服务工作。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（3）承担辖区内农村富余劳动力及外来务工人员的就业管理服务工作。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（4）承担辖区内劳动保障咨询、调解和维权工作。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（5）承担辖区内退休人员、工伤人员及享受供养亲属抚恤金人员的社会化服务工作。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（6）负责村（居）劳动就业和社会保障服务站和社会保障工作者的业务指导工作。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（7）参与辖区内定点医疗机构的督促检查工作。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（8）逐步开展面向农村社会缺乏供养保障的其他老年人、残疾人和未成年人提供生活服务。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（9）承办乡党委、乡政府交办的其他工作任务。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（4）退役军人服务站</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宗旨：为退役军人及其他优抚对象服务。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主要职责任务：承担辖区内退役军人及其他优抚对象关系转接、信息采集、情况反映、慰问帮扶等保障服务工作。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具体职责任务：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（1）负责退役军人相关法律法规及优抚政策宣传、咨询工作。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（2）协助开展退役军人及其他优抚对象关系转接、联络接待、来信来访等工作。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（3）协助开展退役军人信息采集、情况反映等工作。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（4）协助开展退役军人心理疏导、权益维护、法律服务及相关舆情收集、引导等工作。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（5）配合开展军属、烈属、伤病残疾军人、带病回乡退役军人服务等工作。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（6）协助开展退役军人就业创业、困难帮扶等工作。</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（7）承办乡党委、乡政府交办的其他工作任务。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（5）综合行政执法大队</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宗旨：依法执法，确保执法公平、公正。</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主要职责任务：根据授权或委托，承担辖区范围内集中行使农林水利、规划建设、市政管理、环境保护、卫生健康、文化旅游、民政管理等领域的行政执法权。</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具体职责任务：</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（1）贯彻落实综合行政执法工作的有关规定；依据有关法律、法规和规章，参与起草本辖区实行综合行政执法领域相关方面的工作计划，并具体实施。</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（2）根据授权或委托，承担辖区范围内集中行使农林水利、规划建设、市政管理、环境保护、卫生健康、文化旅游、民政管理等领域的行政执法权。</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（3）承担市县授权或委托的其他行政执法权。</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（4）承办乡党委、乡政府交办的其他工作任务。</w:t>
      </w:r>
    </w:p>
    <w:p>
      <w:pPr>
        <w:pStyle w:val="7"/>
        <w:keepNext w:val="0"/>
        <w:keepLines w:val="0"/>
        <w:pageBreakBefore w:val="0"/>
        <w:widowControl/>
        <w:shd w:val="clear" w:color="auto" w:fill="FFFFFF"/>
        <w:kinsoku/>
        <w:wordWrap/>
        <w:overflowPunct/>
        <w:topLinePunct w:val="0"/>
        <w:autoSpaceDN/>
        <w:bidi w:val="0"/>
        <w:adjustRightInd/>
        <w:spacing w:line="520" w:lineRule="exact"/>
        <w:ind w:firstLine="420"/>
        <w:textAlignment w:val="auto"/>
        <w:rPr>
          <w:rFonts w:hint="eastAsia" w:ascii="仿宋_GB2312" w:hAnsi="仿宋" w:eastAsia="仿宋_GB2312"/>
          <w:sz w:val="32"/>
          <w:szCs w:val="32"/>
          <w:lang w:val="en-US" w:eastAsia="zh-CN"/>
        </w:rPr>
      </w:pPr>
      <w:r>
        <w:rPr>
          <w:rFonts w:hint="eastAsia" w:ascii="方正仿宋_GBK" w:hAnsi="方正仿宋_GBK" w:eastAsia="方正仿宋_GBK" w:cs="方正仿宋_GBK"/>
          <w:sz w:val="32"/>
          <w:szCs w:val="32"/>
          <w:shd w:val="clear" w:color="auto" w:fill="FFFFFF"/>
          <w:lang w:val="en-US" w:eastAsia="zh-CN" w:bidi="ar-SA"/>
        </w:rPr>
        <w:t>除法律法规授权外，市政府授权及县级相关部门委托的行政处罚、行政强制等执法权以正式授权或委托为准。</w:t>
      </w:r>
    </w:p>
    <w:p>
      <w:pPr>
        <w:pStyle w:val="7"/>
        <w:keepNext w:val="0"/>
        <w:keepLines w:val="0"/>
        <w:pageBreakBefore w:val="0"/>
        <w:widowControl/>
        <w:shd w:val="clear" w:color="auto" w:fill="FFFFFF"/>
        <w:kinsoku/>
        <w:wordWrap/>
        <w:overflowPunct/>
        <w:topLinePunct w:val="0"/>
        <w:autoSpaceDN/>
        <w:bidi w:val="0"/>
        <w:adjustRightInd/>
        <w:spacing w:line="520" w:lineRule="exact"/>
        <w:ind w:firstLine="420"/>
        <w:textAlignment w:val="auto"/>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1、综合办事机构</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设置党政办公室（党群工作办公室、人大办公室）、经济发展办公室（规划建设管理环保办公室、统计办公室、农村经营管理办公室、扶贫开发办公室）、民政和社会事务办公室 （卫生健康办公室）、财政办公室、应急管理办公室（平安建设办公室）、综合行政执法办公室等6个综合办事机构。</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按照有关规定设置了乡纪委、武装部办公室。按章程设置了工会、团委、妇联等群团办公室。</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2、事业单位</w:t>
      </w:r>
    </w:p>
    <w:p>
      <w:pPr>
        <w:keepNext w:val="0"/>
        <w:keepLines w:val="0"/>
        <w:pageBreakBefore w:val="0"/>
        <w:widowControl/>
        <w:kinsoku/>
        <w:wordWrap/>
        <w:overflowPunct/>
        <w:topLinePunct w:val="0"/>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设置农业服务中心、文化服务中心、劳动就业和社会保障服务所、退役军人服务站、综合行政执法大队等5个财政全额拨款公益一类副科级事业单位。</w:t>
      </w:r>
    </w:p>
    <w:p>
      <w:pPr>
        <w:pStyle w:val="7"/>
        <w:keepNext w:val="0"/>
        <w:keepLines w:val="0"/>
        <w:pageBreakBefore w:val="0"/>
        <w:widowControl/>
        <w:shd w:val="clear" w:color="auto" w:fill="FFFFFF"/>
        <w:kinsoku/>
        <w:wordWrap/>
        <w:overflowPunct/>
        <w:topLinePunct w:val="0"/>
        <w:autoSpaceDN/>
        <w:bidi w:val="0"/>
        <w:adjustRightInd/>
        <w:spacing w:line="520" w:lineRule="exact"/>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二、部门决算情况说明</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line="520" w:lineRule="exact"/>
        <w:ind w:firstLine="640" w:firstLineChars="200"/>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2023年度收入总计1664.44万元，支出总计</w:t>
      </w:r>
      <w:r>
        <w:rPr>
          <w:rFonts w:ascii="方正仿宋_GBK" w:hAnsi="方正仿宋_GBK" w:eastAsia="方正仿宋_GBK" w:cs="方正仿宋_GBK"/>
          <w:sz w:val="32"/>
          <w:szCs w:val="32"/>
        </w:rPr>
        <w:t>1664.44</w:t>
      </w:r>
      <w:r>
        <w:rPr>
          <w:rFonts w:ascii="方正仿宋_GBK" w:hAnsi="方正仿宋_GBK" w:eastAsia="方正仿宋_GBK" w:cs="方正仿宋_GBK"/>
          <w:sz w:val="32"/>
          <w:szCs w:val="32"/>
          <w:shd w:val="clear" w:color="auto" w:fill="FFFFFF"/>
        </w:rPr>
        <w:t>万元。收支较上年决算数增加15.54万元，增长0.94%，主要原因是</w:t>
      </w:r>
      <w:r>
        <w:rPr>
          <w:rFonts w:hint="eastAsia" w:ascii="方正仿宋_GBK" w:hAnsi="方正仿宋_GBK" w:eastAsia="方正仿宋_GBK" w:cs="方正仿宋_GBK"/>
          <w:sz w:val="32"/>
          <w:szCs w:val="32"/>
          <w:shd w:val="clear" w:color="auto" w:fill="FFFFFF"/>
          <w:lang w:eastAsia="zh-CN"/>
        </w:rPr>
        <w:t>部门人员增加。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2023年度收入合计1664.44万元，较上年决算数增加15.54万元，增长0.94%，主要原因是</w:t>
      </w:r>
      <w:r>
        <w:rPr>
          <w:rFonts w:hint="eastAsia" w:ascii="方正仿宋_GBK" w:hAnsi="方正仿宋_GBK" w:eastAsia="方正仿宋_GBK" w:cs="方正仿宋_GBK"/>
          <w:sz w:val="32"/>
          <w:szCs w:val="32"/>
          <w:shd w:val="clear" w:color="auto" w:fill="FFFFFF"/>
          <w:lang w:eastAsia="zh-CN"/>
        </w:rPr>
        <w:t>部门人员增加。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1664.44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1664.44</w:t>
      </w:r>
      <w:r>
        <w:rPr>
          <w:rFonts w:ascii="方正仿宋_GBK" w:hAnsi="方正仿宋_GBK" w:eastAsia="方正仿宋_GBK" w:cs="方正仿宋_GBK"/>
          <w:sz w:val="32"/>
          <w:szCs w:val="32"/>
          <w:shd w:val="clear" w:color="auto" w:fill="FFFFFF"/>
        </w:rPr>
        <w:t>万元，较上年决算数增加15.54万元，增长0.94%，主要原因是</w:t>
      </w:r>
      <w:r>
        <w:rPr>
          <w:rFonts w:hint="eastAsia" w:ascii="方正仿宋_GBK" w:hAnsi="方正仿宋_GBK" w:eastAsia="方正仿宋_GBK" w:cs="方正仿宋_GBK"/>
          <w:sz w:val="32"/>
          <w:szCs w:val="32"/>
          <w:shd w:val="clear" w:color="auto" w:fill="FFFFFF"/>
          <w:lang w:eastAsia="zh-CN"/>
        </w:rPr>
        <w:t>部门人员增加。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753.79</w:t>
      </w:r>
      <w:r>
        <w:rPr>
          <w:rFonts w:ascii="方正仿宋_GBK" w:hAnsi="方正仿宋_GBK" w:eastAsia="方正仿宋_GBK" w:cs="方正仿宋_GBK"/>
          <w:sz w:val="32"/>
          <w:szCs w:val="32"/>
          <w:shd w:val="clear" w:color="auto" w:fill="FFFFFF"/>
        </w:rPr>
        <w:t>万元，占45.29%；项目支出</w:t>
      </w:r>
      <w:r>
        <w:rPr>
          <w:rFonts w:ascii="方正仿宋_GBK" w:hAnsi="方正仿宋_GBK" w:eastAsia="方正仿宋_GBK" w:cs="方正仿宋_GBK"/>
          <w:sz w:val="32"/>
          <w:szCs w:val="32"/>
        </w:rPr>
        <w:t>910.65</w:t>
      </w:r>
      <w:r>
        <w:rPr>
          <w:rFonts w:ascii="方正仿宋_GBK" w:hAnsi="方正仿宋_GBK" w:eastAsia="方正仿宋_GBK" w:cs="方正仿宋_GBK"/>
          <w:sz w:val="32"/>
          <w:szCs w:val="32"/>
          <w:shd w:val="clear" w:color="auto" w:fill="FFFFFF"/>
        </w:rPr>
        <w:t>万元，占54.71%。此外，结余分配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2023年度财政拨款收、支总计1664.44万元。与2022年相比，财政拨款收、支总计各增加15.54万元，增长0.94%。主要原因是</w:t>
      </w:r>
      <w:r>
        <w:rPr>
          <w:rFonts w:hint="eastAsia" w:ascii="方正仿宋_GBK" w:hAnsi="方正仿宋_GBK" w:eastAsia="方正仿宋_GBK" w:cs="方正仿宋_GBK"/>
          <w:sz w:val="32"/>
          <w:szCs w:val="32"/>
          <w:shd w:val="clear" w:color="auto" w:fill="FFFFFF"/>
          <w:lang w:eastAsia="zh-CN"/>
        </w:rPr>
        <w:t>部门人员增加。</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1663.72</w:t>
      </w:r>
      <w:r>
        <w:rPr>
          <w:rFonts w:ascii="方正仿宋_GBK" w:hAnsi="方正仿宋_GBK" w:eastAsia="方正仿宋_GBK" w:cs="方正仿宋_GBK"/>
          <w:sz w:val="32"/>
          <w:szCs w:val="32"/>
          <w:shd w:val="clear" w:color="auto" w:fill="FFFFFF"/>
        </w:rPr>
        <w:t>万元，较上年决算数增加26.14万元，增长1.60%。主要原因是</w:t>
      </w:r>
      <w:r>
        <w:rPr>
          <w:rFonts w:hint="eastAsia" w:ascii="方正仿宋_GBK" w:hAnsi="方正仿宋_GBK" w:eastAsia="方正仿宋_GBK" w:cs="方正仿宋_GBK"/>
          <w:sz w:val="32"/>
          <w:szCs w:val="32"/>
          <w:shd w:val="clear" w:color="auto" w:fill="FFFFFF"/>
          <w:lang w:eastAsia="zh-CN"/>
        </w:rPr>
        <w:t>部门人员增加。</w:t>
      </w:r>
      <w:r>
        <w:rPr>
          <w:rFonts w:ascii="方正仿宋_GBK" w:hAnsi="方正仿宋_GBK" w:eastAsia="方正仿宋_GBK" w:cs="方正仿宋_GBK"/>
          <w:sz w:val="32"/>
          <w:szCs w:val="32"/>
          <w:shd w:val="clear" w:color="auto" w:fill="FFFFFF"/>
        </w:rPr>
        <w:t>较年初预算数增加841.81万元，增长102.42%。主要原因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年中追加人员预算和项目预算。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1663.72</w:t>
      </w:r>
      <w:r>
        <w:rPr>
          <w:rFonts w:ascii="方正仿宋_GBK" w:hAnsi="方正仿宋_GBK" w:eastAsia="方正仿宋_GBK" w:cs="方正仿宋_GBK"/>
          <w:sz w:val="32"/>
          <w:szCs w:val="32"/>
          <w:shd w:val="clear" w:color="auto" w:fill="FFFFFF"/>
        </w:rPr>
        <w:t>万元，较上年决算数增加26.14万元，增长1.60%。主要原因是</w:t>
      </w:r>
      <w:r>
        <w:rPr>
          <w:rFonts w:hint="eastAsia" w:ascii="方正仿宋_GBK" w:hAnsi="方正仿宋_GBK" w:eastAsia="方正仿宋_GBK" w:cs="方正仿宋_GBK"/>
          <w:sz w:val="32"/>
          <w:szCs w:val="32"/>
          <w:shd w:val="clear" w:color="auto" w:fill="FFFFFF"/>
          <w:lang w:eastAsia="zh-CN"/>
        </w:rPr>
        <w:t>部门人员增加。</w:t>
      </w:r>
      <w:r>
        <w:rPr>
          <w:rFonts w:ascii="方正仿宋_GBK" w:hAnsi="方正仿宋_GBK" w:eastAsia="方正仿宋_GBK" w:cs="方正仿宋_GBK"/>
          <w:sz w:val="32"/>
          <w:szCs w:val="32"/>
          <w:shd w:val="clear" w:color="auto" w:fill="FFFFFF"/>
        </w:rPr>
        <w:t>较年初预算数增加841.81万元，增长102.42%。主要原因是</w:t>
      </w:r>
      <w:r>
        <w:rPr>
          <w:rFonts w:hint="eastAsia" w:ascii="方正仿宋_GBK" w:hAnsi="方正仿宋_GBK" w:eastAsia="方正仿宋_GBK" w:cs="方正仿宋_GBK"/>
          <w:color w:val="auto"/>
          <w:sz w:val="32"/>
          <w:szCs w:val="32"/>
          <w:shd w:val="clear" w:color="auto" w:fill="FFFFFF"/>
          <w:lang w:eastAsia="zh-CN"/>
        </w:rPr>
        <w:t>年中追加人员预算和项目预算。</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647.98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38.95</w:t>
      </w:r>
      <w:r>
        <w:rPr>
          <w:rFonts w:ascii="方正仿宋_GBK" w:hAnsi="方正仿宋_GBK" w:eastAsia="方正仿宋_GBK" w:cs="方正仿宋_GBK"/>
          <w:sz w:val="32"/>
          <w:szCs w:val="32"/>
          <w:shd w:val="clear" w:color="auto" w:fill="FFFFFF"/>
        </w:rPr>
        <w:t>%，较年初预算数增加305.52万元，增长89.21%，主要原因是</w:t>
      </w:r>
      <w:r>
        <w:rPr>
          <w:rFonts w:hint="eastAsia" w:ascii="方正仿宋_GBK" w:hAnsi="方正仿宋_GBK" w:eastAsia="方正仿宋_GBK" w:cs="方正仿宋_GBK"/>
          <w:sz w:val="32"/>
          <w:szCs w:val="32"/>
          <w:shd w:val="clear" w:color="auto" w:fill="FFFFFF"/>
        </w:rPr>
        <w:t>社会综合治理、村集体经济发展等项目开展，支出增加。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17.71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1.06</w:t>
      </w:r>
      <w:r>
        <w:rPr>
          <w:rFonts w:ascii="方正仿宋_GBK" w:hAnsi="方正仿宋_GBK" w:eastAsia="方正仿宋_GBK" w:cs="方正仿宋_GBK"/>
          <w:sz w:val="32"/>
          <w:szCs w:val="32"/>
          <w:shd w:val="clear" w:color="auto" w:fill="FFFFFF"/>
        </w:rPr>
        <w:t>%，较年初预算数增加3.14万元，增长21.55%，主要原因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人员工资调整。</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242.55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14.58</w:t>
      </w:r>
      <w:r>
        <w:rPr>
          <w:rFonts w:ascii="方正仿宋_GBK" w:hAnsi="方正仿宋_GBK" w:eastAsia="方正仿宋_GBK" w:cs="方正仿宋_GBK"/>
          <w:sz w:val="32"/>
          <w:szCs w:val="32"/>
          <w:shd w:val="clear" w:color="auto" w:fill="FFFFFF"/>
        </w:rPr>
        <w:t>%，较年初预算数增加71.95万元，增长42.17%，主要原因是</w:t>
      </w:r>
      <w:r>
        <w:rPr>
          <w:rFonts w:hint="eastAsia" w:ascii="方正仿宋_GBK" w:hAnsi="方正仿宋_GBK" w:eastAsia="方正仿宋_GBK" w:cs="方正仿宋_GBK"/>
          <w:color w:val="auto"/>
          <w:sz w:val="32"/>
          <w:szCs w:val="32"/>
          <w:shd w:val="clear" w:color="auto" w:fill="FFFFFF"/>
          <w:lang w:eastAsia="zh-CN"/>
        </w:rPr>
        <w:t>人员增加和工资调整。</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44.59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2.68</w:t>
      </w:r>
      <w:r>
        <w:rPr>
          <w:rFonts w:ascii="方正仿宋_GBK" w:hAnsi="方正仿宋_GBK" w:eastAsia="方正仿宋_GBK" w:cs="方正仿宋_GBK"/>
          <w:sz w:val="32"/>
          <w:szCs w:val="32"/>
          <w:shd w:val="clear" w:color="auto" w:fill="FFFFFF"/>
        </w:rPr>
        <w:t>%，较年初预算数增加13.36万元，增长42.78%，主要原因是</w:t>
      </w:r>
      <w:r>
        <w:rPr>
          <w:rFonts w:hint="eastAsia" w:ascii="方正仿宋_GBK" w:hAnsi="方正仿宋_GBK" w:eastAsia="方正仿宋_GBK" w:cs="方正仿宋_GBK"/>
          <w:color w:val="auto"/>
          <w:sz w:val="32"/>
          <w:szCs w:val="32"/>
          <w:shd w:val="clear" w:color="auto" w:fill="FFFFFF"/>
          <w:lang w:eastAsia="zh-CN"/>
        </w:rPr>
        <w:t>人员增加和工资调整。</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4.92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%，较年初预算数增加4.92万元，增长100.00%，主要原因是</w:t>
      </w:r>
      <w:r>
        <w:rPr>
          <w:rFonts w:hint="eastAsia" w:ascii="方正仿宋_GBK" w:hAnsi="方正仿宋_GBK" w:eastAsia="方正仿宋_GBK" w:cs="方正仿宋_GBK"/>
          <w:sz w:val="32"/>
          <w:szCs w:val="32"/>
          <w:shd w:val="clear" w:color="auto" w:fill="FFFFFF"/>
        </w:rPr>
        <w:t>新增生态环境保护宣传及水体、固体废弃物环保开支。</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14.25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0.86</w:t>
      </w:r>
      <w:r>
        <w:rPr>
          <w:rFonts w:ascii="方正仿宋_GBK" w:hAnsi="方正仿宋_GBK" w:eastAsia="方正仿宋_GBK" w:cs="方正仿宋_GBK"/>
          <w:sz w:val="32"/>
          <w:szCs w:val="32"/>
          <w:shd w:val="clear" w:color="auto" w:fill="FFFFFF"/>
        </w:rPr>
        <w:t>%，较年初预算数增加14.25万元，增长100.00%，主要原因是</w:t>
      </w:r>
      <w:r>
        <w:rPr>
          <w:rFonts w:hint="eastAsia" w:ascii="方正仿宋_GBK" w:hAnsi="方正仿宋_GBK" w:eastAsia="方正仿宋_GBK" w:cs="方正仿宋_GBK"/>
          <w:color w:val="auto"/>
          <w:sz w:val="32"/>
          <w:szCs w:val="32"/>
          <w:shd w:val="clear" w:color="auto" w:fill="FFFFFF"/>
          <w:lang w:eastAsia="zh-CN"/>
        </w:rPr>
        <w:t>追加农村垃圾收运和市政管理资金。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598.99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36.00</w:t>
      </w:r>
      <w:r>
        <w:rPr>
          <w:rFonts w:ascii="方正仿宋_GBK" w:hAnsi="方正仿宋_GBK" w:eastAsia="方正仿宋_GBK" w:cs="方正仿宋_GBK"/>
          <w:sz w:val="32"/>
          <w:szCs w:val="32"/>
          <w:shd w:val="clear" w:color="auto" w:fill="FFFFFF"/>
        </w:rPr>
        <w:t>%，较年初预算数增加374.21万元，增长166.48%，主要原因是</w:t>
      </w:r>
      <w:r>
        <w:rPr>
          <w:rFonts w:hint="eastAsia" w:ascii="方正仿宋_GBK" w:hAnsi="方正仿宋_GBK" w:eastAsia="方正仿宋_GBK" w:cs="方正仿宋_GBK"/>
          <w:sz w:val="32"/>
          <w:szCs w:val="32"/>
          <w:shd w:val="clear" w:color="auto" w:fill="FFFFFF"/>
        </w:rPr>
        <w:t>村集体经济发展以及产业结构调整和农村人行便道工程的实施。</w:t>
      </w:r>
      <w:r>
        <w:rPr>
          <w:rFonts w:hint="eastAsia" w:ascii="方正仿宋_GBK" w:hAnsi="方正仿宋_GBK" w:eastAsia="方正仿宋_GBK" w:cs="方正仿宋_GBK"/>
          <w:sz w:val="32"/>
          <w:szCs w:val="32"/>
          <w:shd w:val="clear" w:color="auto" w:fill="FFFFFF"/>
          <w:lang w:val="en-US" w:eastAsia="zh-CN"/>
        </w:rPr>
        <w:t xml:space="preserve">  </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38.40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2.31</w:t>
      </w:r>
      <w:r>
        <w:rPr>
          <w:rFonts w:ascii="方正仿宋_GBK" w:hAnsi="方正仿宋_GBK" w:eastAsia="方正仿宋_GBK" w:cs="方正仿宋_GBK"/>
          <w:sz w:val="32"/>
          <w:szCs w:val="32"/>
          <w:shd w:val="clear" w:color="auto" w:fill="FFFFFF"/>
        </w:rPr>
        <w:t>%，较年初预算数增加38.40万元，增长100.00%，主要原因是</w:t>
      </w:r>
      <w:r>
        <w:rPr>
          <w:rFonts w:hint="eastAsia" w:ascii="方正仿宋_GBK" w:hAnsi="方正仿宋_GBK" w:eastAsia="方正仿宋_GBK" w:cs="方正仿宋_GBK"/>
          <w:sz w:val="32"/>
          <w:szCs w:val="32"/>
          <w:shd w:val="clear" w:color="auto" w:fill="FFFFFF"/>
          <w:lang w:eastAsia="zh-CN"/>
        </w:rPr>
        <w:t>追加万宝桃树坪至唐家槽通畅工程项目款。</w:t>
      </w:r>
    </w:p>
    <w:p>
      <w:pPr>
        <w:pStyle w:val="7"/>
        <w:keepNext w:val="0"/>
        <w:keepLines w:val="0"/>
        <w:pageBreakBefore w:val="0"/>
        <w:widowControl/>
        <w:shd w:val="clear" w:color="auto" w:fill="FFFFFF"/>
        <w:kinsoku/>
        <w:wordWrap/>
        <w:overflowPunct/>
        <w:topLinePunct w:val="0"/>
        <w:autoSpaceDN/>
        <w:bidi w:val="0"/>
        <w:adjustRightInd/>
        <w:spacing w:line="52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自然资源海洋气象等支出0.40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%，较年初预算数增加0.40万元，增长100.00%，主要原因是</w:t>
      </w:r>
      <w:r>
        <w:rPr>
          <w:rFonts w:hint="eastAsia" w:ascii="方正仿宋_GBK" w:hAnsi="方正仿宋_GBK" w:eastAsia="方正仿宋_GBK" w:cs="方正仿宋_GBK"/>
          <w:color w:val="auto"/>
          <w:sz w:val="32"/>
          <w:szCs w:val="32"/>
          <w:shd w:val="clear" w:color="auto" w:fill="FFFFFF"/>
          <w:lang w:eastAsia="zh-CN"/>
        </w:rPr>
        <w:t>地质灾害防治员补贴。</w:t>
      </w:r>
    </w:p>
    <w:p>
      <w:pPr>
        <w:keepNext w:val="0"/>
        <w:keepLines w:val="0"/>
        <w:pageBreakBefore w:val="0"/>
        <w:widowControl/>
        <w:kinsoku/>
        <w:wordWrap/>
        <w:overflowPunct/>
        <w:topLinePunct w:val="0"/>
        <w:autoSpaceDN/>
        <w:bidi w:val="0"/>
        <w:adjustRightInd/>
        <w:spacing w:line="52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住房保障支出41.47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2.49</w:t>
      </w:r>
      <w:r>
        <w:rPr>
          <w:rFonts w:ascii="方正仿宋_GBK" w:hAnsi="方正仿宋_GBK" w:eastAsia="方正仿宋_GBK" w:cs="方正仿宋_GBK"/>
          <w:sz w:val="32"/>
          <w:szCs w:val="32"/>
          <w:shd w:val="clear" w:color="auto" w:fill="FFFFFF"/>
        </w:rPr>
        <w:t>%，较年初预算数增加3.21万元，增长8.39%，主要原因是</w:t>
      </w:r>
      <w:r>
        <w:rPr>
          <w:rFonts w:hint="eastAsia" w:ascii="方正仿宋_GBK" w:hAnsi="方正仿宋_GBK" w:eastAsia="方正仿宋_GBK" w:cs="方正仿宋_GBK"/>
          <w:color w:val="auto"/>
          <w:sz w:val="32"/>
          <w:szCs w:val="32"/>
          <w:shd w:val="clear" w:color="auto" w:fill="FFFFFF"/>
          <w:lang w:eastAsia="zh-CN"/>
        </w:rPr>
        <w:t>人员增加。</w:t>
      </w:r>
      <w:r>
        <w:rPr>
          <w:rFonts w:hint="eastAsia" w:ascii="方正仿宋_GBK" w:hAnsi="方正仿宋_GBK" w:eastAsia="方正仿宋_GBK" w:cs="方正仿宋_GBK"/>
          <w:color w:val="auto"/>
          <w:sz w:val="32"/>
          <w:szCs w:val="32"/>
          <w:shd w:val="clear" w:color="auto" w:fill="FFFFFF"/>
          <w:lang w:val="en-US" w:eastAsia="zh-CN"/>
        </w:rPr>
        <w:t xml:space="preserve"> </w:t>
      </w:r>
    </w:p>
    <w:p>
      <w:pPr>
        <w:keepNext w:val="0"/>
        <w:keepLines w:val="0"/>
        <w:pageBreakBefore w:val="0"/>
        <w:widowControl/>
        <w:kinsoku/>
        <w:wordWrap/>
        <w:overflowPunct/>
        <w:topLinePunct w:val="0"/>
        <w:autoSpaceDN/>
        <w:bidi w:val="0"/>
        <w:adjustRightInd/>
        <w:spacing w:line="520"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灾害防治及应急管理支出12.47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%，较年初预算数增加12.47万元，增长100.00%，主要原因是</w:t>
      </w:r>
      <w:r>
        <w:rPr>
          <w:rFonts w:hint="eastAsia" w:ascii="方正仿宋_GBK" w:hAnsi="方正仿宋_GBK" w:eastAsia="方正仿宋_GBK" w:cs="方正仿宋_GBK"/>
          <w:color w:val="auto"/>
          <w:sz w:val="32"/>
          <w:szCs w:val="32"/>
          <w:shd w:val="clear" w:color="auto" w:fill="FFFFFF"/>
          <w:lang w:eastAsia="zh-CN"/>
        </w:rPr>
        <w:t>追加自然灾害救灾资金。</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753.79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666.63</w:t>
      </w:r>
      <w:r>
        <w:rPr>
          <w:rFonts w:ascii="方正仿宋_GBK" w:hAnsi="方正仿宋_GBK" w:eastAsia="方正仿宋_GBK" w:cs="方正仿宋_GBK"/>
          <w:sz w:val="32"/>
          <w:szCs w:val="32"/>
          <w:shd w:val="clear" w:color="auto" w:fill="FFFFFF"/>
        </w:rPr>
        <w:t>万元，较上年决算数增加47.06万元，增长7.60%，主要原因是</w:t>
      </w:r>
      <w:r>
        <w:rPr>
          <w:rFonts w:hint="eastAsia" w:ascii="方正仿宋_GBK" w:hAnsi="方正仿宋_GBK" w:eastAsia="方正仿宋_GBK" w:cs="方正仿宋_GBK"/>
          <w:color w:val="auto"/>
          <w:sz w:val="32"/>
          <w:szCs w:val="32"/>
          <w:shd w:val="clear" w:color="auto" w:fill="FFFFFF"/>
          <w:lang w:eastAsia="zh-CN"/>
        </w:rPr>
        <w:t>人员增加。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基本工资、津贴补贴、奖金、社会保障缴费、住房公积金等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87.16</w:t>
      </w:r>
      <w:r>
        <w:rPr>
          <w:rFonts w:ascii="方正仿宋_GBK" w:hAnsi="方正仿宋_GBK" w:eastAsia="方正仿宋_GBK" w:cs="方正仿宋_GBK"/>
          <w:sz w:val="32"/>
          <w:szCs w:val="32"/>
          <w:shd w:val="clear" w:color="auto" w:fill="FFFFFF"/>
        </w:rPr>
        <w:t>万元，较上年决算数增加2.29万元，增长2.70%，主要原因是</w:t>
      </w:r>
      <w:r>
        <w:rPr>
          <w:rFonts w:hint="eastAsia" w:ascii="方正仿宋_GBK" w:hAnsi="方正仿宋_GBK" w:eastAsia="方正仿宋_GBK" w:cs="方正仿宋_GBK"/>
          <w:color w:val="auto"/>
          <w:sz w:val="32"/>
          <w:szCs w:val="32"/>
          <w:shd w:val="clear" w:color="auto" w:fill="FFFFFF"/>
          <w:lang w:eastAsia="zh-CN"/>
        </w:rPr>
        <w:t>人员增加。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办公费、印刷费、咨询费、手续费等。</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万元，较上年决算数减少10.60万元，下降93.64%，主要原因是</w:t>
      </w:r>
      <w:r>
        <w:rPr>
          <w:rFonts w:hint="eastAsia" w:ascii="方正仿宋_GBK" w:hAnsi="方正仿宋_GBK" w:eastAsia="方正仿宋_GBK" w:cs="方正仿宋_GBK"/>
          <w:sz w:val="32"/>
          <w:szCs w:val="32"/>
          <w:shd w:val="clear" w:color="auto" w:fill="FFFFFF"/>
        </w:rPr>
        <w:t>减少了农村基础设施建设投入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万元，较上年决算数减少10.60万元，下降93.64%，主要原因是</w:t>
      </w:r>
      <w:r>
        <w:rPr>
          <w:rFonts w:hint="eastAsia" w:ascii="方正仿宋_GBK" w:hAnsi="方正仿宋_GBK" w:eastAsia="方正仿宋_GBK" w:cs="方正仿宋_GBK"/>
          <w:sz w:val="32"/>
          <w:szCs w:val="32"/>
          <w:shd w:val="clear" w:color="auto" w:fill="FFFFFF"/>
        </w:rPr>
        <w:t>减少了农村基础设施建设投入</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line="520" w:lineRule="exact"/>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36.78</w:t>
      </w:r>
      <w:r>
        <w:rPr>
          <w:rFonts w:ascii="方正仿宋_GBK" w:hAnsi="方正仿宋_GBK" w:eastAsia="方正仿宋_GBK" w:cs="方正仿宋_GBK"/>
          <w:sz w:val="32"/>
          <w:szCs w:val="32"/>
          <w:shd w:val="clear" w:color="auto" w:fill="FFFFFF"/>
        </w:rPr>
        <w:t>万元，较年初预算数增加24.88万元，增长209.08%，主要原因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2023年我单位新采购福特锐界公车一辆。</w:t>
      </w:r>
      <w:r>
        <w:rPr>
          <w:rFonts w:ascii="方正仿宋_GBK" w:hAnsi="方正仿宋_GBK" w:eastAsia="方正仿宋_GBK" w:cs="方正仿宋_GBK"/>
          <w:sz w:val="32"/>
          <w:szCs w:val="32"/>
          <w:shd w:val="clear" w:color="auto" w:fill="FFFFFF"/>
        </w:rPr>
        <w:t>较上年支出数增加26.90万元，增长272.27%，主要原因是</w:t>
      </w:r>
      <w:r>
        <w:rPr>
          <w:rFonts w:hint="eastAsia" w:ascii="方正仿宋_GBK" w:hAnsi="方正仿宋_GBK" w:eastAsia="方正仿宋_GBK" w:cs="方正仿宋_GBK"/>
          <w:color w:val="auto"/>
          <w:sz w:val="32"/>
          <w:szCs w:val="32"/>
          <w:shd w:val="clear" w:color="auto" w:fill="FFFFFF"/>
          <w:lang w:val="en-US" w:eastAsia="zh-CN"/>
        </w:rPr>
        <w:t>2023年我单位新采购福特锐界公车一辆。</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24.96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单位应急处突和信访维稳</w:t>
      </w:r>
      <w:r>
        <w:rPr>
          <w:rFonts w:ascii="方正仿宋_GBK" w:hAnsi="方正仿宋_GBK" w:eastAsia="方正仿宋_GBK" w:cs="方正仿宋_GBK"/>
          <w:sz w:val="32"/>
          <w:szCs w:val="32"/>
          <w:shd w:val="clear" w:color="auto" w:fill="FFFFFF"/>
        </w:rPr>
        <w:t>。费用支出较年初预算数增加24.96万元，增长100.00%，主要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lang w:eastAsia="zh-CN"/>
        </w:rPr>
        <w:t>原公车因年限长公里数大导致无法上路，新购一辆公车用于单位日常工作需要</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较上年支出数增加24.96万元，增长100.00%，主要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lang w:eastAsia="zh-CN"/>
        </w:rPr>
        <w:t>新购公车一辆。</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工作所需公务车辆的燃料费、维修费、过桥过路费、保险费等。</w:t>
      </w:r>
      <w:r>
        <w:rPr>
          <w:rFonts w:ascii="方正仿宋_GBK" w:hAnsi="方正仿宋_GBK" w:eastAsia="方正仿宋_GBK" w:cs="方正仿宋_GBK"/>
          <w:sz w:val="32"/>
          <w:szCs w:val="32"/>
          <w:shd w:val="clear" w:color="auto" w:fill="FFFFFF"/>
        </w:rPr>
        <w:t>费用支出较年初预算数无增减，较上年支出数增加1.95万元，增长48.15%，主要原因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原先公车日产帕拉丁因里程较长导致维修费用有所上涨。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5.82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接待到我单位调研工作，检查指导工作发生的接待支出。</w:t>
      </w:r>
      <w:r>
        <w:rPr>
          <w:rFonts w:ascii="方正仿宋_GBK" w:hAnsi="方正仿宋_GBK" w:eastAsia="方正仿宋_GBK" w:cs="方正仿宋_GBK"/>
          <w:sz w:val="32"/>
          <w:szCs w:val="32"/>
          <w:shd w:val="clear" w:color="auto" w:fill="FFFFFF"/>
        </w:rPr>
        <w:t>费用支出较年初预算数减少0.08万元，下降1.36%，主要原因是</w:t>
      </w:r>
      <w:r>
        <w:rPr>
          <w:rFonts w:hint="eastAsia" w:ascii="方正仿宋_GBK" w:hAnsi="方正仿宋_GBK" w:eastAsia="方正仿宋_GBK" w:cs="方正仿宋_GBK"/>
          <w:sz w:val="32"/>
          <w:szCs w:val="32"/>
          <w:shd w:val="clear" w:color="auto" w:fill="FFFFFF"/>
        </w:rPr>
        <w:t>认真贯彻落实中央八项规定精神，按照只减不增的要求从严控制“三公”经费。</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136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751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77.50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24.96</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line="520" w:lineRule="exact"/>
        <w:textAlignment w:val="auto"/>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bookmarkStart w:id="0" w:name="_GoBack"/>
      <w:bookmarkEnd w:id="0"/>
      <w:r>
        <w:rPr>
          <w:rFonts w:hint="eastAsia" w:ascii="楷体" w:hAnsi="楷体" w:eastAsia="楷体" w:cs="楷体"/>
          <w:b/>
          <w:bCs/>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万元，较上年决算数减少0.58万元，下降100.00%，主要原因是</w:t>
      </w:r>
      <w:r>
        <w:rPr>
          <w:rFonts w:hint="eastAsia" w:ascii="方正仿宋_GBK" w:hAnsi="方正仿宋_GBK" w:eastAsia="方正仿宋_GBK" w:cs="方正仿宋_GBK"/>
          <w:sz w:val="32"/>
          <w:szCs w:val="32"/>
          <w:shd w:val="clear" w:color="auto" w:fill="FFFFFF"/>
          <w:lang w:eastAsia="zh-CN"/>
        </w:rPr>
        <w:t>精简开支，提倡线上会议</w:t>
      </w:r>
      <w:r>
        <w:rPr>
          <w:rFonts w:ascii="方正仿宋_GBK" w:hAnsi="方正仿宋_GBK" w:eastAsia="方正仿宋_GBK" w:cs="方正仿宋_GBK"/>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59.58</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办公费、水电费、邮电费以及工会经费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机关运行经费较上年支出数增加3.19万元，增长5.66%，主要原因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人员增加。</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27.15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27.15</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27.15万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27.15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w:t>
      </w:r>
      <w:r>
        <w:rPr>
          <w:rFonts w:ascii="方正仿宋_GBK" w:hAnsi="方正仿宋_GBK" w:eastAsia="方正仿宋_GBK" w:cs="方正仿宋_GBK"/>
          <w:color w:val="auto"/>
          <w:sz w:val="32"/>
          <w:szCs w:val="32"/>
          <w:shd w:val="clear" w:color="auto" w:fill="FFFFFF"/>
        </w:rPr>
        <w:t>购</w:t>
      </w:r>
      <w:r>
        <w:rPr>
          <w:rFonts w:hint="eastAsia" w:ascii="方正仿宋_GBK" w:hAnsi="方正仿宋_GBK" w:eastAsia="方正仿宋_GBK" w:cs="方正仿宋_GBK"/>
          <w:color w:val="auto"/>
          <w:sz w:val="32"/>
          <w:szCs w:val="32"/>
          <w:shd w:val="clear" w:color="auto" w:fill="FFFFFF"/>
          <w:lang w:eastAsia="zh-CN"/>
        </w:rPr>
        <w:t>单位公车和办公电脑。</w:t>
      </w:r>
    </w:p>
    <w:p>
      <w:pPr>
        <w:pStyle w:val="7"/>
        <w:keepNext w:val="0"/>
        <w:keepLines w:val="0"/>
        <w:pageBreakBefore w:val="0"/>
        <w:widowControl/>
        <w:numPr>
          <w:ilvl w:val="0"/>
          <w:numId w:val="1"/>
        </w:numPr>
        <w:shd w:val="clear" w:color="auto" w:fill="FFFFFF"/>
        <w:kinsoku/>
        <w:wordWrap/>
        <w:overflowPunct/>
        <w:topLinePunct w:val="0"/>
        <w:autoSpaceDN/>
        <w:bidi w:val="0"/>
        <w:adjustRightInd/>
        <w:spacing w:line="520" w:lineRule="exact"/>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3"/>
        <w:keepNext w:val="0"/>
        <w:keepLines w:val="0"/>
        <w:pageBreakBefore w:val="0"/>
        <w:widowControl/>
        <w:kinsoku/>
        <w:wordWrap/>
        <w:overflowPunct/>
        <w:topLinePunct w:val="0"/>
        <w:autoSpaceDE w:val="0"/>
        <w:autoSpaceDN/>
        <w:bidi w:val="0"/>
        <w:adjustRightInd/>
        <w:spacing w:before="0" w:beforeAutospacing="0" w:line="520" w:lineRule="exact"/>
        <w:ind w:firstLine="640" w:firstLineChars="200"/>
        <w:textAlignment w:val="auto"/>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个一级项目开展了绩效自评，涉及财政拨款项目支出资金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1664.44</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9"/>
        <w:tblpPr w:leftFromText="180" w:rightFromText="180" w:vertAnchor="page" w:horzAnchor="page" w:tblpX="1066" w:tblpY="2364"/>
        <w:tblOverlap w:val="never"/>
        <w:tblW w:w="10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227"/>
        <w:gridCol w:w="570"/>
        <w:gridCol w:w="717"/>
        <w:gridCol w:w="785"/>
        <w:gridCol w:w="785"/>
        <w:gridCol w:w="785"/>
        <w:gridCol w:w="785"/>
        <w:gridCol w:w="784"/>
        <w:gridCol w:w="672"/>
        <w:gridCol w:w="690"/>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6"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主管部门</w:t>
            </w:r>
          </w:p>
        </w:tc>
        <w:tc>
          <w:tcPr>
            <w:tcW w:w="2514" w:type="dxa"/>
            <w:gridSpan w:val="3"/>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龙潭乡人民政府</w:t>
            </w:r>
          </w:p>
        </w:tc>
        <w:tc>
          <w:tcPr>
            <w:tcW w:w="785"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部门编码</w:t>
            </w:r>
          </w:p>
        </w:tc>
        <w:tc>
          <w:tcPr>
            <w:tcW w:w="1570" w:type="dxa"/>
            <w:gridSpan w:val="2"/>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930</w:t>
            </w:r>
          </w:p>
        </w:tc>
        <w:tc>
          <w:tcPr>
            <w:tcW w:w="1569" w:type="dxa"/>
            <w:gridSpan w:val="2"/>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自评总分（分）</w:t>
            </w:r>
          </w:p>
        </w:tc>
        <w:tc>
          <w:tcPr>
            <w:tcW w:w="2357" w:type="dxa"/>
            <w:gridSpan w:val="3"/>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6"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部门联系人</w:t>
            </w:r>
          </w:p>
        </w:tc>
        <w:tc>
          <w:tcPr>
            <w:tcW w:w="4869" w:type="dxa"/>
            <w:gridSpan w:val="6"/>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何勇</w:t>
            </w:r>
          </w:p>
        </w:tc>
        <w:tc>
          <w:tcPr>
            <w:tcW w:w="1569" w:type="dxa"/>
            <w:gridSpan w:val="2"/>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联系电话</w:t>
            </w:r>
          </w:p>
        </w:tc>
        <w:tc>
          <w:tcPr>
            <w:tcW w:w="2357" w:type="dxa"/>
            <w:gridSpan w:val="3"/>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183****5055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6" w:type="dxa"/>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w:t>
            </w:r>
          </w:p>
        </w:tc>
        <w:tc>
          <w:tcPr>
            <w:tcW w:w="2514" w:type="dxa"/>
            <w:gridSpan w:val="3"/>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年初预算数</w:t>
            </w:r>
          </w:p>
        </w:tc>
        <w:tc>
          <w:tcPr>
            <w:tcW w:w="2355" w:type="dxa"/>
            <w:gridSpan w:val="3"/>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全年（调整）预算数（万元）</w:t>
            </w:r>
          </w:p>
        </w:tc>
        <w:tc>
          <w:tcPr>
            <w:tcW w:w="1569" w:type="dxa"/>
            <w:gridSpan w:val="2"/>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全年执行数</w:t>
            </w:r>
          </w:p>
        </w:tc>
        <w:tc>
          <w:tcPr>
            <w:tcW w:w="672"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执行率（</w:t>
            </w:r>
            <w:r>
              <w:rPr>
                <w:rFonts w:hint="eastAsia" w:ascii="仿宋_GB2312" w:hAnsi="仿宋_GB2312" w:eastAsia="仿宋_GB2312" w:cs="仿宋_GB2312"/>
                <w:vertAlign w:val="baseline"/>
                <w:lang w:val="en-US" w:eastAsia="zh-CN"/>
              </w:rPr>
              <w:t>%</w:t>
            </w:r>
            <w:r>
              <w:rPr>
                <w:rFonts w:hint="eastAsia" w:ascii="仿宋_GB2312" w:hAnsi="仿宋_GB2312" w:eastAsia="仿宋_GB2312" w:cs="仿宋_GB2312"/>
                <w:vertAlign w:val="baseline"/>
                <w:lang w:eastAsia="zh-CN"/>
              </w:rPr>
              <w:t>）</w:t>
            </w:r>
          </w:p>
        </w:tc>
        <w:tc>
          <w:tcPr>
            <w:tcW w:w="690"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执行权重</w:t>
            </w:r>
          </w:p>
        </w:tc>
        <w:tc>
          <w:tcPr>
            <w:tcW w:w="995"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执行率得分（分）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6"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年度总金额</w:t>
            </w:r>
          </w:p>
        </w:tc>
        <w:tc>
          <w:tcPr>
            <w:tcW w:w="2514" w:type="dxa"/>
            <w:gridSpan w:val="3"/>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820.95</w:t>
            </w:r>
          </w:p>
        </w:tc>
        <w:tc>
          <w:tcPr>
            <w:tcW w:w="2355" w:type="dxa"/>
            <w:gridSpan w:val="3"/>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1664.44</w:t>
            </w:r>
          </w:p>
        </w:tc>
        <w:tc>
          <w:tcPr>
            <w:tcW w:w="1569" w:type="dxa"/>
            <w:gridSpan w:val="2"/>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lang w:val="en-US" w:eastAsia="zh-CN"/>
              </w:rPr>
              <w:t>1664.44</w:t>
            </w:r>
          </w:p>
        </w:tc>
        <w:tc>
          <w:tcPr>
            <w:tcW w:w="672" w:type="dxa"/>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w:t>
            </w:r>
          </w:p>
        </w:tc>
        <w:tc>
          <w:tcPr>
            <w:tcW w:w="690" w:type="dxa"/>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w:t>
            </w:r>
          </w:p>
        </w:tc>
        <w:tc>
          <w:tcPr>
            <w:tcW w:w="995" w:type="dxa"/>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6"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其中：财政拨款</w:t>
            </w:r>
          </w:p>
        </w:tc>
        <w:tc>
          <w:tcPr>
            <w:tcW w:w="2514" w:type="dxa"/>
            <w:gridSpan w:val="3"/>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lang w:val="en-US" w:eastAsia="zh-CN"/>
              </w:rPr>
              <w:t>820.95</w:t>
            </w:r>
          </w:p>
        </w:tc>
        <w:tc>
          <w:tcPr>
            <w:tcW w:w="2355" w:type="dxa"/>
            <w:gridSpan w:val="3"/>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lang w:val="en-US" w:eastAsia="zh-CN"/>
              </w:rPr>
              <w:t>1664.44</w:t>
            </w:r>
          </w:p>
        </w:tc>
        <w:tc>
          <w:tcPr>
            <w:tcW w:w="1569" w:type="dxa"/>
            <w:gridSpan w:val="2"/>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lang w:val="en-US" w:eastAsia="zh-CN"/>
              </w:rPr>
              <w:t>1664.44</w:t>
            </w:r>
          </w:p>
        </w:tc>
        <w:tc>
          <w:tcPr>
            <w:tcW w:w="672"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w:t>
            </w:r>
          </w:p>
        </w:tc>
        <w:tc>
          <w:tcPr>
            <w:tcW w:w="690"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w:t>
            </w:r>
          </w:p>
        </w:tc>
        <w:tc>
          <w:tcPr>
            <w:tcW w:w="995"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6"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一般公共预算</w:t>
            </w:r>
          </w:p>
        </w:tc>
        <w:tc>
          <w:tcPr>
            <w:tcW w:w="2514" w:type="dxa"/>
            <w:gridSpan w:val="3"/>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lang w:val="en-US" w:eastAsia="zh-CN"/>
              </w:rPr>
              <w:t>820.95</w:t>
            </w:r>
          </w:p>
        </w:tc>
        <w:tc>
          <w:tcPr>
            <w:tcW w:w="2355" w:type="dxa"/>
            <w:gridSpan w:val="3"/>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1663.72</w:t>
            </w:r>
          </w:p>
        </w:tc>
        <w:tc>
          <w:tcPr>
            <w:tcW w:w="1569" w:type="dxa"/>
            <w:gridSpan w:val="2"/>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1663.72</w:t>
            </w:r>
          </w:p>
        </w:tc>
        <w:tc>
          <w:tcPr>
            <w:tcW w:w="672" w:type="dxa"/>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w:t>
            </w:r>
          </w:p>
        </w:tc>
        <w:tc>
          <w:tcPr>
            <w:tcW w:w="690" w:type="dxa"/>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w:t>
            </w:r>
          </w:p>
        </w:tc>
        <w:tc>
          <w:tcPr>
            <w:tcW w:w="995" w:type="dxa"/>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6" w:type="dxa"/>
            <w:vMerge w:val="restart"/>
          </w:tcPr>
          <w:p>
            <w:pPr>
              <w:jc w:val="center"/>
              <w:rPr>
                <w:rFonts w:hint="eastAsia" w:ascii="仿宋_GB2312" w:hAnsi="仿宋_GB2312" w:eastAsia="仿宋_GB2312" w:cs="仿宋_GB2312"/>
                <w:vertAlign w:val="baseline"/>
              </w:rPr>
            </w:pPr>
          </w:p>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当年绩效目标</w:t>
            </w:r>
          </w:p>
        </w:tc>
        <w:tc>
          <w:tcPr>
            <w:tcW w:w="3299" w:type="dxa"/>
            <w:gridSpan w:val="4"/>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年初绩效目标</w:t>
            </w:r>
          </w:p>
        </w:tc>
        <w:tc>
          <w:tcPr>
            <w:tcW w:w="3139" w:type="dxa"/>
            <w:gridSpan w:val="4"/>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全年（调整）绩效目标</w:t>
            </w:r>
          </w:p>
        </w:tc>
        <w:tc>
          <w:tcPr>
            <w:tcW w:w="2357" w:type="dxa"/>
            <w:gridSpan w:val="3"/>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456" w:type="dxa"/>
            <w:vMerge w:val="continue"/>
          </w:tcPr>
          <w:p>
            <w:pPr>
              <w:jc w:val="center"/>
              <w:rPr>
                <w:rFonts w:hint="eastAsia" w:ascii="仿宋_GB2312" w:hAnsi="仿宋_GB2312" w:eastAsia="仿宋_GB2312" w:cs="仿宋_GB2312"/>
                <w:vertAlign w:val="baseline"/>
              </w:rPr>
            </w:pPr>
          </w:p>
        </w:tc>
        <w:tc>
          <w:tcPr>
            <w:tcW w:w="3299" w:type="dxa"/>
            <w:gridSpan w:val="4"/>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按照文件要求预算全年人员经费和村级支出，保障基层政府和各村正常运行。</w:t>
            </w:r>
          </w:p>
        </w:tc>
        <w:tc>
          <w:tcPr>
            <w:tcW w:w="3139" w:type="dxa"/>
            <w:gridSpan w:val="4"/>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按照文件要求预算全年人员经费和村级支出，保障基层政府和各村正常运行。</w:t>
            </w:r>
          </w:p>
        </w:tc>
        <w:tc>
          <w:tcPr>
            <w:tcW w:w="2357" w:type="dxa"/>
            <w:gridSpan w:val="3"/>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基本保障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6" w:type="dxa"/>
            <w:vMerge w:val="restart"/>
          </w:tcPr>
          <w:p>
            <w:pPr>
              <w:jc w:val="center"/>
              <w:rPr>
                <w:rFonts w:hint="eastAsia" w:ascii="仿宋_GB2312" w:hAnsi="仿宋_GB2312" w:eastAsia="仿宋_GB2312" w:cs="仿宋_GB2312"/>
                <w:vertAlign w:val="baseline"/>
              </w:rPr>
            </w:pPr>
          </w:p>
          <w:p>
            <w:pPr>
              <w:bidi w:val="0"/>
              <w:jc w:val="center"/>
              <w:rPr>
                <w:rFonts w:hint="eastAsia" w:ascii="仿宋_GB2312" w:hAnsi="仿宋_GB2312" w:eastAsia="仿宋_GB2312" w:cs="仿宋_GB2312"/>
                <w:kern w:val="2"/>
                <w:sz w:val="21"/>
                <w:szCs w:val="24"/>
                <w:lang w:val="en-US" w:eastAsia="zh-CN" w:bidi="ar-SA"/>
              </w:rPr>
            </w:pPr>
          </w:p>
          <w:p>
            <w:pPr>
              <w:bidi w:val="0"/>
              <w:jc w:val="center"/>
              <w:rPr>
                <w:rFonts w:hint="eastAsia" w:ascii="仿宋_GB2312" w:hAnsi="仿宋_GB2312" w:eastAsia="仿宋_GB2312" w:cs="仿宋_GB2312"/>
                <w:lang w:val="en-US" w:eastAsia="zh-CN"/>
              </w:rPr>
            </w:pPr>
          </w:p>
          <w:p>
            <w:pPr>
              <w:bidi w:val="0"/>
              <w:jc w:val="center"/>
              <w:rPr>
                <w:rFonts w:hint="eastAsia" w:ascii="仿宋_GB2312" w:hAnsi="仿宋_GB2312" w:eastAsia="仿宋_GB2312" w:cs="仿宋_GB2312"/>
                <w:lang w:val="en-US" w:eastAsia="zh-CN"/>
              </w:rPr>
            </w:pPr>
          </w:p>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绩</w:t>
            </w:r>
          </w:p>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效</w:t>
            </w:r>
          </w:p>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指</w:t>
            </w:r>
          </w:p>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标</w:t>
            </w:r>
          </w:p>
        </w:tc>
        <w:tc>
          <w:tcPr>
            <w:tcW w:w="1227"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指标名称</w:t>
            </w:r>
          </w:p>
        </w:tc>
        <w:tc>
          <w:tcPr>
            <w:tcW w:w="570"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计量单位</w:t>
            </w:r>
          </w:p>
        </w:tc>
        <w:tc>
          <w:tcPr>
            <w:tcW w:w="717"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指标性质</w:t>
            </w:r>
          </w:p>
        </w:tc>
        <w:tc>
          <w:tcPr>
            <w:tcW w:w="785"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指标值</w:t>
            </w:r>
          </w:p>
        </w:tc>
        <w:tc>
          <w:tcPr>
            <w:tcW w:w="785"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全年完成值</w:t>
            </w:r>
          </w:p>
        </w:tc>
        <w:tc>
          <w:tcPr>
            <w:tcW w:w="785"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偏离度（</w:t>
            </w:r>
            <w:r>
              <w:rPr>
                <w:rFonts w:hint="eastAsia" w:ascii="仿宋_GB2312" w:hAnsi="仿宋_GB2312" w:eastAsia="仿宋_GB2312" w:cs="仿宋_GB2312"/>
                <w:vertAlign w:val="baseline"/>
                <w:lang w:val="en-US" w:eastAsia="zh-CN"/>
              </w:rPr>
              <w:t>%</w:t>
            </w:r>
            <w:r>
              <w:rPr>
                <w:rFonts w:hint="eastAsia" w:ascii="仿宋_GB2312" w:hAnsi="仿宋_GB2312" w:eastAsia="仿宋_GB2312" w:cs="仿宋_GB2312"/>
                <w:vertAlign w:val="baseline"/>
                <w:lang w:eastAsia="zh-CN"/>
              </w:rPr>
              <w:t>）</w:t>
            </w:r>
          </w:p>
        </w:tc>
        <w:tc>
          <w:tcPr>
            <w:tcW w:w="785"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得分系数（</w:t>
            </w:r>
            <w:r>
              <w:rPr>
                <w:rFonts w:hint="eastAsia" w:ascii="仿宋_GB2312" w:hAnsi="仿宋_GB2312" w:eastAsia="仿宋_GB2312" w:cs="仿宋_GB2312"/>
                <w:vertAlign w:val="baseline"/>
                <w:lang w:val="en-US" w:eastAsia="zh-CN"/>
              </w:rPr>
              <w:t>%</w:t>
            </w:r>
            <w:r>
              <w:rPr>
                <w:rFonts w:hint="eastAsia" w:ascii="仿宋_GB2312" w:hAnsi="仿宋_GB2312" w:eastAsia="仿宋_GB2312" w:cs="仿宋_GB2312"/>
                <w:vertAlign w:val="baseline"/>
                <w:lang w:eastAsia="zh-CN"/>
              </w:rPr>
              <w:t>）</w:t>
            </w:r>
          </w:p>
        </w:tc>
        <w:tc>
          <w:tcPr>
            <w:tcW w:w="784"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指标权重（分）</w:t>
            </w:r>
          </w:p>
        </w:tc>
        <w:tc>
          <w:tcPr>
            <w:tcW w:w="672"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指标得分（分）</w:t>
            </w:r>
          </w:p>
        </w:tc>
        <w:tc>
          <w:tcPr>
            <w:tcW w:w="1685" w:type="dxa"/>
            <w:gridSpan w:val="2"/>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6" w:type="dxa"/>
            <w:vMerge w:val="continue"/>
            <w:tcBorders/>
          </w:tcPr>
          <w:p>
            <w:pPr>
              <w:jc w:val="center"/>
              <w:rPr>
                <w:rFonts w:hint="eastAsia" w:ascii="仿宋_GB2312" w:hAnsi="仿宋_GB2312" w:eastAsia="仿宋_GB2312" w:cs="仿宋_GB2312"/>
                <w:vertAlign w:val="baseline"/>
              </w:rPr>
            </w:pPr>
          </w:p>
        </w:tc>
        <w:tc>
          <w:tcPr>
            <w:tcW w:w="1227"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保障运行村数</w:t>
            </w:r>
          </w:p>
        </w:tc>
        <w:tc>
          <w:tcPr>
            <w:tcW w:w="570"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个</w:t>
            </w:r>
          </w:p>
        </w:tc>
        <w:tc>
          <w:tcPr>
            <w:tcW w:w="717" w:type="dxa"/>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w:t>
            </w:r>
          </w:p>
        </w:tc>
        <w:tc>
          <w:tcPr>
            <w:tcW w:w="785" w:type="dxa"/>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5</w:t>
            </w:r>
          </w:p>
        </w:tc>
        <w:tc>
          <w:tcPr>
            <w:tcW w:w="785" w:type="dxa"/>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5</w:t>
            </w:r>
          </w:p>
        </w:tc>
        <w:tc>
          <w:tcPr>
            <w:tcW w:w="785" w:type="dxa"/>
          </w:tcPr>
          <w:p>
            <w:pPr>
              <w:jc w:val="center"/>
              <w:rPr>
                <w:rFonts w:hint="eastAsia" w:ascii="仿宋_GB2312" w:hAnsi="仿宋_GB2312" w:eastAsia="仿宋_GB2312" w:cs="仿宋_GB2312"/>
                <w:vertAlign w:val="baseline"/>
              </w:rPr>
            </w:pPr>
          </w:p>
        </w:tc>
        <w:tc>
          <w:tcPr>
            <w:tcW w:w="785" w:type="dxa"/>
          </w:tcPr>
          <w:p>
            <w:pPr>
              <w:jc w:val="center"/>
              <w:rPr>
                <w:rFonts w:hint="eastAsia" w:ascii="仿宋_GB2312" w:hAnsi="仿宋_GB2312" w:eastAsia="仿宋_GB2312" w:cs="仿宋_GB2312"/>
                <w:vertAlign w:val="baseline"/>
              </w:rPr>
            </w:pPr>
          </w:p>
        </w:tc>
        <w:tc>
          <w:tcPr>
            <w:tcW w:w="784"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20</w:t>
            </w:r>
          </w:p>
        </w:tc>
        <w:tc>
          <w:tcPr>
            <w:tcW w:w="672"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20</w:t>
            </w:r>
          </w:p>
        </w:tc>
        <w:tc>
          <w:tcPr>
            <w:tcW w:w="1685" w:type="dxa"/>
            <w:gridSpan w:val="2"/>
          </w:tcPr>
          <w:p>
            <w:pPr>
              <w:jc w:val="cente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6" w:type="dxa"/>
            <w:vMerge w:val="continue"/>
            <w:tcBorders/>
          </w:tcPr>
          <w:p>
            <w:pPr>
              <w:jc w:val="center"/>
              <w:rPr>
                <w:rFonts w:hint="eastAsia" w:ascii="仿宋_GB2312" w:hAnsi="仿宋_GB2312" w:eastAsia="仿宋_GB2312" w:cs="仿宋_GB2312"/>
                <w:vertAlign w:val="baseline"/>
              </w:rPr>
            </w:pPr>
          </w:p>
        </w:tc>
        <w:tc>
          <w:tcPr>
            <w:tcW w:w="1227"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基层政府和村组正常运行</w:t>
            </w:r>
          </w:p>
        </w:tc>
        <w:tc>
          <w:tcPr>
            <w:tcW w:w="570" w:type="dxa"/>
          </w:tcPr>
          <w:p>
            <w:pPr>
              <w:jc w:val="center"/>
              <w:rPr>
                <w:rFonts w:hint="eastAsia" w:ascii="仿宋_GB2312" w:hAnsi="仿宋_GB2312" w:eastAsia="仿宋_GB2312" w:cs="仿宋_GB2312"/>
                <w:vertAlign w:val="baseline"/>
                <w:lang w:eastAsia="zh-CN"/>
              </w:rPr>
            </w:pPr>
          </w:p>
        </w:tc>
        <w:tc>
          <w:tcPr>
            <w:tcW w:w="717"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定性</w:t>
            </w:r>
          </w:p>
        </w:tc>
        <w:tc>
          <w:tcPr>
            <w:tcW w:w="785"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优良中差</w:t>
            </w:r>
          </w:p>
        </w:tc>
        <w:tc>
          <w:tcPr>
            <w:tcW w:w="785"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优</w:t>
            </w:r>
          </w:p>
        </w:tc>
        <w:tc>
          <w:tcPr>
            <w:tcW w:w="785" w:type="dxa"/>
          </w:tcPr>
          <w:p>
            <w:pPr>
              <w:jc w:val="center"/>
              <w:rPr>
                <w:rFonts w:hint="eastAsia" w:ascii="仿宋_GB2312" w:hAnsi="仿宋_GB2312" w:eastAsia="仿宋_GB2312" w:cs="仿宋_GB2312"/>
                <w:vertAlign w:val="baseline"/>
              </w:rPr>
            </w:pPr>
          </w:p>
        </w:tc>
        <w:tc>
          <w:tcPr>
            <w:tcW w:w="785" w:type="dxa"/>
          </w:tcPr>
          <w:p>
            <w:pPr>
              <w:jc w:val="center"/>
              <w:rPr>
                <w:rFonts w:hint="eastAsia" w:ascii="仿宋_GB2312" w:hAnsi="仿宋_GB2312" w:eastAsia="仿宋_GB2312" w:cs="仿宋_GB2312"/>
                <w:vertAlign w:val="baseline"/>
              </w:rPr>
            </w:pPr>
          </w:p>
        </w:tc>
        <w:tc>
          <w:tcPr>
            <w:tcW w:w="784"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20</w:t>
            </w:r>
          </w:p>
        </w:tc>
        <w:tc>
          <w:tcPr>
            <w:tcW w:w="672"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20</w:t>
            </w:r>
          </w:p>
        </w:tc>
        <w:tc>
          <w:tcPr>
            <w:tcW w:w="1685" w:type="dxa"/>
            <w:gridSpan w:val="2"/>
          </w:tcPr>
          <w:p>
            <w:pPr>
              <w:jc w:val="cente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6" w:type="dxa"/>
            <w:vMerge w:val="continue"/>
            <w:tcBorders/>
          </w:tcPr>
          <w:p>
            <w:pPr>
              <w:jc w:val="center"/>
              <w:rPr>
                <w:rFonts w:hint="eastAsia" w:ascii="仿宋_GB2312" w:hAnsi="仿宋_GB2312" w:eastAsia="仿宋_GB2312" w:cs="仿宋_GB2312"/>
                <w:vertAlign w:val="baseline"/>
              </w:rPr>
            </w:pPr>
          </w:p>
        </w:tc>
        <w:tc>
          <w:tcPr>
            <w:tcW w:w="1227"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资金拨付按时率</w:t>
            </w:r>
          </w:p>
        </w:tc>
        <w:tc>
          <w:tcPr>
            <w:tcW w:w="570" w:type="dxa"/>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w:t>
            </w:r>
          </w:p>
        </w:tc>
        <w:tc>
          <w:tcPr>
            <w:tcW w:w="717" w:type="dxa"/>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w:t>
            </w:r>
          </w:p>
        </w:tc>
        <w:tc>
          <w:tcPr>
            <w:tcW w:w="785"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95</w:t>
            </w:r>
          </w:p>
        </w:tc>
        <w:tc>
          <w:tcPr>
            <w:tcW w:w="785"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w:t>
            </w:r>
          </w:p>
        </w:tc>
        <w:tc>
          <w:tcPr>
            <w:tcW w:w="785" w:type="dxa"/>
          </w:tcPr>
          <w:p>
            <w:pPr>
              <w:jc w:val="center"/>
              <w:rPr>
                <w:rFonts w:hint="eastAsia" w:ascii="仿宋_GB2312" w:hAnsi="仿宋_GB2312" w:eastAsia="仿宋_GB2312" w:cs="仿宋_GB2312"/>
                <w:vertAlign w:val="baseline"/>
              </w:rPr>
            </w:pPr>
          </w:p>
        </w:tc>
        <w:tc>
          <w:tcPr>
            <w:tcW w:w="785" w:type="dxa"/>
          </w:tcPr>
          <w:p>
            <w:pPr>
              <w:jc w:val="center"/>
              <w:rPr>
                <w:rFonts w:hint="eastAsia" w:ascii="仿宋_GB2312" w:hAnsi="仿宋_GB2312" w:eastAsia="仿宋_GB2312" w:cs="仿宋_GB2312"/>
                <w:vertAlign w:val="baseline"/>
              </w:rPr>
            </w:pPr>
          </w:p>
        </w:tc>
        <w:tc>
          <w:tcPr>
            <w:tcW w:w="784"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20</w:t>
            </w:r>
          </w:p>
        </w:tc>
        <w:tc>
          <w:tcPr>
            <w:tcW w:w="672"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w:t>
            </w:r>
          </w:p>
        </w:tc>
        <w:tc>
          <w:tcPr>
            <w:tcW w:w="1685" w:type="dxa"/>
            <w:gridSpan w:val="2"/>
          </w:tcPr>
          <w:p>
            <w:pPr>
              <w:jc w:val="cente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6" w:type="dxa"/>
            <w:vMerge w:val="continue"/>
            <w:tcBorders/>
          </w:tcPr>
          <w:p>
            <w:pPr>
              <w:jc w:val="center"/>
              <w:rPr>
                <w:rFonts w:hint="eastAsia" w:ascii="仿宋_GB2312" w:hAnsi="仿宋_GB2312" w:eastAsia="仿宋_GB2312" w:cs="仿宋_GB2312"/>
                <w:vertAlign w:val="baseline"/>
              </w:rPr>
            </w:pPr>
          </w:p>
        </w:tc>
        <w:tc>
          <w:tcPr>
            <w:tcW w:w="1227"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基层政权服务能力提升</w:t>
            </w:r>
          </w:p>
        </w:tc>
        <w:tc>
          <w:tcPr>
            <w:tcW w:w="570" w:type="dxa"/>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w:t>
            </w:r>
          </w:p>
        </w:tc>
        <w:tc>
          <w:tcPr>
            <w:tcW w:w="717"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val="en-US" w:eastAsia="zh-CN"/>
              </w:rPr>
              <w:t>≥</w:t>
            </w:r>
          </w:p>
        </w:tc>
        <w:tc>
          <w:tcPr>
            <w:tcW w:w="785"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30</w:t>
            </w:r>
          </w:p>
        </w:tc>
        <w:tc>
          <w:tcPr>
            <w:tcW w:w="785"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35</w:t>
            </w:r>
          </w:p>
        </w:tc>
        <w:tc>
          <w:tcPr>
            <w:tcW w:w="785" w:type="dxa"/>
          </w:tcPr>
          <w:p>
            <w:pPr>
              <w:jc w:val="center"/>
              <w:rPr>
                <w:rFonts w:hint="eastAsia" w:ascii="仿宋_GB2312" w:hAnsi="仿宋_GB2312" w:eastAsia="仿宋_GB2312" w:cs="仿宋_GB2312"/>
                <w:vertAlign w:val="baseline"/>
              </w:rPr>
            </w:pPr>
          </w:p>
        </w:tc>
        <w:tc>
          <w:tcPr>
            <w:tcW w:w="785" w:type="dxa"/>
          </w:tcPr>
          <w:p>
            <w:pPr>
              <w:jc w:val="center"/>
              <w:rPr>
                <w:rFonts w:hint="eastAsia" w:ascii="仿宋_GB2312" w:hAnsi="仿宋_GB2312" w:eastAsia="仿宋_GB2312" w:cs="仿宋_GB2312"/>
                <w:vertAlign w:val="baseline"/>
              </w:rPr>
            </w:pPr>
          </w:p>
        </w:tc>
        <w:tc>
          <w:tcPr>
            <w:tcW w:w="784"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30</w:t>
            </w:r>
          </w:p>
        </w:tc>
        <w:tc>
          <w:tcPr>
            <w:tcW w:w="672"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30</w:t>
            </w:r>
          </w:p>
        </w:tc>
        <w:tc>
          <w:tcPr>
            <w:tcW w:w="1685" w:type="dxa"/>
            <w:gridSpan w:val="2"/>
          </w:tcPr>
          <w:p>
            <w:pPr>
              <w:jc w:val="cente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6" w:type="dxa"/>
            <w:vMerge w:val="continue"/>
            <w:tcBorders/>
          </w:tcPr>
          <w:p>
            <w:pPr>
              <w:jc w:val="center"/>
              <w:rPr>
                <w:rFonts w:hint="eastAsia" w:ascii="仿宋_GB2312" w:hAnsi="仿宋_GB2312" w:eastAsia="仿宋_GB2312" w:cs="仿宋_GB2312"/>
                <w:vertAlign w:val="baseline"/>
              </w:rPr>
            </w:pPr>
          </w:p>
        </w:tc>
        <w:tc>
          <w:tcPr>
            <w:tcW w:w="1227"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群众满意度</w:t>
            </w:r>
          </w:p>
        </w:tc>
        <w:tc>
          <w:tcPr>
            <w:tcW w:w="570" w:type="dxa"/>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w:t>
            </w:r>
          </w:p>
        </w:tc>
        <w:tc>
          <w:tcPr>
            <w:tcW w:w="717"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val="en-US" w:eastAsia="zh-CN"/>
              </w:rPr>
              <w:t>≥</w:t>
            </w:r>
          </w:p>
        </w:tc>
        <w:tc>
          <w:tcPr>
            <w:tcW w:w="785"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95</w:t>
            </w:r>
          </w:p>
        </w:tc>
        <w:tc>
          <w:tcPr>
            <w:tcW w:w="785"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98</w:t>
            </w:r>
          </w:p>
        </w:tc>
        <w:tc>
          <w:tcPr>
            <w:tcW w:w="785" w:type="dxa"/>
          </w:tcPr>
          <w:p>
            <w:pPr>
              <w:jc w:val="center"/>
              <w:rPr>
                <w:rFonts w:hint="eastAsia" w:ascii="仿宋_GB2312" w:hAnsi="仿宋_GB2312" w:eastAsia="仿宋_GB2312" w:cs="仿宋_GB2312"/>
                <w:vertAlign w:val="baseline"/>
              </w:rPr>
            </w:pPr>
          </w:p>
        </w:tc>
        <w:tc>
          <w:tcPr>
            <w:tcW w:w="785" w:type="dxa"/>
          </w:tcPr>
          <w:p>
            <w:pPr>
              <w:jc w:val="center"/>
              <w:rPr>
                <w:rFonts w:hint="eastAsia" w:ascii="仿宋_GB2312" w:hAnsi="仿宋_GB2312" w:eastAsia="仿宋_GB2312" w:cs="仿宋_GB2312"/>
                <w:vertAlign w:val="baseline"/>
              </w:rPr>
            </w:pPr>
          </w:p>
        </w:tc>
        <w:tc>
          <w:tcPr>
            <w:tcW w:w="784"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w:t>
            </w:r>
          </w:p>
        </w:tc>
        <w:tc>
          <w:tcPr>
            <w:tcW w:w="672" w:type="dxa"/>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w:t>
            </w:r>
          </w:p>
        </w:tc>
        <w:tc>
          <w:tcPr>
            <w:tcW w:w="1685" w:type="dxa"/>
            <w:gridSpan w:val="2"/>
          </w:tcPr>
          <w:p>
            <w:pPr>
              <w:jc w:val="cente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456" w:type="dxa"/>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总体说明</w:t>
            </w:r>
          </w:p>
        </w:tc>
        <w:tc>
          <w:tcPr>
            <w:tcW w:w="8795" w:type="dxa"/>
            <w:gridSpan w:val="11"/>
          </w:tcPr>
          <w:p>
            <w:pPr>
              <w:jc w:val="center"/>
              <w:rPr>
                <w:rFonts w:hint="eastAsia" w:ascii="仿宋_GB2312" w:hAnsi="仿宋_GB2312" w:eastAsia="仿宋_GB2312" w:cs="仿宋_GB2312"/>
                <w:vertAlign w:val="baseline"/>
              </w:rPr>
            </w:pPr>
          </w:p>
        </w:tc>
      </w:tr>
    </w:tbl>
    <w:p>
      <w:pPr>
        <w:pStyle w:val="13"/>
        <w:spacing w:before="0" w:beforeAutospacing="0"/>
        <w:jc w:val="center"/>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龙潭乡人民政府</w:t>
      </w:r>
      <w:r>
        <w:rPr>
          <w:rFonts w:hint="eastAsia" w:ascii="方正仿宋_GBK" w:hAnsi="方正仿宋_GBK" w:eastAsia="方正仿宋_GBK" w:cs="方正仿宋_GBK"/>
          <w:sz w:val="32"/>
          <w:szCs w:val="32"/>
          <w:shd w:val="clear" w:color="auto" w:fill="FFFFFF"/>
          <w:lang w:val="en-US" w:eastAsia="zh-CN"/>
        </w:rPr>
        <w:t>2023年度部门整体绩效自评表</w:t>
      </w:r>
    </w:p>
    <w:p>
      <w:pPr>
        <w:pStyle w:val="13"/>
        <w:spacing w:before="0" w:beforeAutospacing="0"/>
        <w:rPr>
          <w:rFonts w:hint="eastAsia" w:ascii="方正仿宋_GBK" w:hAnsi="方正仿宋_GBK" w:eastAsia="方正仿宋_GBK" w:cs="方正仿宋_GBK"/>
          <w:sz w:val="28"/>
          <w:szCs w:val="28"/>
          <w:shd w:val="clear" w:color="auto" w:fill="FFFFFF"/>
        </w:rPr>
      </w:pPr>
    </w:p>
    <w:p>
      <w:pPr>
        <w:pStyle w:val="13"/>
        <w:spacing w:before="0" w:beforeAutospacing="0"/>
        <w:jc w:val="center"/>
        <w:rPr>
          <w:rFonts w:hint="default" w:ascii="方正仿宋_GBK" w:hAnsi="方正仿宋_GBK" w:eastAsia="方正仿宋_GBK" w:cs="方正仿宋_GBK"/>
          <w:sz w:val="28"/>
          <w:szCs w:val="28"/>
          <w:shd w:val="clear" w:color="auto" w:fill="FFFFFF"/>
          <w:lang w:val="en-US" w:eastAsia="zh-CN"/>
        </w:rPr>
      </w:pPr>
      <w:r>
        <w:rPr>
          <w:rFonts w:hint="eastAsia" w:ascii="方正仿宋_GBK" w:hAnsi="方正仿宋_GBK" w:eastAsia="方正仿宋_GBK" w:cs="方正仿宋_GBK"/>
          <w:sz w:val="28"/>
          <w:szCs w:val="28"/>
          <w:shd w:val="clear" w:color="auto" w:fill="FFFFFF"/>
          <w:lang w:eastAsia="zh-CN"/>
        </w:rPr>
        <w:t>龙潭乡人民政府</w:t>
      </w:r>
      <w:r>
        <w:rPr>
          <w:rFonts w:hint="eastAsia" w:ascii="方正仿宋_GBK" w:hAnsi="方正仿宋_GBK" w:eastAsia="方正仿宋_GBK" w:cs="方正仿宋_GBK"/>
          <w:sz w:val="28"/>
          <w:szCs w:val="28"/>
          <w:shd w:val="clear" w:color="auto" w:fill="FFFFFF"/>
          <w:lang w:val="en-US" w:eastAsia="zh-CN"/>
        </w:rPr>
        <w:t>2023年度项目支出绩效自评情况表（一级项目）</w:t>
      </w:r>
    </w:p>
    <w:tbl>
      <w:tblPr>
        <w:tblStyle w:val="9"/>
        <w:tblW w:w="10320"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170"/>
        <w:gridCol w:w="2130"/>
        <w:gridCol w:w="1020"/>
        <w:gridCol w:w="870"/>
        <w:gridCol w:w="705"/>
        <w:gridCol w:w="855"/>
        <w:gridCol w:w="945"/>
        <w:gridCol w:w="750"/>
        <w:gridCol w:w="70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序号</w:t>
            </w:r>
          </w:p>
        </w:tc>
        <w:tc>
          <w:tcPr>
            <w:tcW w:w="117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项目名称</w:t>
            </w: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指标名称</w:t>
            </w:r>
          </w:p>
        </w:tc>
        <w:tc>
          <w:tcPr>
            <w:tcW w:w="102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指标性质</w:t>
            </w:r>
          </w:p>
        </w:tc>
        <w:tc>
          <w:tcPr>
            <w:tcW w:w="87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指标值</w:t>
            </w:r>
          </w:p>
        </w:tc>
        <w:tc>
          <w:tcPr>
            <w:tcW w:w="705"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计量单位</w:t>
            </w:r>
          </w:p>
        </w:tc>
        <w:tc>
          <w:tcPr>
            <w:tcW w:w="855"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指标权重</w:t>
            </w:r>
          </w:p>
        </w:tc>
        <w:tc>
          <w:tcPr>
            <w:tcW w:w="945"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全年完成值</w:t>
            </w:r>
          </w:p>
        </w:tc>
        <w:tc>
          <w:tcPr>
            <w:tcW w:w="75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指标得分</w:t>
            </w:r>
          </w:p>
        </w:tc>
        <w:tc>
          <w:tcPr>
            <w:tcW w:w="705"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说明</w:t>
            </w:r>
          </w:p>
        </w:tc>
        <w:tc>
          <w:tcPr>
            <w:tcW w:w="75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restart"/>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170" w:type="dxa"/>
            <w:vMerge w:val="restart"/>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农村安全劝导站人员工资</w:t>
            </w: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年度预算执行率</w:t>
            </w:r>
          </w:p>
        </w:tc>
        <w:tc>
          <w:tcPr>
            <w:tcW w:w="1020"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870"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70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85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94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705" w:type="dxa"/>
          </w:tcPr>
          <w:p>
            <w:pPr>
              <w:rPr>
                <w:rFonts w:hint="eastAsia" w:ascii="仿宋_GB2312" w:hAnsi="仿宋_GB2312" w:eastAsia="仿宋_GB2312" w:cs="仿宋_GB2312"/>
                <w:sz w:val="21"/>
                <w:szCs w:val="21"/>
                <w:vertAlign w:val="baseline"/>
              </w:rPr>
            </w:pPr>
          </w:p>
        </w:tc>
        <w:tc>
          <w:tcPr>
            <w:tcW w:w="750" w:type="dxa"/>
            <w:vMerge w:val="restart"/>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continue"/>
            <w:tcBorders/>
          </w:tcPr>
          <w:p>
            <w:pPr>
              <w:rPr>
                <w:rFonts w:hint="eastAsia" w:ascii="仿宋_GB2312" w:hAnsi="仿宋_GB2312" w:eastAsia="仿宋_GB2312" w:cs="仿宋_GB2312"/>
                <w:sz w:val="21"/>
                <w:szCs w:val="21"/>
                <w:vertAlign w:val="baseline"/>
              </w:rPr>
            </w:pPr>
          </w:p>
        </w:tc>
        <w:tc>
          <w:tcPr>
            <w:tcW w:w="1170" w:type="dxa"/>
            <w:vMerge w:val="continue"/>
            <w:tcBorders/>
          </w:tcPr>
          <w:p>
            <w:pPr>
              <w:rPr>
                <w:rFonts w:hint="eastAsia" w:ascii="仿宋_GB2312" w:hAnsi="仿宋_GB2312" w:eastAsia="仿宋_GB2312" w:cs="仿宋_GB2312"/>
                <w:sz w:val="21"/>
                <w:szCs w:val="21"/>
                <w:vertAlign w:val="baseline"/>
              </w:rPr>
            </w:pP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投入资金</w:t>
            </w:r>
          </w:p>
        </w:tc>
        <w:tc>
          <w:tcPr>
            <w:tcW w:w="1020"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87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21600</w:t>
            </w:r>
          </w:p>
        </w:tc>
        <w:tc>
          <w:tcPr>
            <w:tcW w:w="705"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元</w:t>
            </w:r>
          </w:p>
        </w:tc>
        <w:tc>
          <w:tcPr>
            <w:tcW w:w="85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94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21600</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705" w:type="dxa"/>
          </w:tcPr>
          <w:p>
            <w:pPr>
              <w:rPr>
                <w:rFonts w:hint="eastAsia" w:ascii="仿宋_GB2312" w:hAnsi="仿宋_GB2312" w:eastAsia="仿宋_GB2312" w:cs="仿宋_GB2312"/>
                <w:sz w:val="21"/>
                <w:szCs w:val="21"/>
                <w:vertAlign w:val="baseline"/>
              </w:rPr>
            </w:pPr>
          </w:p>
        </w:tc>
        <w:tc>
          <w:tcPr>
            <w:tcW w:w="750" w:type="dxa"/>
            <w:vMerge w:val="continue"/>
            <w:tcBorders/>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continue"/>
            <w:tcBorders/>
          </w:tcPr>
          <w:p>
            <w:pPr>
              <w:rPr>
                <w:rFonts w:hint="eastAsia" w:ascii="仿宋_GB2312" w:hAnsi="仿宋_GB2312" w:eastAsia="仿宋_GB2312" w:cs="仿宋_GB2312"/>
                <w:sz w:val="21"/>
                <w:szCs w:val="21"/>
                <w:vertAlign w:val="baseline"/>
              </w:rPr>
            </w:pPr>
          </w:p>
        </w:tc>
        <w:tc>
          <w:tcPr>
            <w:tcW w:w="1170" w:type="dxa"/>
            <w:vMerge w:val="continue"/>
            <w:tcBorders/>
          </w:tcPr>
          <w:p>
            <w:pPr>
              <w:rPr>
                <w:rFonts w:hint="eastAsia" w:ascii="仿宋_GB2312" w:hAnsi="仿宋_GB2312" w:eastAsia="仿宋_GB2312" w:cs="仿宋_GB2312"/>
                <w:sz w:val="21"/>
                <w:szCs w:val="21"/>
                <w:vertAlign w:val="baseline"/>
              </w:rPr>
            </w:pP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劝导站个数</w:t>
            </w:r>
          </w:p>
        </w:tc>
        <w:tc>
          <w:tcPr>
            <w:tcW w:w="1020"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870"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705"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个</w:t>
            </w:r>
          </w:p>
        </w:tc>
        <w:tc>
          <w:tcPr>
            <w:tcW w:w="85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94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705" w:type="dxa"/>
          </w:tcPr>
          <w:p>
            <w:pPr>
              <w:rPr>
                <w:rFonts w:hint="eastAsia" w:ascii="仿宋_GB2312" w:hAnsi="仿宋_GB2312" w:eastAsia="仿宋_GB2312" w:cs="仿宋_GB2312"/>
                <w:sz w:val="21"/>
                <w:szCs w:val="21"/>
                <w:vertAlign w:val="baseline"/>
              </w:rPr>
            </w:pPr>
          </w:p>
        </w:tc>
        <w:tc>
          <w:tcPr>
            <w:tcW w:w="750" w:type="dxa"/>
            <w:vMerge w:val="continue"/>
            <w:tcBorders/>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continue"/>
            <w:tcBorders/>
          </w:tcPr>
          <w:p>
            <w:pPr>
              <w:rPr>
                <w:rFonts w:hint="eastAsia" w:ascii="仿宋_GB2312" w:hAnsi="仿宋_GB2312" w:eastAsia="仿宋_GB2312" w:cs="仿宋_GB2312"/>
                <w:sz w:val="21"/>
                <w:szCs w:val="21"/>
                <w:vertAlign w:val="baseline"/>
              </w:rPr>
            </w:pPr>
          </w:p>
        </w:tc>
        <w:tc>
          <w:tcPr>
            <w:tcW w:w="1170" w:type="dxa"/>
            <w:vMerge w:val="continue"/>
            <w:tcBorders/>
          </w:tcPr>
          <w:p>
            <w:pPr>
              <w:rPr>
                <w:rFonts w:hint="eastAsia" w:ascii="仿宋_GB2312" w:hAnsi="仿宋_GB2312" w:eastAsia="仿宋_GB2312" w:cs="仿宋_GB2312"/>
                <w:sz w:val="21"/>
                <w:szCs w:val="21"/>
                <w:vertAlign w:val="baseline"/>
              </w:rPr>
            </w:pP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农村交通安全事故率下降</w:t>
            </w:r>
          </w:p>
        </w:tc>
        <w:tc>
          <w:tcPr>
            <w:tcW w:w="1020" w:type="dxa"/>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vertAlign w:val="baseline"/>
                <w:lang w:val="en-US" w:eastAsia="zh-CN"/>
              </w:rPr>
              <w:t>≥</w:t>
            </w:r>
          </w:p>
        </w:tc>
        <w:tc>
          <w:tcPr>
            <w:tcW w:w="87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70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85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94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705" w:type="dxa"/>
          </w:tcPr>
          <w:p>
            <w:pPr>
              <w:rPr>
                <w:rFonts w:hint="eastAsia" w:ascii="仿宋_GB2312" w:hAnsi="仿宋_GB2312" w:eastAsia="仿宋_GB2312" w:cs="仿宋_GB2312"/>
                <w:sz w:val="21"/>
                <w:szCs w:val="21"/>
                <w:vertAlign w:val="baseline"/>
              </w:rPr>
            </w:pPr>
          </w:p>
        </w:tc>
        <w:tc>
          <w:tcPr>
            <w:tcW w:w="750" w:type="dxa"/>
            <w:vMerge w:val="continue"/>
            <w:tcBorders/>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continue"/>
            <w:tcBorders/>
          </w:tcPr>
          <w:p>
            <w:pPr>
              <w:rPr>
                <w:rFonts w:hint="eastAsia" w:ascii="仿宋_GB2312" w:hAnsi="仿宋_GB2312" w:eastAsia="仿宋_GB2312" w:cs="仿宋_GB2312"/>
                <w:sz w:val="21"/>
                <w:szCs w:val="21"/>
                <w:vertAlign w:val="baseline"/>
              </w:rPr>
            </w:pPr>
          </w:p>
        </w:tc>
        <w:tc>
          <w:tcPr>
            <w:tcW w:w="1170" w:type="dxa"/>
            <w:vMerge w:val="continue"/>
            <w:tcBorders/>
          </w:tcPr>
          <w:p>
            <w:pPr>
              <w:rPr>
                <w:rFonts w:hint="eastAsia" w:ascii="仿宋_GB2312" w:hAnsi="仿宋_GB2312" w:eastAsia="仿宋_GB2312" w:cs="仿宋_GB2312"/>
                <w:sz w:val="21"/>
                <w:szCs w:val="21"/>
                <w:vertAlign w:val="baseline"/>
              </w:rPr>
            </w:pP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群众满意度</w:t>
            </w:r>
          </w:p>
        </w:tc>
        <w:tc>
          <w:tcPr>
            <w:tcW w:w="1020" w:type="dxa"/>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vertAlign w:val="baseline"/>
                <w:lang w:val="en-US" w:eastAsia="zh-CN"/>
              </w:rPr>
              <w:t>≥</w:t>
            </w:r>
          </w:p>
        </w:tc>
        <w:tc>
          <w:tcPr>
            <w:tcW w:w="87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70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85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94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705" w:type="dxa"/>
          </w:tcPr>
          <w:p>
            <w:pPr>
              <w:rPr>
                <w:rFonts w:hint="eastAsia" w:ascii="仿宋_GB2312" w:hAnsi="仿宋_GB2312" w:eastAsia="仿宋_GB2312" w:cs="仿宋_GB2312"/>
                <w:sz w:val="21"/>
                <w:szCs w:val="21"/>
                <w:vertAlign w:val="baseline"/>
              </w:rPr>
            </w:pPr>
          </w:p>
        </w:tc>
        <w:tc>
          <w:tcPr>
            <w:tcW w:w="750" w:type="dxa"/>
            <w:vMerge w:val="continue"/>
            <w:tcBorders/>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restart"/>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170" w:type="dxa"/>
            <w:vMerge w:val="restart"/>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龙潭乡遗属补助</w:t>
            </w:r>
          </w:p>
        </w:tc>
        <w:tc>
          <w:tcPr>
            <w:tcW w:w="2130" w:type="dxa"/>
            <w:vAlign w:val="top"/>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eastAsia="zh-CN"/>
              </w:rPr>
              <w:t>年度预算执行率</w:t>
            </w:r>
          </w:p>
        </w:tc>
        <w:tc>
          <w:tcPr>
            <w:tcW w:w="1020" w:type="dxa"/>
            <w:vAlign w:val="top"/>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w:t>
            </w:r>
          </w:p>
        </w:tc>
        <w:tc>
          <w:tcPr>
            <w:tcW w:w="870" w:type="dxa"/>
            <w:vAlign w:val="top"/>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100</w:t>
            </w:r>
          </w:p>
        </w:tc>
        <w:tc>
          <w:tcPr>
            <w:tcW w:w="705" w:type="dxa"/>
            <w:vAlign w:val="top"/>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w:t>
            </w:r>
          </w:p>
        </w:tc>
        <w:tc>
          <w:tcPr>
            <w:tcW w:w="855" w:type="dxa"/>
            <w:vAlign w:val="top"/>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10</w:t>
            </w:r>
          </w:p>
        </w:tc>
        <w:tc>
          <w:tcPr>
            <w:tcW w:w="94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705" w:type="dxa"/>
          </w:tcPr>
          <w:p>
            <w:pPr>
              <w:rPr>
                <w:rFonts w:hint="eastAsia" w:ascii="仿宋_GB2312" w:hAnsi="仿宋_GB2312" w:eastAsia="仿宋_GB2312" w:cs="仿宋_GB2312"/>
                <w:sz w:val="21"/>
                <w:szCs w:val="21"/>
                <w:vertAlign w:val="baseline"/>
              </w:rPr>
            </w:pPr>
          </w:p>
        </w:tc>
        <w:tc>
          <w:tcPr>
            <w:tcW w:w="750" w:type="dxa"/>
            <w:vMerge w:val="restart"/>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continue"/>
          </w:tcPr>
          <w:p>
            <w:pPr>
              <w:rPr>
                <w:rFonts w:hint="eastAsia" w:ascii="仿宋_GB2312" w:hAnsi="仿宋_GB2312" w:eastAsia="仿宋_GB2312" w:cs="仿宋_GB2312"/>
                <w:sz w:val="21"/>
                <w:szCs w:val="21"/>
                <w:vertAlign w:val="baseline"/>
              </w:rPr>
            </w:pPr>
          </w:p>
        </w:tc>
        <w:tc>
          <w:tcPr>
            <w:tcW w:w="1170" w:type="dxa"/>
            <w:vMerge w:val="continue"/>
          </w:tcPr>
          <w:p>
            <w:pPr>
              <w:rPr>
                <w:rFonts w:hint="eastAsia" w:ascii="仿宋_GB2312" w:hAnsi="仿宋_GB2312" w:eastAsia="仿宋_GB2312" w:cs="仿宋_GB2312"/>
                <w:sz w:val="21"/>
                <w:szCs w:val="21"/>
                <w:vertAlign w:val="baseline"/>
              </w:rPr>
            </w:pP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遗属人数</w:t>
            </w:r>
          </w:p>
        </w:tc>
        <w:tc>
          <w:tcPr>
            <w:tcW w:w="1020"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870"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705"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人</w:t>
            </w:r>
          </w:p>
        </w:tc>
        <w:tc>
          <w:tcPr>
            <w:tcW w:w="85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94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705" w:type="dxa"/>
          </w:tcPr>
          <w:p>
            <w:pPr>
              <w:rPr>
                <w:rFonts w:hint="eastAsia" w:ascii="仿宋_GB2312" w:hAnsi="仿宋_GB2312" w:eastAsia="仿宋_GB2312" w:cs="仿宋_GB2312"/>
                <w:sz w:val="21"/>
                <w:szCs w:val="21"/>
                <w:vertAlign w:val="baseline"/>
              </w:rPr>
            </w:pPr>
          </w:p>
        </w:tc>
        <w:tc>
          <w:tcPr>
            <w:tcW w:w="750" w:type="dxa"/>
            <w:vMerge w:val="continue"/>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continue"/>
          </w:tcPr>
          <w:p>
            <w:pPr>
              <w:rPr>
                <w:rFonts w:hint="eastAsia" w:ascii="仿宋_GB2312" w:hAnsi="仿宋_GB2312" w:eastAsia="仿宋_GB2312" w:cs="仿宋_GB2312"/>
                <w:sz w:val="21"/>
                <w:szCs w:val="21"/>
                <w:vertAlign w:val="baseline"/>
              </w:rPr>
            </w:pPr>
          </w:p>
        </w:tc>
        <w:tc>
          <w:tcPr>
            <w:tcW w:w="1170" w:type="dxa"/>
            <w:vMerge w:val="continue"/>
          </w:tcPr>
          <w:p>
            <w:pPr>
              <w:rPr>
                <w:rFonts w:hint="eastAsia" w:ascii="仿宋_GB2312" w:hAnsi="仿宋_GB2312" w:eastAsia="仿宋_GB2312" w:cs="仿宋_GB2312"/>
                <w:sz w:val="21"/>
                <w:szCs w:val="21"/>
                <w:vertAlign w:val="baseline"/>
              </w:rPr>
            </w:pP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补助资金</w:t>
            </w:r>
          </w:p>
        </w:tc>
        <w:tc>
          <w:tcPr>
            <w:tcW w:w="1020"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87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43920</w:t>
            </w:r>
          </w:p>
        </w:tc>
        <w:tc>
          <w:tcPr>
            <w:tcW w:w="705"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元</w:t>
            </w:r>
          </w:p>
        </w:tc>
        <w:tc>
          <w:tcPr>
            <w:tcW w:w="85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94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43920</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705" w:type="dxa"/>
          </w:tcPr>
          <w:p>
            <w:pPr>
              <w:rPr>
                <w:rFonts w:hint="eastAsia" w:ascii="仿宋_GB2312" w:hAnsi="仿宋_GB2312" w:eastAsia="仿宋_GB2312" w:cs="仿宋_GB2312"/>
                <w:sz w:val="21"/>
                <w:szCs w:val="21"/>
                <w:vertAlign w:val="baseline"/>
              </w:rPr>
            </w:pPr>
          </w:p>
        </w:tc>
        <w:tc>
          <w:tcPr>
            <w:tcW w:w="750" w:type="dxa"/>
            <w:vMerge w:val="continue"/>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continue"/>
          </w:tcPr>
          <w:p>
            <w:pPr>
              <w:rPr>
                <w:rFonts w:hint="eastAsia" w:ascii="仿宋_GB2312" w:hAnsi="仿宋_GB2312" w:eastAsia="仿宋_GB2312" w:cs="仿宋_GB2312"/>
                <w:sz w:val="21"/>
                <w:szCs w:val="21"/>
                <w:vertAlign w:val="baseline"/>
              </w:rPr>
            </w:pPr>
          </w:p>
        </w:tc>
        <w:tc>
          <w:tcPr>
            <w:tcW w:w="1170" w:type="dxa"/>
            <w:vMerge w:val="continue"/>
          </w:tcPr>
          <w:p>
            <w:pPr>
              <w:rPr>
                <w:rFonts w:hint="eastAsia" w:ascii="仿宋_GB2312" w:hAnsi="仿宋_GB2312" w:eastAsia="仿宋_GB2312" w:cs="仿宋_GB2312"/>
                <w:sz w:val="21"/>
                <w:szCs w:val="21"/>
                <w:vertAlign w:val="baseline"/>
              </w:rPr>
            </w:pP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遗属生活得到保障</w:t>
            </w:r>
          </w:p>
        </w:tc>
        <w:tc>
          <w:tcPr>
            <w:tcW w:w="102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定性</w:t>
            </w:r>
          </w:p>
        </w:tc>
        <w:tc>
          <w:tcPr>
            <w:tcW w:w="87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基本保障</w:t>
            </w:r>
          </w:p>
        </w:tc>
        <w:tc>
          <w:tcPr>
            <w:tcW w:w="705" w:type="dxa"/>
          </w:tcPr>
          <w:p>
            <w:pPr>
              <w:rPr>
                <w:rFonts w:hint="eastAsia" w:ascii="仿宋_GB2312" w:hAnsi="仿宋_GB2312" w:eastAsia="仿宋_GB2312" w:cs="仿宋_GB2312"/>
                <w:sz w:val="21"/>
                <w:szCs w:val="21"/>
                <w:vertAlign w:val="baseline"/>
              </w:rPr>
            </w:pPr>
          </w:p>
        </w:tc>
        <w:tc>
          <w:tcPr>
            <w:tcW w:w="85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945"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保障</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705" w:type="dxa"/>
          </w:tcPr>
          <w:p>
            <w:pPr>
              <w:rPr>
                <w:rFonts w:hint="eastAsia" w:ascii="仿宋_GB2312" w:hAnsi="仿宋_GB2312" w:eastAsia="仿宋_GB2312" w:cs="仿宋_GB2312"/>
                <w:sz w:val="21"/>
                <w:szCs w:val="21"/>
                <w:vertAlign w:val="baseline"/>
              </w:rPr>
            </w:pPr>
          </w:p>
        </w:tc>
        <w:tc>
          <w:tcPr>
            <w:tcW w:w="750" w:type="dxa"/>
            <w:vMerge w:val="continue"/>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continue"/>
          </w:tcPr>
          <w:p>
            <w:pPr>
              <w:rPr>
                <w:rFonts w:hint="eastAsia" w:ascii="仿宋_GB2312" w:hAnsi="仿宋_GB2312" w:eastAsia="仿宋_GB2312" w:cs="仿宋_GB2312"/>
                <w:sz w:val="21"/>
                <w:szCs w:val="21"/>
                <w:vertAlign w:val="baseline"/>
              </w:rPr>
            </w:pPr>
          </w:p>
        </w:tc>
        <w:tc>
          <w:tcPr>
            <w:tcW w:w="1170" w:type="dxa"/>
            <w:vMerge w:val="continue"/>
          </w:tcPr>
          <w:p>
            <w:pPr>
              <w:rPr>
                <w:rFonts w:hint="eastAsia" w:ascii="仿宋_GB2312" w:hAnsi="仿宋_GB2312" w:eastAsia="仿宋_GB2312" w:cs="仿宋_GB2312"/>
                <w:sz w:val="21"/>
                <w:szCs w:val="21"/>
                <w:vertAlign w:val="baseline"/>
              </w:rPr>
            </w:pP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群众满意度</w:t>
            </w:r>
          </w:p>
        </w:tc>
        <w:tc>
          <w:tcPr>
            <w:tcW w:w="1020" w:type="dxa"/>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vertAlign w:val="baseline"/>
                <w:lang w:val="en-US" w:eastAsia="zh-CN"/>
              </w:rPr>
              <w:t>≥</w:t>
            </w:r>
          </w:p>
        </w:tc>
        <w:tc>
          <w:tcPr>
            <w:tcW w:w="87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70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85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94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705" w:type="dxa"/>
          </w:tcPr>
          <w:p>
            <w:pPr>
              <w:rPr>
                <w:rFonts w:hint="eastAsia" w:ascii="仿宋_GB2312" w:hAnsi="仿宋_GB2312" w:eastAsia="仿宋_GB2312" w:cs="仿宋_GB2312"/>
                <w:sz w:val="21"/>
                <w:szCs w:val="21"/>
                <w:vertAlign w:val="baseline"/>
              </w:rPr>
            </w:pPr>
          </w:p>
        </w:tc>
        <w:tc>
          <w:tcPr>
            <w:tcW w:w="750" w:type="dxa"/>
            <w:vMerge w:val="continue"/>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restart"/>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170" w:type="dxa"/>
            <w:vMerge w:val="restart"/>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龙潭乡维稳经费</w:t>
            </w:r>
          </w:p>
        </w:tc>
        <w:tc>
          <w:tcPr>
            <w:tcW w:w="2130" w:type="dxa"/>
            <w:vAlign w:val="top"/>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eastAsia="zh-CN"/>
              </w:rPr>
              <w:t>年度预算执行率</w:t>
            </w:r>
          </w:p>
        </w:tc>
        <w:tc>
          <w:tcPr>
            <w:tcW w:w="1020" w:type="dxa"/>
            <w:vAlign w:val="top"/>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w:t>
            </w:r>
          </w:p>
        </w:tc>
        <w:tc>
          <w:tcPr>
            <w:tcW w:w="870" w:type="dxa"/>
            <w:vAlign w:val="top"/>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100</w:t>
            </w:r>
          </w:p>
        </w:tc>
        <w:tc>
          <w:tcPr>
            <w:tcW w:w="705" w:type="dxa"/>
            <w:vAlign w:val="top"/>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w:t>
            </w:r>
          </w:p>
        </w:tc>
        <w:tc>
          <w:tcPr>
            <w:tcW w:w="855" w:type="dxa"/>
            <w:vAlign w:val="top"/>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10</w:t>
            </w:r>
          </w:p>
        </w:tc>
        <w:tc>
          <w:tcPr>
            <w:tcW w:w="94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705" w:type="dxa"/>
          </w:tcPr>
          <w:p>
            <w:pPr>
              <w:rPr>
                <w:rFonts w:hint="eastAsia" w:ascii="仿宋_GB2312" w:hAnsi="仿宋_GB2312" w:eastAsia="仿宋_GB2312" w:cs="仿宋_GB2312"/>
                <w:sz w:val="21"/>
                <w:szCs w:val="21"/>
                <w:vertAlign w:val="baseline"/>
              </w:rPr>
            </w:pPr>
          </w:p>
        </w:tc>
        <w:tc>
          <w:tcPr>
            <w:tcW w:w="750" w:type="dxa"/>
            <w:vMerge w:val="restart"/>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continue"/>
          </w:tcPr>
          <w:p>
            <w:pPr>
              <w:rPr>
                <w:rFonts w:hint="eastAsia" w:ascii="仿宋_GB2312" w:hAnsi="仿宋_GB2312" w:eastAsia="仿宋_GB2312" w:cs="仿宋_GB2312"/>
                <w:sz w:val="21"/>
                <w:szCs w:val="21"/>
                <w:vertAlign w:val="baseline"/>
              </w:rPr>
            </w:pPr>
          </w:p>
        </w:tc>
        <w:tc>
          <w:tcPr>
            <w:tcW w:w="1170" w:type="dxa"/>
            <w:vMerge w:val="continue"/>
          </w:tcPr>
          <w:p>
            <w:pPr>
              <w:rPr>
                <w:rFonts w:hint="eastAsia" w:ascii="仿宋_GB2312" w:hAnsi="仿宋_GB2312" w:eastAsia="仿宋_GB2312" w:cs="仿宋_GB2312"/>
                <w:sz w:val="21"/>
                <w:szCs w:val="21"/>
                <w:vertAlign w:val="baseline"/>
              </w:rPr>
            </w:pP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户籍人数</w:t>
            </w:r>
          </w:p>
        </w:tc>
        <w:tc>
          <w:tcPr>
            <w:tcW w:w="1020"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87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4681</w:t>
            </w:r>
          </w:p>
        </w:tc>
        <w:tc>
          <w:tcPr>
            <w:tcW w:w="705"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人</w:t>
            </w:r>
          </w:p>
        </w:tc>
        <w:tc>
          <w:tcPr>
            <w:tcW w:w="85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94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4681</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705" w:type="dxa"/>
          </w:tcPr>
          <w:p>
            <w:pPr>
              <w:rPr>
                <w:rFonts w:hint="eastAsia" w:ascii="仿宋_GB2312" w:hAnsi="仿宋_GB2312" w:eastAsia="仿宋_GB2312" w:cs="仿宋_GB2312"/>
                <w:sz w:val="21"/>
                <w:szCs w:val="21"/>
                <w:vertAlign w:val="baseline"/>
              </w:rPr>
            </w:pPr>
          </w:p>
        </w:tc>
        <w:tc>
          <w:tcPr>
            <w:tcW w:w="750" w:type="dxa"/>
            <w:vMerge w:val="continue"/>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continue"/>
          </w:tcPr>
          <w:p>
            <w:pPr>
              <w:rPr>
                <w:rFonts w:hint="eastAsia" w:ascii="仿宋_GB2312" w:hAnsi="仿宋_GB2312" w:eastAsia="仿宋_GB2312" w:cs="仿宋_GB2312"/>
                <w:sz w:val="21"/>
                <w:szCs w:val="21"/>
                <w:vertAlign w:val="baseline"/>
              </w:rPr>
            </w:pPr>
          </w:p>
        </w:tc>
        <w:tc>
          <w:tcPr>
            <w:tcW w:w="1170" w:type="dxa"/>
            <w:vMerge w:val="continue"/>
          </w:tcPr>
          <w:p>
            <w:pPr>
              <w:rPr>
                <w:rFonts w:hint="eastAsia" w:ascii="仿宋_GB2312" w:hAnsi="仿宋_GB2312" w:eastAsia="仿宋_GB2312" w:cs="仿宋_GB2312"/>
                <w:sz w:val="21"/>
                <w:szCs w:val="21"/>
                <w:vertAlign w:val="baseline"/>
              </w:rPr>
            </w:pP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保障资金</w:t>
            </w:r>
          </w:p>
        </w:tc>
        <w:tc>
          <w:tcPr>
            <w:tcW w:w="1020"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87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46810</w:t>
            </w:r>
          </w:p>
        </w:tc>
        <w:tc>
          <w:tcPr>
            <w:tcW w:w="705"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元</w:t>
            </w:r>
          </w:p>
        </w:tc>
        <w:tc>
          <w:tcPr>
            <w:tcW w:w="85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94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46810</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705" w:type="dxa"/>
          </w:tcPr>
          <w:p>
            <w:pPr>
              <w:rPr>
                <w:rFonts w:hint="eastAsia" w:ascii="仿宋_GB2312" w:hAnsi="仿宋_GB2312" w:eastAsia="仿宋_GB2312" w:cs="仿宋_GB2312"/>
                <w:sz w:val="21"/>
                <w:szCs w:val="21"/>
                <w:vertAlign w:val="baseline"/>
              </w:rPr>
            </w:pPr>
          </w:p>
        </w:tc>
        <w:tc>
          <w:tcPr>
            <w:tcW w:w="750" w:type="dxa"/>
            <w:vMerge w:val="continue"/>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continue"/>
          </w:tcPr>
          <w:p>
            <w:pPr>
              <w:rPr>
                <w:rFonts w:hint="eastAsia" w:ascii="仿宋_GB2312" w:hAnsi="仿宋_GB2312" w:eastAsia="仿宋_GB2312" w:cs="仿宋_GB2312"/>
                <w:sz w:val="21"/>
                <w:szCs w:val="21"/>
                <w:vertAlign w:val="baseline"/>
              </w:rPr>
            </w:pPr>
          </w:p>
        </w:tc>
        <w:tc>
          <w:tcPr>
            <w:tcW w:w="1170" w:type="dxa"/>
            <w:vMerge w:val="continue"/>
          </w:tcPr>
          <w:p>
            <w:pPr>
              <w:rPr>
                <w:rFonts w:hint="eastAsia" w:ascii="仿宋_GB2312" w:hAnsi="仿宋_GB2312" w:eastAsia="仿宋_GB2312" w:cs="仿宋_GB2312"/>
                <w:sz w:val="21"/>
                <w:szCs w:val="21"/>
                <w:vertAlign w:val="baseline"/>
              </w:rPr>
            </w:pP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辖区信访事件降低</w:t>
            </w:r>
          </w:p>
        </w:tc>
        <w:tc>
          <w:tcPr>
            <w:tcW w:w="1020" w:type="dxa"/>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vertAlign w:val="baseline"/>
                <w:lang w:val="en-US" w:eastAsia="zh-CN"/>
              </w:rPr>
              <w:t>≥</w:t>
            </w:r>
          </w:p>
        </w:tc>
        <w:tc>
          <w:tcPr>
            <w:tcW w:w="87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70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85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94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705" w:type="dxa"/>
          </w:tcPr>
          <w:p>
            <w:pPr>
              <w:rPr>
                <w:rFonts w:hint="eastAsia" w:ascii="仿宋_GB2312" w:hAnsi="仿宋_GB2312" w:eastAsia="仿宋_GB2312" w:cs="仿宋_GB2312"/>
                <w:sz w:val="21"/>
                <w:szCs w:val="21"/>
                <w:vertAlign w:val="baseline"/>
              </w:rPr>
            </w:pPr>
          </w:p>
        </w:tc>
        <w:tc>
          <w:tcPr>
            <w:tcW w:w="750" w:type="dxa"/>
            <w:vMerge w:val="continue"/>
          </w:tcPr>
          <w:p>
            <w:pP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vMerge w:val="continue"/>
          </w:tcPr>
          <w:p>
            <w:pPr>
              <w:rPr>
                <w:rFonts w:hint="eastAsia" w:ascii="仿宋_GB2312" w:hAnsi="仿宋_GB2312" w:eastAsia="仿宋_GB2312" w:cs="仿宋_GB2312"/>
                <w:sz w:val="21"/>
                <w:szCs w:val="21"/>
                <w:vertAlign w:val="baseline"/>
              </w:rPr>
            </w:pPr>
          </w:p>
        </w:tc>
        <w:tc>
          <w:tcPr>
            <w:tcW w:w="1170" w:type="dxa"/>
            <w:vMerge w:val="continue"/>
          </w:tcPr>
          <w:p>
            <w:pPr>
              <w:rPr>
                <w:rFonts w:hint="eastAsia" w:ascii="仿宋_GB2312" w:hAnsi="仿宋_GB2312" w:eastAsia="仿宋_GB2312" w:cs="仿宋_GB2312"/>
                <w:sz w:val="21"/>
                <w:szCs w:val="21"/>
                <w:vertAlign w:val="baseline"/>
              </w:rPr>
            </w:pPr>
          </w:p>
        </w:tc>
        <w:tc>
          <w:tcPr>
            <w:tcW w:w="2130" w:type="dxa"/>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群众满意度</w:t>
            </w:r>
          </w:p>
        </w:tc>
        <w:tc>
          <w:tcPr>
            <w:tcW w:w="1020" w:type="dxa"/>
          </w:tcPr>
          <w:p>
            <w:pPr>
              <w:rPr>
                <w:rFonts w:hint="eastAsia" w:ascii="仿宋_GB2312" w:hAnsi="仿宋_GB2312" w:eastAsia="仿宋_GB2312" w:cs="仿宋_GB2312"/>
                <w:sz w:val="21"/>
                <w:szCs w:val="21"/>
                <w:vertAlign w:val="baseline"/>
              </w:rPr>
            </w:pPr>
            <w:r>
              <w:rPr>
                <w:rFonts w:hint="eastAsia" w:ascii="仿宋_GB2312" w:hAnsi="仿宋_GB2312" w:eastAsia="仿宋_GB2312" w:cs="仿宋_GB2312"/>
                <w:vertAlign w:val="baseline"/>
                <w:lang w:val="en-US" w:eastAsia="zh-CN"/>
              </w:rPr>
              <w:t>≥</w:t>
            </w:r>
          </w:p>
        </w:tc>
        <w:tc>
          <w:tcPr>
            <w:tcW w:w="87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705"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85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945"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750" w:type="dxa"/>
          </w:tcPr>
          <w:p>
            <w:pP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705" w:type="dxa"/>
          </w:tcPr>
          <w:p>
            <w:pPr>
              <w:rPr>
                <w:rFonts w:hint="eastAsia" w:ascii="仿宋_GB2312" w:hAnsi="仿宋_GB2312" w:eastAsia="仿宋_GB2312" w:cs="仿宋_GB2312"/>
                <w:sz w:val="21"/>
                <w:szCs w:val="21"/>
                <w:vertAlign w:val="baseline"/>
              </w:rPr>
            </w:pPr>
          </w:p>
        </w:tc>
        <w:tc>
          <w:tcPr>
            <w:tcW w:w="750" w:type="dxa"/>
            <w:vMerge w:val="continue"/>
          </w:tcPr>
          <w:p>
            <w:pPr>
              <w:rPr>
                <w:rFonts w:hint="eastAsia" w:ascii="仿宋_GB2312" w:hAnsi="仿宋_GB2312" w:eastAsia="仿宋_GB2312" w:cs="仿宋_GB2312"/>
                <w:sz w:val="21"/>
                <w:szCs w:val="21"/>
                <w:vertAlign w:val="baseline"/>
              </w:rPr>
            </w:pPr>
          </w:p>
        </w:tc>
      </w:tr>
    </w:tbl>
    <w:p>
      <w:pPr>
        <w:pStyle w:val="13"/>
        <w:spacing w:before="0" w:beforeAutospacing="0"/>
        <w:rPr>
          <w:rFonts w:ascii="方正仿宋_GBK" w:hAnsi="方正仿宋_GBK" w:eastAsia="方正仿宋_GBK" w:cs="方正仿宋_GBK"/>
          <w:sz w:val="32"/>
          <w:szCs w:val="32"/>
        </w:rPr>
      </w:pP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我部门未组织开展绩效评价。</w:t>
      </w:r>
    </w:p>
    <w:p>
      <w:pPr>
        <w:pStyle w:val="12"/>
        <w:keepNext w:val="0"/>
        <w:keepLines w:val="0"/>
        <w:pageBreakBefore w:val="0"/>
        <w:widowControl/>
        <w:numPr>
          <w:ilvl w:val="0"/>
          <w:numId w:val="2"/>
        </w:numPr>
        <w:kinsoku/>
        <w:wordWrap/>
        <w:overflowPunct/>
        <w:topLinePunct w:val="0"/>
        <w:autoSpaceDE w:val="0"/>
        <w:autoSpaceDN/>
        <w:bidi w:val="0"/>
        <w:adjustRightInd/>
        <w:spacing w:line="520" w:lineRule="exact"/>
        <w:ind w:firstLine="643"/>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2"/>
        <w:keepNext w:val="0"/>
        <w:keepLines w:val="0"/>
        <w:pageBreakBefore w:val="0"/>
        <w:widowControl/>
        <w:kinsoku/>
        <w:wordWrap/>
        <w:overflowPunct/>
        <w:topLinePunct w:val="0"/>
        <w:autoSpaceDE w:val="0"/>
        <w:autoSpaceDN/>
        <w:bidi w:val="0"/>
        <w:adjustRightInd/>
        <w:spacing w:line="520"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市财政局未委托第三方对我部门开展绩效评价。</w:t>
      </w:r>
    </w:p>
    <w:p>
      <w:pPr>
        <w:pStyle w:val="7"/>
        <w:keepNext w:val="0"/>
        <w:keepLines w:val="0"/>
        <w:pageBreakBefore w:val="0"/>
        <w:widowControl/>
        <w:shd w:val="clear" w:color="auto" w:fill="FFFFFF"/>
        <w:kinsoku/>
        <w:wordWrap/>
        <w:overflowPunct/>
        <w:topLinePunct w:val="0"/>
        <w:autoSpaceDN/>
        <w:bidi w:val="0"/>
        <w:adjustRightInd/>
        <w:spacing w:line="520" w:lineRule="exact"/>
        <w:textAlignment w:val="auto"/>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line="520" w:lineRule="exact"/>
        <w:textAlignment w:val="auto"/>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Style w:val="11"/>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73305001</w:t>
      </w:r>
    </w:p>
    <w:p>
      <w:pPr>
        <w:rPr>
          <w:rFonts w:hint="default" w:cs="宋体"/>
          <w:sz w:val="21"/>
          <w:szCs w:val="21"/>
        </w:rPr>
      </w:pPr>
    </w:p>
    <w:tbl>
      <w:tblPr>
        <w:tblStyle w:val="8"/>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重庆市石柱土家族自治县龙潭乡人民政府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1,663.72</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647.98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17.71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242.55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44.59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14.97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598.99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41.47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12.47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1,664.44</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1,664.44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1,664.44</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1,664.44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重庆市石柱土家族自治县龙潭乡人民政府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1,664.44</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1,664.44</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647.98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647.98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638.25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638.25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天然林保护工程建设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598.99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598.99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80.23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80.23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农业结构调整补贴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地质矿产资源与环境调查</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重庆市石柱土家族自治县龙潭乡人民政府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1,664.44</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753.79</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910.65</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647.98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293.61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638.25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283.88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323.56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323.56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226.52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天然林保护工程建设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598.99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518.77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80.23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80.23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80.23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农业结构调整补贴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210.93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161.29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地质矿产资源与环境调查</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重庆市石柱土家族自治县龙潭乡人民政府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1,663.72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647.98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647.98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242.55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242.55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598.99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598.99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1,664.44</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1,664.44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1,663.72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1,664.44</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1,664.44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1,663.72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重庆市石柱土家族自治县龙潭乡人民政府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1,663.72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753.79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909.93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647.98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354.37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293.61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638.25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354.37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283.88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323.56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323.56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283.88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283.88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30.82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30.82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242.55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226.52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34.91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34.91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34.91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34.91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159.51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159.51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58.54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58.54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44.59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天然林保护工程建设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598.99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518.77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122.20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80.23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80.23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80.23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农业结构调整补贴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263.92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44.66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44.66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210.93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210.93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161.29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161.29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161.29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161.29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地质矿产资源与环境调查</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2.86</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重庆市石柱土家族自治县龙潭乡人民政府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620.74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85.18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125.61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37.81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93.78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108.02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98.51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58.54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62.26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666.63</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87.16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重庆市石柱土家族自治县龙潭乡人民政府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0.72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0.72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0.72</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重庆市石柱土家族自治县龙潭乡人民政府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重庆市石柱土家族自治县龙潭乡人民政府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59.58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36.78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36.78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59.58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30.96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30.96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24.96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24.96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5.82</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5.82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5.82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27.15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27.15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751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27.15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27.15</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7E2BC9CD"/>
    <w:multiLevelType w:val="singleLevel"/>
    <w:tmpl w:val="7E2BC9C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9D7909"/>
    <w:rsid w:val="13A71CB4"/>
    <w:rsid w:val="13AF1D43"/>
    <w:rsid w:val="13CE1647"/>
    <w:rsid w:val="13FD55AB"/>
    <w:rsid w:val="14200702"/>
    <w:rsid w:val="163A6CEE"/>
    <w:rsid w:val="173708E3"/>
    <w:rsid w:val="174125C1"/>
    <w:rsid w:val="17C374FC"/>
    <w:rsid w:val="189079DC"/>
    <w:rsid w:val="189B0D0B"/>
    <w:rsid w:val="18B43F7C"/>
    <w:rsid w:val="194A1770"/>
    <w:rsid w:val="19B906A4"/>
    <w:rsid w:val="1B003A57"/>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858377F"/>
    <w:rsid w:val="28725B03"/>
    <w:rsid w:val="29310A5F"/>
    <w:rsid w:val="29C37A35"/>
    <w:rsid w:val="2A076083"/>
    <w:rsid w:val="2A73162E"/>
    <w:rsid w:val="2B167953"/>
    <w:rsid w:val="2B200583"/>
    <w:rsid w:val="2B8209DE"/>
    <w:rsid w:val="2C6762A3"/>
    <w:rsid w:val="2D5145FE"/>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46150"/>
    <w:rsid w:val="352930DB"/>
    <w:rsid w:val="35573069"/>
    <w:rsid w:val="355F6038"/>
    <w:rsid w:val="358C217E"/>
    <w:rsid w:val="35937598"/>
    <w:rsid w:val="36C9128A"/>
    <w:rsid w:val="372E3953"/>
    <w:rsid w:val="37841E99"/>
    <w:rsid w:val="37BF1123"/>
    <w:rsid w:val="383C3F15"/>
    <w:rsid w:val="38BE4696"/>
    <w:rsid w:val="391B64AE"/>
    <w:rsid w:val="39381BD4"/>
    <w:rsid w:val="3939115E"/>
    <w:rsid w:val="39B82A39"/>
    <w:rsid w:val="39C42CA8"/>
    <w:rsid w:val="39DC4FD6"/>
    <w:rsid w:val="39F03D7A"/>
    <w:rsid w:val="39F33306"/>
    <w:rsid w:val="3A2C1C67"/>
    <w:rsid w:val="3B1705E5"/>
    <w:rsid w:val="3B18334B"/>
    <w:rsid w:val="3B36794F"/>
    <w:rsid w:val="3C566AD6"/>
    <w:rsid w:val="3C6A5B02"/>
    <w:rsid w:val="3D2757A1"/>
    <w:rsid w:val="3D3D4FC4"/>
    <w:rsid w:val="3D54219B"/>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AE07FE1"/>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5E970F6"/>
    <w:rsid w:val="75F107FC"/>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3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4</TotalTime>
  <ScaleCrop>false</ScaleCrop>
  <LinksUpToDate>false</LinksUpToDate>
  <CharactersWithSpaces>27389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2024-10-10T01:01:53Z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