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石柱土家族自治县</w:t>
      </w:r>
      <w:r>
        <w:rPr>
          <w:rFonts w:hint="eastAsia" w:ascii="Times New Roman" w:hAnsi="Times New Roman" w:eastAsia="方正小标宋_GBK" w:cs="Times New Roman"/>
          <w:sz w:val="44"/>
          <w:szCs w:val="44"/>
          <w:lang w:val="en-US" w:eastAsia="zh-CN"/>
        </w:rPr>
        <w:t>龙潭乡</w:t>
      </w:r>
      <w:r>
        <w:rPr>
          <w:rFonts w:hint="default" w:ascii="Times New Roman" w:hAnsi="Times New Roman" w:eastAsia="方正小标宋_GBK" w:cs="Times New Roman"/>
          <w:sz w:val="44"/>
          <w:szCs w:val="44"/>
        </w:rPr>
        <w:t>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30"/>
        <w:jc w:val="both"/>
        <w:textAlignment w:val="baseline"/>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vertAlign w:val="baseline"/>
        </w:rPr>
        <w:t>（一）职能职责。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both"/>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vertAlign w:val="baseline"/>
        </w:rPr>
        <w:t>以乡村振兴为抓手，全面改善农民生产生活条件；以重大项目建设服务为突破口，全力推动经济社会发展；规范场镇建设管理，打造卫生城镇，提升</w:t>
      </w:r>
      <w:r>
        <w:rPr>
          <w:rFonts w:hint="eastAsia" w:ascii="方正仿宋_GBK" w:hAnsi="方正仿宋_GBK" w:eastAsia="方正仿宋_GBK" w:cs="方正仿宋_GBK"/>
          <w:i w:val="0"/>
          <w:iCs w:val="0"/>
          <w:caps w:val="0"/>
          <w:color w:val="000000"/>
          <w:spacing w:val="0"/>
          <w:sz w:val="32"/>
          <w:szCs w:val="32"/>
          <w:vertAlign w:val="baseline"/>
          <w:lang w:val="en-US" w:eastAsia="zh-CN"/>
        </w:rPr>
        <w:t>龙潭</w:t>
      </w:r>
      <w:r>
        <w:rPr>
          <w:rFonts w:hint="eastAsia" w:ascii="方正仿宋_GBK" w:hAnsi="方正仿宋_GBK" w:eastAsia="方正仿宋_GBK" w:cs="方正仿宋_GBK"/>
          <w:i w:val="0"/>
          <w:iCs w:val="0"/>
          <w:caps w:val="0"/>
          <w:color w:val="000000"/>
          <w:spacing w:val="0"/>
          <w:sz w:val="32"/>
          <w:szCs w:val="32"/>
          <w:vertAlign w:val="baseline"/>
        </w:rPr>
        <w:t>形象；加强民生建设，推进社会事业全面发展。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30"/>
        <w:jc w:val="both"/>
        <w:textAlignment w:val="baseline"/>
        <w:rPr>
          <w:rFonts w:hint="eastAsia" w:ascii="方正楷体_GBK" w:hAnsi="方正楷体_GBK" w:eastAsia="方正楷体_GBK" w:cs="方正楷体_GBK"/>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vertAlign w:val="baseline"/>
        </w:rPr>
        <w:t>（二）单位构成。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40" w:firstLineChars="200"/>
        <w:jc w:val="both"/>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vertAlign w:val="baseline"/>
          <w:lang w:val="en-US" w:eastAsia="zh-CN"/>
        </w:rPr>
        <w:t>龙潭乡</w:t>
      </w:r>
      <w:r>
        <w:rPr>
          <w:rFonts w:hint="eastAsia" w:ascii="方正仿宋_GBK" w:hAnsi="方正仿宋_GBK" w:eastAsia="方正仿宋_GBK" w:cs="方正仿宋_GBK"/>
          <w:i w:val="0"/>
          <w:iCs w:val="0"/>
          <w:caps w:val="0"/>
          <w:color w:val="000000"/>
          <w:spacing w:val="0"/>
          <w:sz w:val="32"/>
          <w:szCs w:val="32"/>
          <w:vertAlign w:val="baseline"/>
        </w:rPr>
        <w:t>设置</w:t>
      </w:r>
      <w:r>
        <w:rPr>
          <w:rFonts w:hint="eastAsia" w:ascii="方正仿宋_GBK" w:hAnsi="方正仿宋_GBK" w:eastAsia="方正仿宋_GBK" w:cs="方正仿宋_GBK"/>
          <w:i w:val="0"/>
          <w:iCs w:val="0"/>
          <w:caps w:val="0"/>
          <w:color w:val="000000"/>
          <w:spacing w:val="0"/>
          <w:sz w:val="32"/>
          <w:szCs w:val="32"/>
          <w:vertAlign w:val="baseline"/>
          <w:lang w:val="en-US" w:eastAsia="zh-CN"/>
        </w:rPr>
        <w:t>龙潭乡</w:t>
      </w:r>
      <w:r>
        <w:rPr>
          <w:rFonts w:hint="eastAsia" w:ascii="方正仿宋_GBK" w:hAnsi="方正仿宋_GBK" w:eastAsia="方正仿宋_GBK" w:cs="方正仿宋_GBK"/>
          <w:i w:val="0"/>
          <w:iCs w:val="0"/>
          <w:caps w:val="0"/>
          <w:color w:val="000000"/>
          <w:spacing w:val="0"/>
          <w:sz w:val="32"/>
          <w:szCs w:val="32"/>
          <w:vertAlign w:val="baseline"/>
        </w:rPr>
        <w:t>人民政府本级包含党政办公室（</w:t>
      </w:r>
      <w:r>
        <w:rPr>
          <w:rFonts w:hint="eastAsia" w:ascii="方正仿宋_GBK" w:hAnsi="方正仿宋_GBK" w:eastAsia="方正仿宋_GBK" w:cs="方正仿宋_GBK"/>
          <w:i w:val="0"/>
          <w:iCs w:val="0"/>
          <w:caps w:val="0"/>
          <w:color w:val="000000"/>
          <w:spacing w:val="0"/>
          <w:sz w:val="32"/>
          <w:szCs w:val="32"/>
          <w:vertAlign w:val="baseline"/>
          <w:lang w:val="en-US" w:eastAsia="zh-CN"/>
        </w:rPr>
        <w:t>乡</w:t>
      </w:r>
      <w:r>
        <w:rPr>
          <w:rFonts w:hint="eastAsia" w:ascii="方正仿宋_GBK" w:hAnsi="方正仿宋_GBK" w:eastAsia="方正仿宋_GBK" w:cs="方正仿宋_GBK"/>
          <w:i w:val="0"/>
          <w:iCs w:val="0"/>
          <w:caps w:val="0"/>
          <w:color w:val="000000"/>
          <w:spacing w:val="0"/>
          <w:sz w:val="32"/>
          <w:szCs w:val="32"/>
          <w:vertAlign w:val="baseline"/>
        </w:rPr>
        <w:t>人大主席团）、党群工作办公室、经济发展办公室(统计办公室、农村经营管理办公室、乡村振兴办公室)、民政和社会事务办公室（卫生健康办公室）、规划建设管理环保办公室、财政办公室、应急管理办公室（平安建设办公室）、综合行政执法办公室等8个综合办事机构；设置</w:t>
      </w:r>
      <w:r>
        <w:rPr>
          <w:rFonts w:hint="eastAsia" w:ascii="方正仿宋_GBK" w:hAnsi="方正仿宋_GBK" w:eastAsia="方正仿宋_GBK" w:cs="方正仿宋_GBK"/>
          <w:i w:val="0"/>
          <w:iCs w:val="0"/>
          <w:caps w:val="0"/>
          <w:color w:val="000000"/>
          <w:spacing w:val="0"/>
          <w:sz w:val="32"/>
          <w:szCs w:val="32"/>
          <w:vertAlign w:val="baseline"/>
          <w:lang w:eastAsia="zh-CN"/>
        </w:rPr>
        <w:t>龙潭乡</w:t>
      </w:r>
      <w:r>
        <w:rPr>
          <w:rFonts w:hint="eastAsia" w:ascii="方正仿宋_GBK" w:hAnsi="方正仿宋_GBK" w:eastAsia="方正仿宋_GBK" w:cs="方正仿宋_GBK"/>
          <w:i w:val="0"/>
          <w:iCs w:val="0"/>
          <w:caps w:val="0"/>
          <w:color w:val="000000"/>
          <w:spacing w:val="0"/>
          <w:sz w:val="32"/>
          <w:szCs w:val="32"/>
          <w:vertAlign w:val="baseline"/>
        </w:rPr>
        <w:t>农业服务中心、</w:t>
      </w:r>
      <w:r>
        <w:rPr>
          <w:rFonts w:hint="eastAsia" w:ascii="方正仿宋_GBK" w:hAnsi="方正仿宋_GBK" w:eastAsia="方正仿宋_GBK" w:cs="方正仿宋_GBK"/>
          <w:i w:val="0"/>
          <w:iCs w:val="0"/>
          <w:caps w:val="0"/>
          <w:color w:val="000000"/>
          <w:spacing w:val="0"/>
          <w:sz w:val="32"/>
          <w:szCs w:val="32"/>
          <w:vertAlign w:val="baseline"/>
          <w:lang w:eastAsia="zh-CN"/>
        </w:rPr>
        <w:t>龙潭乡</w:t>
      </w:r>
      <w:r>
        <w:rPr>
          <w:rFonts w:hint="eastAsia" w:ascii="方正仿宋_GBK" w:hAnsi="方正仿宋_GBK" w:eastAsia="方正仿宋_GBK" w:cs="方正仿宋_GBK"/>
          <w:i w:val="0"/>
          <w:iCs w:val="0"/>
          <w:caps w:val="0"/>
          <w:color w:val="000000"/>
          <w:spacing w:val="0"/>
          <w:sz w:val="32"/>
          <w:szCs w:val="32"/>
          <w:vertAlign w:val="baseline"/>
        </w:rPr>
        <w:t>文化服务中心、</w:t>
      </w:r>
      <w:r>
        <w:rPr>
          <w:rFonts w:hint="eastAsia" w:ascii="方正仿宋_GBK" w:hAnsi="方正仿宋_GBK" w:eastAsia="方正仿宋_GBK" w:cs="方正仿宋_GBK"/>
          <w:i w:val="0"/>
          <w:iCs w:val="0"/>
          <w:caps w:val="0"/>
          <w:color w:val="000000"/>
          <w:spacing w:val="0"/>
          <w:sz w:val="32"/>
          <w:szCs w:val="32"/>
          <w:vertAlign w:val="baseline"/>
          <w:lang w:eastAsia="zh-CN"/>
        </w:rPr>
        <w:t>龙潭乡</w:t>
      </w:r>
      <w:r>
        <w:rPr>
          <w:rFonts w:hint="eastAsia" w:ascii="方正仿宋_GBK" w:hAnsi="方正仿宋_GBK" w:eastAsia="方正仿宋_GBK" w:cs="方正仿宋_GBK"/>
          <w:i w:val="0"/>
          <w:iCs w:val="0"/>
          <w:caps w:val="0"/>
          <w:color w:val="000000"/>
          <w:spacing w:val="0"/>
          <w:sz w:val="32"/>
          <w:szCs w:val="32"/>
          <w:vertAlign w:val="baseline"/>
        </w:rPr>
        <w:t>劳动就业和社会保障服务所、</w:t>
      </w:r>
      <w:r>
        <w:rPr>
          <w:rFonts w:hint="eastAsia" w:ascii="方正仿宋_GBK" w:hAnsi="方正仿宋_GBK" w:eastAsia="方正仿宋_GBK" w:cs="方正仿宋_GBK"/>
          <w:i w:val="0"/>
          <w:iCs w:val="0"/>
          <w:caps w:val="0"/>
          <w:color w:val="000000"/>
          <w:spacing w:val="0"/>
          <w:sz w:val="32"/>
          <w:szCs w:val="32"/>
          <w:vertAlign w:val="baseline"/>
          <w:lang w:eastAsia="zh-CN"/>
        </w:rPr>
        <w:t>龙潭乡</w:t>
      </w:r>
      <w:r>
        <w:rPr>
          <w:rFonts w:hint="eastAsia" w:ascii="方正仿宋_GBK" w:hAnsi="方正仿宋_GBK" w:eastAsia="方正仿宋_GBK" w:cs="方正仿宋_GBK"/>
          <w:i w:val="0"/>
          <w:iCs w:val="0"/>
          <w:caps w:val="0"/>
          <w:color w:val="000000"/>
          <w:spacing w:val="0"/>
          <w:sz w:val="32"/>
          <w:szCs w:val="32"/>
          <w:vertAlign w:val="baseline"/>
        </w:rPr>
        <w:t>退役军人服务站、</w:t>
      </w:r>
      <w:r>
        <w:rPr>
          <w:rFonts w:hint="eastAsia" w:ascii="方正仿宋_GBK" w:hAnsi="方正仿宋_GBK" w:eastAsia="方正仿宋_GBK" w:cs="方正仿宋_GBK"/>
          <w:i w:val="0"/>
          <w:iCs w:val="0"/>
          <w:caps w:val="0"/>
          <w:color w:val="000000"/>
          <w:spacing w:val="0"/>
          <w:sz w:val="32"/>
          <w:szCs w:val="32"/>
          <w:vertAlign w:val="baseline"/>
          <w:lang w:eastAsia="zh-CN"/>
        </w:rPr>
        <w:t>龙潭乡</w:t>
      </w:r>
      <w:r>
        <w:rPr>
          <w:rFonts w:hint="eastAsia" w:ascii="方正仿宋_GBK" w:hAnsi="方正仿宋_GBK" w:eastAsia="方正仿宋_GBK" w:cs="方正仿宋_GBK"/>
          <w:i w:val="0"/>
          <w:iCs w:val="0"/>
          <w:caps w:val="0"/>
          <w:color w:val="000000"/>
          <w:spacing w:val="0"/>
          <w:sz w:val="32"/>
          <w:szCs w:val="32"/>
          <w:vertAlign w:val="baseline"/>
        </w:rPr>
        <w:t>综合行政执法大队5个财政全额拨款公益一类事业单位。核定行政编制18名、事业编制</w:t>
      </w:r>
      <w:r>
        <w:rPr>
          <w:rFonts w:hint="eastAsia" w:ascii="方正仿宋_GBK" w:hAnsi="方正仿宋_GBK" w:eastAsia="方正仿宋_GBK" w:cs="方正仿宋_GBK"/>
          <w:i w:val="0"/>
          <w:iCs w:val="0"/>
          <w:caps w:val="0"/>
          <w:color w:val="000000"/>
          <w:spacing w:val="0"/>
          <w:sz w:val="32"/>
          <w:szCs w:val="32"/>
          <w:vertAlign w:val="baseline"/>
          <w:lang w:val="en-US" w:eastAsia="zh-CN"/>
        </w:rPr>
        <w:t>12</w:t>
      </w:r>
      <w:r>
        <w:rPr>
          <w:rFonts w:hint="eastAsia" w:ascii="方正仿宋_GBK" w:hAnsi="方正仿宋_GBK" w:eastAsia="方正仿宋_GBK" w:cs="方正仿宋_GBK"/>
          <w:i w:val="0"/>
          <w:iCs w:val="0"/>
          <w:caps w:val="0"/>
          <w:color w:val="000000"/>
          <w:spacing w:val="0"/>
          <w:sz w:val="32"/>
          <w:szCs w:val="32"/>
          <w:vertAlign w:val="baseline"/>
        </w:rPr>
        <w:t>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sz w:val="32"/>
          <w:szCs w:val="32"/>
        </w:rPr>
        <w:t>（一）收入预算：</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952.91</w:t>
      </w:r>
      <w:r>
        <w:rPr>
          <w:rFonts w:hint="default" w:ascii="Times New Roman" w:hAnsi="Times New Roman" w:eastAsia="方正仿宋_GBK" w:cs="Times New Roman"/>
          <w:sz w:val="32"/>
          <w:szCs w:val="32"/>
        </w:rPr>
        <w:t>万元，其中：一般公共预算拨款</w:t>
      </w:r>
      <w:r>
        <w:rPr>
          <w:rFonts w:hint="eastAsia" w:ascii="Times New Roman" w:hAnsi="Times New Roman" w:eastAsia="方正仿宋_GBK" w:cs="Times New Roman"/>
          <w:sz w:val="32"/>
          <w:szCs w:val="32"/>
          <w:lang w:val="en-US" w:eastAsia="zh-CN"/>
        </w:rPr>
        <w:t>952.91</w:t>
      </w:r>
      <w:r>
        <w:rPr>
          <w:rFonts w:hint="default" w:ascii="Times New Roman" w:hAnsi="Times New Roman" w:eastAsia="方正仿宋_GBK" w:cs="Times New Roman"/>
          <w:sz w:val="32"/>
          <w:szCs w:val="32"/>
        </w:rPr>
        <w:t>万元；收入</w:t>
      </w:r>
      <w:r>
        <w:rPr>
          <w:rFonts w:hint="eastAsia" w:ascii="Times New Roman" w:hAnsi="Times New Roman" w:eastAsia="方正仿宋_GBK" w:cs="Times New Roman"/>
          <w:sz w:val="32"/>
          <w:szCs w:val="32"/>
          <w:lang w:eastAsia="zh-CN"/>
        </w:rPr>
        <w:t>比2023年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rPr>
        <w:t>万元，主要是一般公共预算拨款增加</w:t>
      </w:r>
      <w:r>
        <w:rPr>
          <w:rFonts w:hint="eastAsia"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（二）支出预算：</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年年初预算数</w:t>
      </w:r>
      <w:r>
        <w:rPr>
          <w:rFonts w:hint="eastAsia" w:ascii="Times New Roman" w:hAnsi="Times New Roman" w:eastAsia="方正仿宋_GBK" w:cs="Times New Roman"/>
          <w:sz w:val="32"/>
          <w:szCs w:val="32"/>
          <w:lang w:val="en-US" w:eastAsia="zh-CN"/>
        </w:rPr>
        <w:t>952.91</w:t>
      </w:r>
      <w:r>
        <w:rPr>
          <w:rFonts w:hint="default" w:ascii="Times New Roman" w:hAnsi="Times New Roman" w:eastAsia="方正仿宋_GBK" w:cs="Times New Roman"/>
          <w:sz w:val="32"/>
          <w:szCs w:val="32"/>
        </w:rPr>
        <w:t>万元，其中：一般公共服务支出</w:t>
      </w:r>
      <w:r>
        <w:rPr>
          <w:rFonts w:hint="eastAsia" w:ascii="Times New Roman" w:hAnsi="Times New Roman" w:eastAsia="方正仿宋_GBK" w:cs="Times New Roman"/>
          <w:sz w:val="32"/>
          <w:szCs w:val="32"/>
          <w:lang w:val="en-US" w:eastAsia="zh-CN"/>
        </w:rPr>
        <w:t>342.46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文化旅游体育与传媒支出14.57万元，</w:t>
      </w:r>
      <w:r>
        <w:rPr>
          <w:rFonts w:hint="default" w:ascii="Times New Roman" w:hAnsi="Times New Roman" w:eastAsia="方正仿宋_GBK" w:cs="Times New Roman"/>
          <w:sz w:val="32"/>
          <w:szCs w:val="32"/>
        </w:rPr>
        <w:t>社会保障和就业支出</w:t>
      </w:r>
      <w:r>
        <w:rPr>
          <w:rFonts w:hint="eastAsia" w:ascii="Times New Roman" w:hAnsi="Times New Roman" w:eastAsia="方正仿宋_GBK" w:cs="Times New Roman"/>
          <w:sz w:val="32"/>
          <w:szCs w:val="32"/>
          <w:lang w:val="en-US" w:eastAsia="zh-CN"/>
        </w:rPr>
        <w:t>170.6</w:t>
      </w:r>
      <w:r>
        <w:rPr>
          <w:rFonts w:hint="default" w:ascii="Times New Roman" w:hAnsi="Times New Roman" w:eastAsia="方正仿宋_GBK" w:cs="Times New Roman"/>
          <w:sz w:val="32"/>
          <w:szCs w:val="32"/>
        </w:rPr>
        <w:t>万元，卫生健康支出</w:t>
      </w:r>
      <w:r>
        <w:rPr>
          <w:rFonts w:hint="eastAsia" w:ascii="Times New Roman" w:hAnsi="Times New Roman" w:eastAsia="方正仿宋_GBK" w:cs="Times New Roman"/>
          <w:sz w:val="32"/>
          <w:szCs w:val="32"/>
          <w:lang w:val="en-US" w:eastAsia="zh-CN"/>
        </w:rPr>
        <w:t>31.23</w:t>
      </w:r>
      <w:r>
        <w:rPr>
          <w:rFonts w:hint="default" w:ascii="Times New Roman" w:hAnsi="Times New Roman" w:eastAsia="方正仿宋_GBK" w:cs="Times New Roman"/>
          <w:sz w:val="32"/>
          <w:szCs w:val="32"/>
        </w:rPr>
        <w:t>万元，住房保障支出</w:t>
      </w:r>
      <w:r>
        <w:rPr>
          <w:rFonts w:hint="eastAsia" w:ascii="Times New Roman" w:hAnsi="Times New Roman" w:eastAsia="方正仿宋_GBK" w:cs="Times New Roman"/>
          <w:sz w:val="32"/>
          <w:szCs w:val="32"/>
          <w:lang w:val="en-US" w:eastAsia="zh-CN"/>
        </w:rPr>
        <w:t>38.26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农林水支出224.78万元</w:t>
      </w:r>
      <w:r>
        <w:rPr>
          <w:rFonts w:hint="default" w:ascii="Times New Roman" w:hAnsi="Times New Roman" w:eastAsia="方正仿宋_GBK" w:cs="Times New Roman"/>
          <w:sz w:val="32"/>
          <w:szCs w:val="32"/>
        </w:rPr>
        <w:t>；支出</w:t>
      </w:r>
      <w:r>
        <w:rPr>
          <w:rFonts w:hint="eastAsia" w:ascii="Times New Roman" w:hAnsi="Times New Roman" w:eastAsia="方正仿宋_GBK" w:cs="Times New Roman"/>
          <w:sz w:val="32"/>
          <w:szCs w:val="32"/>
          <w:lang w:eastAsia="zh-CN"/>
        </w:rPr>
        <w:t>比2023年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38.2</w:t>
      </w:r>
      <w:r>
        <w:rPr>
          <w:rFonts w:hint="default" w:ascii="Times New Roman" w:hAnsi="Times New Roman" w:eastAsia="方正仿宋_GBK" w:cs="Times New Roman"/>
          <w:sz w:val="32"/>
          <w:szCs w:val="32"/>
        </w:rPr>
        <w:t>万元，项目支出增加</w:t>
      </w:r>
      <w:r>
        <w:rPr>
          <w:rFonts w:hint="eastAsia" w:ascii="Times New Roman" w:hAnsi="Times New Roman" w:eastAsia="方正仿宋_GBK" w:cs="Times New Roman"/>
          <w:sz w:val="32"/>
          <w:szCs w:val="32"/>
          <w:lang w:val="en-US" w:eastAsia="zh-CN"/>
        </w:rPr>
        <w:t>92.8</w:t>
      </w:r>
      <w:r>
        <w:rPr>
          <w:rFonts w:hint="default"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年一般公共预算财政拨款收入</w:t>
      </w:r>
      <w:r>
        <w:rPr>
          <w:rFonts w:hint="eastAsia" w:ascii="Times New Roman" w:hAnsi="Times New Roman" w:eastAsia="方正仿宋_GBK" w:cs="Times New Roman"/>
          <w:sz w:val="32"/>
          <w:szCs w:val="32"/>
          <w:lang w:val="en-US" w:eastAsia="zh-CN"/>
        </w:rPr>
        <w:t>952.91</w:t>
      </w:r>
      <w:r>
        <w:rPr>
          <w:rFonts w:hint="default" w:ascii="Times New Roman" w:hAnsi="Times New Roman" w:eastAsia="方正仿宋_GBK" w:cs="Times New Roman"/>
          <w:sz w:val="32"/>
          <w:szCs w:val="32"/>
        </w:rPr>
        <w:t>万元，一般公共预算财政拨款支出</w:t>
      </w:r>
      <w:r>
        <w:rPr>
          <w:rFonts w:hint="eastAsia" w:ascii="Times New Roman" w:hAnsi="Times New Roman" w:eastAsia="方正仿宋_GBK" w:cs="Times New Roman"/>
          <w:sz w:val="32"/>
          <w:szCs w:val="32"/>
          <w:lang w:val="en-US" w:eastAsia="zh-CN"/>
        </w:rPr>
        <w:t>952.91</w:t>
      </w:r>
      <w:r>
        <w:rPr>
          <w:rFonts w:hint="default" w:ascii="Times New Roman" w:hAnsi="Times New Roman" w:eastAsia="方正仿宋_GBK" w:cs="Times New Roman"/>
          <w:sz w:val="32"/>
          <w:szCs w:val="32"/>
        </w:rPr>
        <w:t>万元，比202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131</w:t>
      </w:r>
      <w:r>
        <w:rPr>
          <w:rFonts w:hint="default"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678.41</w:t>
      </w:r>
      <w:r>
        <w:rPr>
          <w:rFonts w:hint="default" w:ascii="Times New Roman" w:hAnsi="Times New Roman" w:eastAsia="方正仿宋_GBK" w:cs="Times New Roman"/>
          <w:sz w:val="32"/>
          <w:szCs w:val="32"/>
        </w:rPr>
        <w:t>万元，主要用于保障在职人员工资福利及社会保险缴费、离休人员离休费、退休人员补助等，保障部门正常运转的各项商品服务支出，比202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38.2</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val="en-US" w:eastAsia="zh-CN"/>
        </w:rPr>
        <w:t>人员增加，工资调标</w:t>
      </w:r>
      <w:r>
        <w:rPr>
          <w:rFonts w:hint="default"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274.5</w:t>
      </w:r>
      <w:r>
        <w:rPr>
          <w:rFonts w:hint="default" w:ascii="Times New Roman" w:hAnsi="Times New Roman" w:eastAsia="方正仿宋_GBK" w:cs="Times New Roman"/>
          <w:sz w:val="32"/>
          <w:szCs w:val="32"/>
        </w:rPr>
        <w:t>万元，主要用于</w:t>
      </w:r>
      <w:r>
        <w:rPr>
          <w:rFonts w:hint="eastAsia" w:ascii="Times New Roman" w:hAnsi="Times New Roman" w:eastAsia="方正仿宋_GBK" w:cs="Times New Roman"/>
          <w:sz w:val="32"/>
          <w:szCs w:val="32"/>
          <w:lang w:val="en-US" w:eastAsia="zh-CN"/>
        </w:rPr>
        <w:t>农林水等</w:t>
      </w:r>
      <w:r>
        <w:rPr>
          <w:rFonts w:hint="default" w:ascii="Times New Roman" w:hAnsi="Times New Roman" w:eastAsia="方正仿宋_GBK" w:cs="Times New Roman"/>
          <w:sz w:val="32"/>
          <w:szCs w:val="32"/>
        </w:rPr>
        <w:t>重点工作，比202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92.8</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val="en-US" w:eastAsia="zh-CN"/>
        </w:rPr>
        <w:t>预算增加木坪生产便道等项目</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年无使用政府性基金预算拨款安排的支出</w:t>
      </w:r>
      <w:r>
        <w:rPr>
          <w:rFonts w:hint="default" w:ascii="Times New Roman" w:hAnsi="Times New Roman" w:eastAsia="方正仿宋_GBK" w:cs="Times New Roman"/>
          <w:sz w:val="32"/>
          <w:szCs w:val="32"/>
        </w:rPr>
        <w:t>，与上年保持一致</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年“三公”经费预算</w:t>
      </w:r>
      <w:r>
        <w:rPr>
          <w:rFonts w:hint="eastAsia" w:ascii="Times New Roman" w:hAnsi="Times New Roman" w:eastAsia="方正仿宋_GBK" w:cs="Times New Roman"/>
          <w:sz w:val="32"/>
          <w:szCs w:val="32"/>
          <w:lang w:val="en-US" w:eastAsia="zh-CN"/>
        </w:rPr>
        <w:t>12.3</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0.4</w:t>
      </w:r>
      <w:r>
        <w:rPr>
          <w:rFonts w:hint="default" w:ascii="Times New Roman" w:hAnsi="Times New Roman" w:eastAsia="方正仿宋_GBK" w:cs="Times New Roman"/>
          <w:sz w:val="32"/>
          <w:szCs w:val="32"/>
        </w:rPr>
        <w:t>万元。其中：公务接待费</w:t>
      </w:r>
      <w:r>
        <w:rPr>
          <w:rFonts w:hint="eastAsia" w:ascii="Times New Roman" w:hAnsi="Times New Roman" w:eastAsia="方正仿宋_GBK" w:cs="Times New Roman"/>
          <w:sz w:val="32"/>
          <w:szCs w:val="32"/>
          <w:lang w:val="en-US" w:eastAsia="zh-CN"/>
        </w:rPr>
        <w:t>6.3</w:t>
      </w:r>
      <w:r>
        <w:rPr>
          <w:rFonts w:hint="default" w:ascii="Times New Roman" w:hAnsi="Times New Roman" w:eastAsia="方正仿宋_GBK" w:cs="Times New Roman"/>
          <w:sz w:val="32"/>
          <w:szCs w:val="32"/>
        </w:rPr>
        <w:t>万元，比</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0.4</w:t>
      </w:r>
      <w:r>
        <w:rPr>
          <w:rFonts w:hint="default"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val="en-US" w:eastAsia="zh-CN"/>
        </w:rPr>
        <w:t>物价上涨导致接待成本提高</w:t>
      </w:r>
      <w:r>
        <w:rPr>
          <w:rFonts w:hint="default" w:ascii="Times New Roman" w:hAnsi="Times New Roman" w:eastAsia="方正仿宋_GBK" w:cs="Times New Roman"/>
          <w:sz w:val="32"/>
          <w:szCs w:val="32"/>
        </w:rPr>
        <w:t>；公务用车运行维护费</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与上年保持一致</w:t>
      </w:r>
      <w:r>
        <w:rPr>
          <w:rFonts w:hint="default" w:ascii="Times New Roman" w:hAnsi="Times New Roman" w:eastAsia="方正仿宋_GBK" w:cs="Times New Roman"/>
          <w:sz w:val="32"/>
          <w:szCs w:val="32"/>
          <w:lang w:eastAsia="zh-CN"/>
        </w:rPr>
        <w:t>。</w:t>
      </w:r>
    </w:p>
    <w:p>
      <w:pPr>
        <w:spacing w:line="600" w:lineRule="exact"/>
        <w:ind w:firstLine="640" w:firstLineChars="200"/>
        <w:rPr>
          <w:rFonts w:hint="eastAsia" w:ascii="Times New Roman" w:hAnsi="Times New Roman" w:eastAsia="方正黑体_GBK" w:cs="仿宋_GB2312"/>
          <w:sz w:val="32"/>
        </w:rPr>
      </w:pPr>
      <w:r>
        <w:rPr>
          <w:rFonts w:hint="eastAsia" w:ascii="Times New Roman" w:hAnsi="Times New Roman" w:eastAsia="方正黑体_GBK" w:cs="仿宋_GB2312"/>
          <w:sz w:val="32"/>
        </w:rPr>
        <w:t>五、其他重要事项的情况说明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
          <w:bCs/>
          <w:sz w:val="32"/>
        </w:rPr>
      </w:pPr>
      <w:r>
        <w:rPr>
          <w:rFonts w:hint="eastAsia" w:ascii="方正楷体_GBK" w:hAnsi="方正楷体_GBK" w:eastAsia="方正楷体_GBK" w:cs="方正楷体_GBK"/>
          <w:sz w:val="32"/>
        </w:rPr>
        <w:t>（一）机关运行经费</w:t>
      </w:r>
      <w:r>
        <w:rPr>
          <w:rFonts w:hint="eastAsia" w:ascii="Times New Roman" w:hAnsi="Times New Roman" w:eastAsia="方正仿宋_GBK" w:cs="仿宋_GB2312"/>
          <w:sz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年一般公共预算财政拨款运行经费</w:t>
      </w:r>
      <w:r>
        <w:rPr>
          <w:rFonts w:hint="eastAsia" w:ascii="Times New Roman" w:hAnsi="Times New Roman" w:eastAsia="方正仿宋_GBK" w:cs="Times New Roman"/>
          <w:sz w:val="32"/>
          <w:szCs w:val="32"/>
          <w:lang w:val="en-US" w:eastAsia="zh-CN"/>
        </w:rPr>
        <w:t>59.32</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比2023年</w:t>
      </w:r>
      <w:r>
        <w:rPr>
          <w:rFonts w:hint="default"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0.04</w:t>
      </w:r>
      <w:r>
        <w:rPr>
          <w:rFonts w:hint="default" w:ascii="Times New Roman" w:hAnsi="Times New Roman" w:eastAsia="方正仿宋_GBK" w:cs="Times New Roman"/>
          <w:sz w:val="32"/>
          <w:szCs w:val="32"/>
        </w:rPr>
        <w:t>万元，主要原因为</w:t>
      </w:r>
      <w:r>
        <w:rPr>
          <w:rFonts w:hint="eastAsia" w:ascii="Times New Roman" w:hAnsi="Times New Roman" w:eastAsia="方正仿宋_GBK" w:cs="Times New Roman"/>
          <w:sz w:val="32"/>
          <w:szCs w:val="32"/>
          <w:lang w:val="en-US" w:eastAsia="zh-CN"/>
        </w:rPr>
        <w:t>物价上涨</w:t>
      </w:r>
      <w:r>
        <w:rPr>
          <w:rFonts w:hint="default" w:ascii="Times New Roman" w:hAnsi="Times New Roman" w:eastAsia="方正仿宋_GBK" w:cs="Times New Roman"/>
          <w:sz w:val="32"/>
          <w:szCs w:val="32"/>
        </w:rPr>
        <w:t>；主要用于办公费、印刷费、邮电费、水电</w:t>
      </w:r>
      <w:r>
        <w:rPr>
          <w:rFonts w:hint="default" w:ascii="Times New Roman" w:hAnsi="Times New Roman" w:eastAsia="方正仿宋_GBK" w:cs="Times New Roman"/>
          <w:sz w:val="32"/>
        </w:rPr>
        <w:t>费、物管费、差旅费、会议费、培训费及其他商品和服务支出等。</w:t>
      </w:r>
    </w:p>
    <w:p>
      <w:pPr>
        <w:ind w:firstLine="640" w:firstLineChars="200"/>
        <w:rPr>
          <w:rFonts w:hint="eastAsia" w:ascii="Times New Roman" w:hAnsi="Times New Roman" w:eastAsia="方正仿宋_GBK" w:cs="仿宋_GB2312"/>
          <w:sz w:val="32"/>
        </w:rPr>
      </w:pPr>
      <w:r>
        <w:rPr>
          <w:rFonts w:hint="eastAsia" w:ascii="方正楷体_GBK" w:hAnsi="方正楷体_GBK" w:eastAsia="方正楷体_GBK" w:cs="方正楷体_GBK"/>
          <w:sz w:val="32"/>
        </w:rPr>
        <w:t>（二）政府采购情况</w:t>
      </w:r>
      <w:r>
        <w:rPr>
          <w:rFonts w:hint="eastAsia" w:ascii="Times New Roman" w:hAnsi="Times New Roman" w:eastAsia="方正仿宋_GBK" w:cs="仿宋_GB2312"/>
          <w:sz w:val="32"/>
        </w:rPr>
        <w:t>。本单位政府采购预算总额</w:t>
      </w:r>
      <w:r>
        <w:rPr>
          <w:rFonts w:hint="eastAsia" w:ascii="Times New Roman" w:hAnsi="Times New Roman" w:eastAsia="方正仿宋_GBK" w:cs="仿宋_GB2312"/>
          <w:sz w:val="32"/>
          <w:lang w:val="en-US" w:eastAsia="zh-CN"/>
        </w:rPr>
        <w:t>5</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3.8</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1.2</w:t>
      </w:r>
      <w:r>
        <w:rPr>
          <w:rFonts w:hint="eastAsia" w:ascii="Times New Roman" w:hAnsi="Times New Roman" w:eastAsia="方正仿宋_GBK" w:cs="仿宋_GB2312"/>
          <w:sz w:val="32"/>
        </w:rPr>
        <w:t>万元；其中一般公共预算拨款政府采购</w:t>
      </w:r>
      <w:r>
        <w:rPr>
          <w:rFonts w:hint="eastAsia" w:ascii="Times New Roman" w:hAnsi="Times New Roman" w:eastAsia="方正仿宋_GBK" w:cs="仿宋_GB2312"/>
          <w:sz w:val="32"/>
          <w:lang w:val="en-US" w:eastAsia="zh-CN"/>
        </w:rPr>
        <w:t>5</w:t>
      </w:r>
      <w:r>
        <w:rPr>
          <w:rFonts w:hint="eastAsia" w:ascii="Times New Roman" w:hAnsi="Times New Roman" w:eastAsia="方正仿宋_GBK" w:cs="仿宋_GB2312"/>
          <w:sz w:val="32"/>
        </w:rPr>
        <w:t>万元：政府采购货物预算</w:t>
      </w:r>
      <w:r>
        <w:rPr>
          <w:rFonts w:hint="eastAsia" w:ascii="Times New Roman" w:hAnsi="Times New Roman" w:eastAsia="方正仿宋_GBK" w:cs="仿宋_GB2312"/>
          <w:sz w:val="32"/>
          <w:lang w:val="en-US" w:eastAsia="zh-CN"/>
        </w:rPr>
        <w:t>3.8</w:t>
      </w:r>
      <w:r>
        <w:rPr>
          <w:rFonts w:hint="eastAsia" w:ascii="Times New Roman" w:hAnsi="Times New Roman" w:eastAsia="方正仿宋_GBK" w:cs="仿宋_GB2312"/>
          <w:sz w:val="32"/>
        </w:rPr>
        <w:t>万元、政府采购服务预算</w:t>
      </w:r>
      <w:r>
        <w:rPr>
          <w:rFonts w:hint="eastAsia" w:ascii="Times New Roman" w:hAnsi="Times New Roman" w:eastAsia="方正仿宋_GBK" w:cs="仿宋_GB2312"/>
          <w:sz w:val="32"/>
          <w:lang w:val="en-US" w:eastAsia="zh-CN"/>
        </w:rPr>
        <w:t>1.2</w:t>
      </w:r>
      <w:r>
        <w:rPr>
          <w:rFonts w:hint="eastAsia" w:ascii="Times New Roman" w:hAnsi="Times New Roman" w:eastAsia="方正仿宋_GBK" w:cs="仿宋_GB2312"/>
          <w:sz w:val="32"/>
        </w:rPr>
        <w:t>万元。</w:t>
      </w:r>
    </w:p>
    <w:p>
      <w:pPr>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cs="仿宋_GB2312"/>
          <w:sz w:val="32"/>
        </w:rPr>
        <w:t>。</w:t>
      </w:r>
      <w:r>
        <w:rPr>
          <w:rFonts w:hint="eastAsia" w:ascii="Times New Roman" w:hAnsi="Times New Roman" w:eastAsia="方正仿宋_GBK" w:cs="仿宋_GB2312"/>
          <w:color w:val="000000"/>
          <w:sz w:val="32"/>
        </w:rPr>
        <w:t>202</w:t>
      </w:r>
      <w:r>
        <w:rPr>
          <w:rFonts w:hint="eastAsia" w:ascii="Times New Roman" w:hAnsi="Times New Roman" w:eastAsia="方正仿宋_GBK" w:cs="仿宋_GB2312"/>
          <w:color w:val="000000"/>
          <w:sz w:val="32"/>
          <w:lang w:val="en-US" w:eastAsia="zh-CN"/>
        </w:rPr>
        <w:t>4</w:t>
      </w:r>
      <w:r>
        <w:rPr>
          <w:rFonts w:hint="eastAsia" w:ascii="Times New Roman" w:hAnsi="Times New Roman" w:eastAsia="方正仿宋_GBK" w:cs="仿宋_GB2312"/>
          <w:color w:val="000000"/>
          <w:sz w:val="32"/>
        </w:rPr>
        <w:t>年项目支出均实行了绩效目标管理，涉及一般公共预算财政拨款</w:t>
      </w:r>
      <w:r>
        <w:rPr>
          <w:rFonts w:hint="eastAsia" w:ascii="Times New Roman" w:hAnsi="Times New Roman" w:eastAsia="方正仿宋_GBK" w:cs="仿宋_GB2312"/>
          <w:color w:val="000000"/>
          <w:sz w:val="32"/>
          <w:lang w:val="en-US" w:eastAsia="zh-CN"/>
        </w:rPr>
        <w:t>274.5</w:t>
      </w:r>
      <w:r>
        <w:rPr>
          <w:rFonts w:hint="eastAsia" w:ascii="Times New Roman" w:hAnsi="Times New Roman" w:eastAsia="方正仿宋_GBK" w:cs="仿宋_GB2312"/>
          <w:color w:val="000000"/>
          <w:sz w:val="32"/>
        </w:rPr>
        <w:t>万元。</w:t>
      </w:r>
    </w:p>
    <w:p>
      <w:pPr>
        <w:spacing w:line="600" w:lineRule="exact"/>
        <w:ind w:firstLine="640" w:firstLineChars="200"/>
        <w:rPr>
          <w:rFonts w:hint="eastAsia" w:ascii="Times New Roman" w:hAnsi="Times New Roman" w:eastAsia="方正仿宋_GBK" w:cs="仿宋_GB2312"/>
          <w:color w:val="000000"/>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cs="仿宋_GB2312"/>
          <w:color w:val="000000"/>
          <w:sz w:val="32"/>
        </w:rPr>
        <w:t>。截止202</w:t>
      </w:r>
      <w:r>
        <w:rPr>
          <w:rFonts w:hint="eastAsia" w:ascii="Times New Roman" w:hAnsi="Times New Roman" w:eastAsia="方正仿宋_GBK" w:cs="仿宋_GB2312"/>
          <w:color w:val="000000"/>
          <w:sz w:val="32"/>
          <w:lang w:val="en-US" w:eastAsia="zh-CN"/>
        </w:rPr>
        <w:t>3</w:t>
      </w:r>
      <w:r>
        <w:rPr>
          <w:rFonts w:hint="eastAsia" w:ascii="Times New Roman" w:hAnsi="Times New Roman" w:eastAsia="方正仿宋_GBK" w:cs="仿宋_GB2312"/>
          <w:color w:val="000000"/>
          <w:sz w:val="32"/>
        </w:rPr>
        <w:t>年12月，本单位共有车辆</w:t>
      </w:r>
      <w:r>
        <w:rPr>
          <w:rFonts w:hint="eastAsia" w:ascii="Times New Roman" w:hAnsi="Times New Roman" w:eastAsia="方正仿宋_GBK" w:cs="仿宋_GB2312"/>
          <w:color w:val="000000"/>
          <w:sz w:val="32"/>
          <w:lang w:val="en-US" w:eastAsia="zh-CN"/>
        </w:rPr>
        <w:t>2</w:t>
      </w:r>
      <w:r>
        <w:rPr>
          <w:rFonts w:hint="eastAsia" w:ascii="Times New Roman" w:hAnsi="Times New Roman" w:eastAsia="方正仿宋_GBK" w:cs="仿宋_GB2312"/>
          <w:color w:val="000000"/>
          <w:sz w:val="32"/>
        </w:rPr>
        <w:t>辆，其中一般公务用车</w:t>
      </w:r>
      <w:r>
        <w:rPr>
          <w:rFonts w:hint="eastAsia" w:ascii="Times New Roman" w:hAnsi="Times New Roman" w:eastAsia="方正仿宋_GBK" w:cs="仿宋_GB2312"/>
          <w:color w:val="000000"/>
          <w:sz w:val="32"/>
          <w:lang w:val="en-US" w:eastAsia="zh-CN"/>
        </w:rPr>
        <w:t>2</w:t>
      </w:r>
      <w:r>
        <w:rPr>
          <w:rFonts w:hint="eastAsia" w:ascii="Times New Roman" w:hAnsi="Times New Roman" w:eastAsia="方正仿宋_GBK" w:cs="仿宋_GB2312"/>
          <w:color w:val="000000"/>
          <w:sz w:val="32"/>
        </w:rPr>
        <w:t>辆。</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黑体_GBK" w:cs="Times New Roman"/>
          <w:sz w:val="32"/>
        </w:rPr>
        <w:t>六、专业性名词解释</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（一）财政拨款收入</w:t>
      </w:r>
      <w:r>
        <w:rPr>
          <w:rFonts w:hint="default" w:ascii="Times New Roman" w:hAnsi="Times New Roman" w:eastAsia="方正仿宋_GBK" w:cs="Times New Roman"/>
          <w:sz w:val="32"/>
        </w:rPr>
        <w:t>：指本年度从本级财政部门取得的财政拨款，包括一般公共预算财政拨款</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政府性基金预算财政拨款和</w:t>
      </w:r>
      <w:r>
        <w:rPr>
          <w:rFonts w:hint="default" w:ascii="Times New Roman" w:hAnsi="Times New Roman" w:eastAsia="方正仿宋_GBK" w:cs="Times New Roman"/>
          <w:sz w:val="32"/>
          <w:szCs w:val="32"/>
        </w:rPr>
        <w:t>国有资本经营预算</w:t>
      </w:r>
      <w:r>
        <w:rPr>
          <w:rFonts w:hint="default" w:ascii="Times New Roman" w:hAnsi="Times New Roman" w:eastAsia="方正仿宋_GBK" w:cs="Times New Roman"/>
          <w:sz w:val="32"/>
        </w:rPr>
        <w:t>财政拨款。</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（二）其他收入</w:t>
      </w:r>
      <w:r>
        <w:rPr>
          <w:rFonts w:hint="default" w:ascii="Times New Roman" w:hAnsi="Times New Roman" w:eastAsia="方正仿宋_GBK" w:cs="Times New Roman"/>
          <w:sz w:val="32"/>
        </w:rPr>
        <w:t>：指单位取得的除“财政拨款收入”、“事业收入”、“经营收入”等以外的收入。</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（三）基本支出</w:t>
      </w:r>
      <w:r>
        <w:rPr>
          <w:rFonts w:hint="default" w:ascii="Times New Roman" w:hAnsi="Times New Roman" w:eastAsia="方正仿宋_GBK" w:cs="Times New Roman"/>
          <w:sz w:val="32"/>
        </w:rPr>
        <w:t>：指为保障机构正常运转、完成日常工作任务而发生的人员经费和公用经费。</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（四）项目支出</w:t>
      </w:r>
      <w:r>
        <w:rPr>
          <w:rFonts w:hint="default" w:ascii="Times New Roman" w:hAnsi="Times New Roman" w:eastAsia="方正仿宋_GBK" w:cs="Times New Roman"/>
          <w:sz w:val="32"/>
        </w:rPr>
        <w:t>：指在基本支出之外为完成特定行政任务和事业发展目标所发生的支出。</w:t>
      </w:r>
    </w:p>
    <w:p>
      <w:pPr>
        <w:spacing w:line="578" w:lineRule="exact"/>
        <w:ind w:firstLine="640" w:firstLineChars="200"/>
        <w:rPr>
          <w:rFonts w:hint="default" w:ascii="Times New Roman" w:hAnsi="Times New Roman" w:eastAsia="方正仿宋_GBK" w:cs="Times New Roman"/>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rPr>
        <w:t>部门预算公开联系人：</w:t>
      </w:r>
      <w:r>
        <w:rPr>
          <w:rFonts w:hint="eastAsia" w:ascii="Times New Roman" w:hAnsi="Times New Roman" w:eastAsia="方正仿宋_GBK" w:cs="Times New Roman"/>
          <w:sz w:val="32"/>
          <w:szCs w:val="32"/>
          <w:lang w:val="en-US" w:eastAsia="zh-CN"/>
        </w:rPr>
        <w:t>何勇</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联系方式：</w:t>
      </w:r>
      <w:r>
        <w:rPr>
          <w:rFonts w:hint="default" w:ascii="Times New Roman" w:hAnsi="Times New Roman" w:eastAsia="方正仿宋_GBK" w:cs="Times New Roman"/>
          <w:sz w:val="32"/>
          <w:szCs w:val="32"/>
          <w:highlight w:val="none"/>
          <w:lang w:val="en-US" w:eastAsia="zh-CN"/>
        </w:rPr>
        <w:t>023-</w:t>
      </w:r>
      <w:r>
        <w:rPr>
          <w:rFonts w:hint="eastAsia" w:ascii="Times New Roman" w:hAnsi="Times New Roman" w:eastAsia="方正仿宋_GBK" w:cs="Times New Roman"/>
          <w:sz w:val="32"/>
          <w:szCs w:val="32"/>
          <w:highlight w:val="none"/>
          <w:lang w:val="en-US" w:eastAsia="zh-CN"/>
        </w:rPr>
        <w:t>73305001</w:t>
      </w:r>
    </w:p>
    <w:sectPr>
      <w:footerReference r:id="rId3" w:type="default"/>
      <w:pgSz w:w="11906" w:h="16838"/>
      <w:pgMar w:top="1440" w:right="1440" w:bottom="144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422910" cy="2209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22910" cy="2209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7.4pt;width:33.3pt;mso-position-horizontal:right;mso-position-horizontal-relative:margin;z-index:251658240;mso-width-relative:page;mso-height-relative:page;" filled="f" stroked="f" coordsize="21600,21600" o:gfxdata="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tngVTdMAAAADAQAADwAA&#10;AAAAAAABACAAAAAiAAAAZHJzL2Rvd25yZXYueG1sUEsBAhQAFAAAAAgAh07iQC8SZVzGAgAA1gUA&#10;AA4AAAAAAAAAAQAgAAAAIgEAAGRycy9lMm9Eb2MueG1sUEsFBgAAAAAGAAYAWQEAAFoGAAAAAA==&#10;">
              <v:fill on="f" focussize="0,0"/>
              <v:stroke on="f" weight="0.5pt"/>
              <v:imagedata o:title=""/>
              <o:lock v:ext="edit" aspectratio="f"/>
              <v:textbox inset="0mm,0mm,0mm,0mm">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2196"/>
    <w:rsid w:val="00C264FA"/>
    <w:rsid w:val="00CB5754"/>
    <w:rsid w:val="00CC1EFB"/>
    <w:rsid w:val="00CC6777"/>
    <w:rsid w:val="00D17EA8"/>
    <w:rsid w:val="00DE312C"/>
    <w:rsid w:val="00E10E1B"/>
    <w:rsid w:val="00E4250B"/>
    <w:rsid w:val="00E438FD"/>
    <w:rsid w:val="00E83EC4"/>
    <w:rsid w:val="00F07238"/>
    <w:rsid w:val="00F35787"/>
    <w:rsid w:val="00F602BE"/>
    <w:rsid w:val="00FE3041"/>
    <w:rsid w:val="0D7A365A"/>
    <w:rsid w:val="133B1901"/>
    <w:rsid w:val="19DB55F5"/>
    <w:rsid w:val="1DD801A3"/>
    <w:rsid w:val="1EAF42D1"/>
    <w:rsid w:val="274B199A"/>
    <w:rsid w:val="2A1750A8"/>
    <w:rsid w:val="2BE20CDE"/>
    <w:rsid w:val="32513FE1"/>
    <w:rsid w:val="387110B4"/>
    <w:rsid w:val="3A720DEA"/>
    <w:rsid w:val="3B9B3520"/>
    <w:rsid w:val="459D14E4"/>
    <w:rsid w:val="489617E1"/>
    <w:rsid w:val="4D5D69EE"/>
    <w:rsid w:val="4E3A4824"/>
    <w:rsid w:val="5A254D94"/>
    <w:rsid w:val="5B8E1A9F"/>
    <w:rsid w:val="5CF21E57"/>
    <w:rsid w:val="65A30990"/>
    <w:rsid w:val="67920983"/>
    <w:rsid w:val="6AA0021E"/>
    <w:rsid w:val="71597F39"/>
    <w:rsid w:val="79CF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 w:type="character" w:customStyle="1" w:styleId="12">
    <w:name w:val="23"/>
    <w:basedOn w:val="7"/>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171</Words>
  <Characters>976</Characters>
  <Lines>8</Lines>
  <Paragraphs>2</Paragraphs>
  <TotalTime>3</TotalTime>
  <ScaleCrop>false</ScaleCrop>
  <LinksUpToDate>false</LinksUpToDate>
  <CharactersWithSpaces>1145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Administrator</cp:lastModifiedBy>
  <cp:lastPrinted>2024-02-28T03:40:35Z</cp:lastPrinted>
  <dcterms:modified xsi:type="dcterms:W3CDTF">2024-02-28T03:43:26Z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BC46DE40CF9B4776AA076014997ADBE0</vt:lpwstr>
  </property>
</Properties>
</file>