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5DEC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石柱土家族自治县六塘乡综合行政执法大队</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21526B6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14:paraId="572BF64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36654E41">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本单位主要的职能职责为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开展综合行政执法</w:t>
      </w:r>
      <w:r>
        <w:rPr>
          <w:rFonts w:hint="default" w:ascii="Times New Roman" w:hAnsi="Times New Roman" w:eastAsia="方正仿宋_GBK" w:cs="Times New Roman"/>
          <w:b w:val="0"/>
          <w:bCs/>
          <w:color w:val="auto"/>
          <w:sz w:val="32"/>
          <w:szCs w:val="32"/>
          <w:shd w:val="clear" w:color="auto" w:fill="FFFFFF"/>
        </w:rPr>
        <w:t>。具体职能职责任务包括以下内容：</w:t>
      </w:r>
      <w:r>
        <w:rPr>
          <w:rFonts w:hint="default" w:ascii="Times New Roman" w:hAnsi="Times New Roman" w:eastAsia="方正仿宋_GBK" w:cs="Times New Roman"/>
          <w:color w:val="auto"/>
          <w:sz w:val="32"/>
          <w:szCs w:val="32"/>
          <w:shd w:val="clear" w:color="auto" w:fill="FFFFFF"/>
        </w:rPr>
        <w:t>贯彻落实综合行政执法相关法律法规及政策。根据法律法规规定、市政府赋权，以乡人民政府名义统一行使权以及与其行政处罚权有关的行政检查、行政强制措施。根据县级相关部门委托，以委托行政机关名义实施委托范围内的行政处罚权。负责联合县级有关行政主管部门开展行政执法工作。负责依据有关法律、法规和规章，参与起草本辖区实行综合行政执法领域相关方面的工作计划，并具体实施。负责乡党委、人民政府交办的其他工作任务。</w:t>
      </w:r>
    </w:p>
    <w:p w14:paraId="663130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5F921E45">
      <w:pPr>
        <w:pStyle w:val="5"/>
        <w:keepNext w:val="0"/>
        <w:keepLines w:val="0"/>
        <w:pageBreakBefore w:val="0"/>
        <w:widowControl/>
        <w:shd w:val="clear" w:color="auto" w:fill="FFFFFF"/>
        <w:kinsoku/>
        <w:wordWrap/>
        <w:overflowPunct/>
        <w:topLinePunct w:val="0"/>
        <w:autoSpaceDN/>
        <w:bidi w:val="0"/>
        <w:adjustRightInd/>
        <w:spacing w:beforeAutospacing="0" w:after="0" w:afterAutospacing="0"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color w:val="auto"/>
          <w:sz w:val="32"/>
          <w:szCs w:val="32"/>
          <w:shd w:val="clear" w:color="auto" w:fill="FFFFFF"/>
        </w:rPr>
        <w:t>设置</w:t>
      </w:r>
      <w:r>
        <w:rPr>
          <w:rFonts w:hint="default" w:ascii="Times New Roman" w:hAnsi="Times New Roman" w:eastAsia="方正仿宋_GBK" w:cs="Times New Roman"/>
          <w:b w:val="0"/>
          <w:bCs/>
          <w:color w:val="auto"/>
          <w:sz w:val="32"/>
          <w:szCs w:val="32"/>
          <w:shd w:val="clear" w:color="auto" w:fill="FFFFFF"/>
          <w:lang w:val="en-US" w:eastAsia="zh-CN"/>
        </w:rPr>
        <w:t>六塘</w:t>
      </w:r>
      <w:r>
        <w:rPr>
          <w:rFonts w:hint="default" w:ascii="Times New Roman" w:hAnsi="Times New Roman" w:eastAsia="方正仿宋_GBK" w:cs="Times New Roman"/>
          <w:b w:val="0"/>
          <w:bCs/>
          <w:color w:val="auto"/>
          <w:sz w:val="32"/>
          <w:szCs w:val="32"/>
          <w:shd w:val="clear" w:color="auto" w:fill="FFFFFF"/>
        </w:rPr>
        <w:t>乡综合行政执法大队，属于财政拨款公益一类副科级事业单位</w:t>
      </w:r>
      <w:r>
        <w:rPr>
          <w:rFonts w:hint="default" w:ascii="Times New Roman" w:hAnsi="Times New Roman" w:eastAsia="方正仿宋_GBK" w:cs="Times New Roman"/>
          <w:b w:val="0"/>
          <w:bCs/>
          <w:color w:val="auto"/>
          <w:sz w:val="32"/>
          <w:szCs w:val="32"/>
          <w:shd w:val="clear" w:color="auto" w:fill="FFFFFF"/>
          <w:lang w:eastAsia="zh-CN"/>
        </w:rPr>
        <w:t>。</w:t>
      </w:r>
    </w:p>
    <w:p w14:paraId="023C5E4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39A845C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3DFC49ED">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61.03万元。收、支与2023年度相比，增加14.34万元，增长30.7%，主要原因一是年中工作人员调整，二是补缴2024年事业人员养老保险及职业年金，三是办公用品价格上涨</w:t>
      </w:r>
      <w:r>
        <w:rPr>
          <w:rFonts w:hint="default" w:ascii="Times New Roman" w:hAnsi="Times New Roman" w:eastAsia="方正仿宋_GBK" w:cs="Times New Roman"/>
          <w:sz w:val="32"/>
          <w:szCs w:val="32"/>
          <w:shd w:val="clear" w:color="auto" w:fill="FFFFFF"/>
          <w:lang w:val="en-US" w:eastAsia="zh-CN"/>
        </w:rPr>
        <w:t>等。</w:t>
      </w:r>
    </w:p>
    <w:p w14:paraId="23855CB0">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2024年度收入合计61.03万元，与2023年度相比，增加14.34万元，增长30.7%，主要原因一是年中工作人员调整，二是补缴2024年事业人员养老保险及职业年金，三是办公用品价格上涨</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其中：财政拨款收入61.03万元，占100.0%；事业收入0.00万元，占0.0%；经营收入0.00万元，占0.0%；其他收入0.00万元，占0.0%。此外，使用非财政拨款结余（含专用结余）0.00万元，年初结转和结余0.00万元。</w:t>
      </w:r>
    </w:p>
    <w:p w14:paraId="1DB51044">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2024年度支出合计61.03万元，与2023年度相比，增加14.34万元，增长30.7%，主要原因一是年中工作人员调整，二是补缴2024年事业人员养老保险及职业年金，三是办公用品价格上涨</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其中：基本支出61.03万元，占100.0%；项目支出0.00万元，占0.0%；经营支出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04175856">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0328CD1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297E462D">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2024年度财政拨款收、支总计均为61.03万元。与2023年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相比，财政拨款收、支总计各增加14.34万元，增长30.7%。主要原因一是年中工作人员调整，二是补缴2024年事业人员养老保险及职业年金，三是办公用品价格上涨</w:t>
      </w:r>
      <w:r>
        <w:rPr>
          <w:rFonts w:hint="default" w:ascii="Times New Roman" w:hAnsi="Times New Roman" w:eastAsia="方正仿宋_GBK" w:cs="Times New Roman"/>
          <w:sz w:val="32"/>
          <w:szCs w:val="32"/>
          <w:shd w:val="clear" w:color="auto" w:fill="FFFFFF"/>
          <w:lang w:val="en-US" w:eastAsia="zh-CN"/>
        </w:rPr>
        <w:t>等。</w:t>
      </w:r>
    </w:p>
    <w:p w14:paraId="069F666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6288CD85">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2024年度一般公共预算财政拨款收入61.03万元，与2023年度相比，增加14.34万元，增长30.7%。主要原因一是年中工作人员调整，二是补缴2024年事业人员养老保险及职业年金，三是办公用品价格上涨</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较年初预算数增加6.42万元，增长11.8%。主要原因一是年中工作人员调整，二是补缴2024年事业人员养老保险及职业年金，三是办公用品价格上涨</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此外，年初财政拨款结转和结余0.00万元。</w:t>
      </w:r>
    </w:p>
    <w:p w14:paraId="3AC76183">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2024年度一般公共预算财政拨款支出61.03万元，与2023年度相比，增加14.34万元，增长30.7%。主要原因一是年中工作人员调整，二是补缴2024年事业人员养老保险及职业年金，三是办公用品价格上涨</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较年初预算数增加6.42万元，增长11.8%。主要原因一是年中工作人员调整，二是补缴2024年事业人员养老保险及职业年金，三是办公用品价格上涨</w:t>
      </w:r>
      <w:r>
        <w:rPr>
          <w:rFonts w:hint="default" w:ascii="Times New Roman" w:hAnsi="Times New Roman" w:eastAsia="方正仿宋_GBK" w:cs="Times New Roman"/>
          <w:sz w:val="32"/>
          <w:szCs w:val="32"/>
          <w:shd w:val="clear" w:color="auto" w:fill="FFFFFF"/>
          <w:lang w:val="en-US" w:eastAsia="zh-CN"/>
        </w:rPr>
        <w:t>等。</w:t>
      </w:r>
    </w:p>
    <w:p w14:paraId="2181C20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1441E3F2">
      <w:pPr>
        <w:pStyle w:val="5"/>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一般公共服务支出48.47万元，占79.4%，较年初预算数增加4.18万元，增长9.4%，主要原因年中工作人员调整</w:t>
      </w:r>
      <w:r>
        <w:rPr>
          <w:rFonts w:hint="default" w:ascii="Times New Roman" w:hAnsi="Times New Roman" w:eastAsia="方正仿宋_GBK" w:cs="Times New Roman"/>
          <w:sz w:val="32"/>
          <w:szCs w:val="32"/>
          <w:shd w:val="clear" w:color="auto" w:fill="FFFFFF"/>
          <w:lang w:eastAsia="zh-CN"/>
        </w:rPr>
        <w:t>。</w:t>
      </w:r>
    </w:p>
    <w:p w14:paraId="67EFBD25">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就业支出7.36万元，占12.1%，较年初预算数增加2.25万元，增长44.0%，主要原因是补缴2024年事业人员养老保险及职业年金</w:t>
      </w:r>
      <w:r>
        <w:rPr>
          <w:rFonts w:hint="default" w:ascii="Times New Roman" w:hAnsi="Times New Roman" w:eastAsia="方正仿宋_GBK" w:cs="Times New Roman"/>
          <w:sz w:val="32"/>
          <w:szCs w:val="32"/>
          <w:shd w:val="clear" w:color="auto" w:fill="FFFFFF"/>
          <w:lang w:eastAsia="zh-CN"/>
        </w:rPr>
        <w:t>。</w:t>
      </w:r>
    </w:p>
    <w:p w14:paraId="4FEE56A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）卫生健康支出2.65万元，占4.4%，较年初预算数无增减，</w:t>
      </w:r>
      <w:r>
        <w:rPr>
          <w:rFonts w:hint="default" w:ascii="Times New Roman" w:hAnsi="Times New Roman" w:eastAsia="方正仿宋_GBK" w:cs="Times New Roman"/>
          <w:sz w:val="32"/>
          <w:szCs w:val="32"/>
          <w:shd w:val="clear" w:color="auto" w:fill="FFFFFF"/>
          <w:lang w:val="en-US" w:eastAsia="zh-CN"/>
        </w:rPr>
        <w:t>与预算一致。</w:t>
      </w:r>
    </w:p>
    <w:p w14:paraId="2CD12CA3">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2.55万元，占4.2%，较年初预算数无增减，</w:t>
      </w:r>
      <w:r>
        <w:rPr>
          <w:rFonts w:hint="default" w:ascii="Times New Roman" w:hAnsi="Times New Roman" w:eastAsia="方正仿宋_GBK" w:cs="Times New Roman"/>
          <w:sz w:val="32"/>
          <w:szCs w:val="32"/>
          <w:shd w:val="clear" w:color="auto" w:fill="FFFFFF"/>
          <w:lang w:val="en-US" w:eastAsia="zh-CN"/>
        </w:rPr>
        <w:t>与预算一致。</w:t>
      </w:r>
    </w:p>
    <w:p w14:paraId="5BDAC018">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1B7456B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47F20C1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2024年度一般公共财政拨款基本支出61.03万元。</w:t>
      </w:r>
    </w:p>
    <w:p w14:paraId="1517D4A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77FD7DF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人员经费50.60万元，与2023年度相比，增加14.19万元，增长39.0%，主要原因一是年中工作人员调整，二是补缴2024年事业人员养老保险及职业年金</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基本工资、基础绩效、超额绩效、社会保障缴费、住房公积金等。</w:t>
      </w:r>
    </w:p>
    <w:p w14:paraId="0C316A50">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公用经费10.43万元，与2023年度相比，增加0.15万元，增长1.5%，主要原因是办公物品价格上涨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办公费、印刷费、电费、水费、邮电费、差旅费、劳务费等。</w:t>
      </w:r>
    </w:p>
    <w:p w14:paraId="045D7D1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7C99E2E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0C6BACE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1A9F4E2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230457A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7A9DACA0">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因我单位属于石柱土家族自治县六塘乡人民政府下属事业单位，“三公”经费预算在政府（本级），我单位未预算“三公”经费。</w:t>
      </w:r>
    </w:p>
    <w:p w14:paraId="480DAAB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082CD7C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7532BEC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sz w:val="32"/>
          <w:szCs w:val="32"/>
          <w:shd w:val="clear" w:color="auto" w:fill="FFFFFF"/>
          <w:lang w:val="en-US" w:eastAsia="zh-CN"/>
        </w:rPr>
        <w:t>因我单位属于石柱土家族自治县六塘乡人民政府下属事业单位，会议费和培训费预算在政府（本级），未使用财政资金保障会议费、培训费。</w:t>
      </w:r>
      <w:r>
        <w:rPr>
          <w:rFonts w:hint="default" w:ascii="Times New Roman" w:hAnsi="Times New Roman" w:eastAsia="方正仿宋_GBK" w:cs="Times New Roman"/>
          <w:sz w:val="32"/>
          <w:szCs w:val="32"/>
          <w:shd w:val="clear" w:color="auto" w:fill="FFFFFF"/>
        </w:rPr>
        <w:t>本年度差旅费支出0.45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与2023年度相比，增加0.15万元，增长50.0%，主要原因是</w:t>
      </w:r>
      <w:r>
        <w:rPr>
          <w:rFonts w:hint="default" w:ascii="Times New Roman" w:hAnsi="Times New Roman" w:eastAsia="方正仿宋_GBK" w:cs="Times New Roman"/>
          <w:sz w:val="32"/>
          <w:szCs w:val="32"/>
          <w:shd w:val="clear" w:color="auto" w:fill="FFFFFF"/>
          <w:lang w:val="en-US" w:eastAsia="zh-CN"/>
        </w:rPr>
        <w:t>2023年度部分差旅费在政府（本级）列支。</w:t>
      </w:r>
    </w:p>
    <w:p w14:paraId="174CAB2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4D4071F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0655503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E6ED52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因与石柱土家族自治县六塘乡人民政府合并办公原因，</w:t>
      </w:r>
      <w:r>
        <w:rPr>
          <w:rFonts w:hint="default" w:ascii="Times New Roman" w:hAnsi="Times New Roman" w:eastAsia="方正仿宋_GBK" w:cs="Times New Roman"/>
          <w:sz w:val="32"/>
          <w:szCs w:val="32"/>
          <w:shd w:val="clear" w:color="auto" w:fill="FFFFFF"/>
        </w:rPr>
        <w:t>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资产未纳入部门决算报表。</w:t>
      </w:r>
    </w:p>
    <w:p w14:paraId="2F1397F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1247487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2024年度我单位未发生政府采购事项，无相关经费支出。</w:t>
      </w:r>
    </w:p>
    <w:p w14:paraId="586A9FA4">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14:paraId="62871A7B">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2383119">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本单位属六塘乡人民政府下属二级单位，预算绩效工作由六塘乡政府开展，我单位未开展预算绩效工作。</w:t>
      </w:r>
    </w:p>
    <w:p w14:paraId="0FAC27D3">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BE22C05">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20F39847">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BA2F2F8">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16551AF1">
      <w:pPr>
        <w:pStyle w:val="5"/>
        <w:keepNext w:val="0"/>
        <w:keepLines w:val="0"/>
        <w:pageBreakBefore w:val="0"/>
        <w:widowControl/>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3262FD81">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60951D3">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62618F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6C48999">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164BE3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0BCC578">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6C0CB78">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076AFC9">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A7FB041">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9AB3C2">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7F089F2">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DC8B503">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E3ECA9">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9B8FD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D1F9D0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1A05A7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010258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A76B5E6">
      <w:pPr>
        <w:pStyle w:val="5"/>
        <w:keepNext w:val="0"/>
        <w:keepLines w:val="0"/>
        <w:pageBreakBefore w:val="0"/>
        <w:widowControl/>
        <w:shd w:val="clear" w:color="auto" w:fill="FFFFFF"/>
        <w:kinsoku/>
        <w:wordWrap/>
        <w:overflowPunct/>
        <w:topLinePunct w:val="0"/>
        <w:autoSpaceDN/>
        <w:bidi w:val="0"/>
        <w:adjustRightInd/>
        <w:spacing w:beforeAutospacing="0" w:afterAutospacing="0" w:line="596"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w:t>
      </w:r>
      <w:r>
        <w:rPr>
          <w:rStyle w:val="8"/>
          <w:rFonts w:hint="eastAsia" w:ascii="方正仿宋_GBK" w:hAnsi="方正仿宋_GBK" w:eastAsia="方正仿宋_GBK" w:cs="方正仿宋_GBK"/>
          <w:sz w:val="32"/>
          <w:szCs w:val="32"/>
          <w:shd w:val="clear" w:color="auto" w:fill="FFFFFF"/>
          <w:lang w:val="en-US" w:eastAsia="zh-CN"/>
        </w:rPr>
        <w:t xml:space="preserve">    </w:t>
      </w:r>
      <w:r>
        <w:rPr>
          <w:rStyle w:val="8"/>
          <w:rFonts w:ascii="黑体" w:hAnsi="黑体" w:eastAsia="黑体" w:cs="黑体"/>
          <w:sz w:val="32"/>
          <w:szCs w:val="32"/>
          <w:shd w:val="clear" w:color="auto" w:fill="FFFFFF"/>
        </w:rPr>
        <w:t>七、决算公开联系方式及信息反馈渠道</w:t>
      </w:r>
    </w:p>
    <w:p w14:paraId="08102843">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本单位决算公开信息反馈和联系方式：</w:t>
      </w:r>
      <w:r>
        <w:rPr>
          <w:rFonts w:hint="default" w:ascii="方正仿宋_GBK" w:hAnsi="方正仿宋_GBK" w:eastAsia="方正仿宋_GBK" w:cs="方正仿宋_GBK"/>
          <w:kern w:val="0"/>
          <w:sz w:val="32"/>
          <w:szCs w:val="32"/>
          <w:shd w:val="clear" w:color="auto" w:fill="FFFFFF"/>
          <w:lang w:val="en-US" w:eastAsia="zh-CN" w:bidi="ar-SA"/>
        </w:rPr>
        <w:t>023-73342001</w:t>
      </w:r>
    </w:p>
    <w:p w14:paraId="48A66FFB">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0" w:firstLineChars="0"/>
        <w:textAlignment w:val="auto"/>
        <w:rPr>
          <w:rStyle w:val="8"/>
          <w:rFonts w:ascii="方正仿宋_GBK" w:hAnsi="方正仿宋_GBK" w:eastAsia="方正仿宋_GBK" w:cs="方正仿宋_GBK"/>
          <w:sz w:val="32"/>
          <w:szCs w:val="32"/>
          <w:shd w:val="clear" w:color="auto" w:fill="FFFF00"/>
        </w:rPr>
      </w:pPr>
    </w:p>
    <w:p w14:paraId="73ED7A55">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color="auto" w:fill="FFFFFF"/>
          <w:lang w:val="en-US" w:eastAsia="zh-CN" w:bidi="ar-SA"/>
        </w:rPr>
        <w:t>附件：924006-石柱土家族自治县六塘乡综合行政执法大队决算公开表</w:t>
      </w:r>
      <w:bookmarkStart w:id="0" w:name="_GoBack"/>
      <w:bookmarkEnd w:id="0"/>
    </w:p>
    <w:p w14:paraId="2F86F1BD">
      <w:pPr>
        <w:pStyle w:val="9"/>
        <w:autoSpaceDE w:val="0"/>
        <w:ind w:firstLine="0" w:firstLineChars="0"/>
        <w:rPr>
          <w:rFonts w:hint="default" w:ascii="Times New Roman" w:hAnsi="Times New Roman" w:eastAsia="宋体" w:cs="Times New Roman"/>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135A">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5C1109">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95C1109">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0F173">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EA2EB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8EA2EB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94C6B9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94C6B9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BB1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60D0C"/>
    <w:multiLevelType w:val="singleLevel"/>
    <w:tmpl w:val="E3160D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5776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19024D"/>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678EE"/>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1D51C46"/>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82DE5"/>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3685</Words>
  <Characters>4035</Characters>
  <Lines>161</Lines>
  <Paragraphs>45</Paragraphs>
  <TotalTime>3</TotalTime>
  <ScaleCrop>false</ScaleCrop>
  <LinksUpToDate>false</LinksUpToDate>
  <CharactersWithSpaces>4055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杨航</cp:lastModifiedBy>
  <dcterms:modified xsi:type="dcterms:W3CDTF">2025-10-15T01:27:39Z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eyJoZGlkIjoiMmJjODQwM2JhNjllMDIyODUwYTAwOTY4NGM2MWY4MTciLCJ1c2VySWQiOiIxNjQzOTYxMTQzIn0=</vt:lpwstr>
  </property>
</Properties>
</file>