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D4922D" w14:textId="77777777" w:rsidR="00AE0F1B" w:rsidRDefault="00000000">
      <w:pPr>
        <w:spacing w:line="600" w:lineRule="exact"/>
        <w:jc w:val="left"/>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hint="eastAsia"/>
          <w:sz w:val="32"/>
          <w:szCs w:val="32"/>
        </w:rPr>
        <w:t>2</w:t>
      </w:r>
    </w:p>
    <w:p w14:paraId="31F8C0FC" w14:textId="77777777" w:rsidR="00AE0F1B" w:rsidRDefault="00AE0F1B">
      <w:pPr>
        <w:spacing w:line="600" w:lineRule="exact"/>
        <w:jc w:val="left"/>
        <w:rPr>
          <w:rFonts w:ascii="Times New Roman" w:eastAsia="方正黑体_GBK" w:hAnsi="Times New Roman"/>
          <w:sz w:val="32"/>
          <w:szCs w:val="32"/>
        </w:rPr>
      </w:pPr>
    </w:p>
    <w:p w14:paraId="2F10537F" w14:textId="77777777" w:rsidR="00AE0F1B"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石柱土家族自治县金铃镇人民政府</w:t>
      </w:r>
    </w:p>
    <w:p w14:paraId="206001B6" w14:textId="77777777" w:rsidR="00AE0F1B"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部门</w:t>
      </w: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年部门预算情况说明</w:t>
      </w:r>
    </w:p>
    <w:p w14:paraId="1E2E5D0A" w14:textId="77777777" w:rsidR="00AE0F1B" w:rsidRDefault="00AE0F1B">
      <w:pPr>
        <w:spacing w:line="600" w:lineRule="exact"/>
        <w:ind w:firstLineChars="200" w:firstLine="640"/>
        <w:rPr>
          <w:rFonts w:ascii="Times New Roman" w:eastAsia="方正黑体_GBK" w:hAnsi="Times New Roman"/>
          <w:sz w:val="32"/>
          <w:szCs w:val="32"/>
        </w:rPr>
      </w:pPr>
    </w:p>
    <w:p w14:paraId="73B40BC4" w14:textId="77777777" w:rsidR="00AE0F1B"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14:paraId="5D3454D0" w14:textId="77777777" w:rsidR="00AE0F1B"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（一）职能职责</w:t>
      </w:r>
    </w:p>
    <w:p w14:paraId="3BA69E15" w14:textId="77777777" w:rsidR="00AE0F1B"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以乡村振兴为抓手，全面改善农民生产生活条件；以重大项目建设服务为突破口，全力推动经济社会发展；规范场镇建设管理，打造卫生城镇，提升金铃形象；加强民生建设，推进社会事业全面发展。</w:t>
      </w:r>
    </w:p>
    <w:p w14:paraId="020B6266" w14:textId="77777777" w:rsidR="00AE0F1B"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（二）单位构成</w:t>
      </w:r>
    </w:p>
    <w:p w14:paraId="09CAA392" w14:textId="77777777" w:rsidR="00AE0F1B"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部门本级内设机构</w:t>
      </w:r>
      <w:r>
        <w:rPr>
          <w:rFonts w:ascii="Times New Roman" w:eastAsia="方正仿宋_GBK" w:hAnsi="Times New Roman" w:hint="eastAsia"/>
          <w:sz w:val="32"/>
          <w:szCs w:val="32"/>
        </w:rPr>
        <w:t>5</w:t>
      </w:r>
      <w:r>
        <w:rPr>
          <w:rFonts w:ascii="Times New Roman" w:eastAsia="方正仿宋_GBK" w:hAnsi="Times New Roman" w:hint="eastAsia"/>
          <w:sz w:val="32"/>
          <w:szCs w:val="32"/>
        </w:rPr>
        <w:t>个，各机构规范简称依次为：</w:t>
      </w:r>
      <w:r>
        <w:rPr>
          <w:rFonts w:ascii="仿宋_GB2312" w:eastAsia="仿宋_GB2312" w:hAnsi="仿宋" w:hint="eastAsia"/>
          <w:sz w:val="32"/>
          <w:szCs w:val="32"/>
        </w:rPr>
        <w:t>基层治理综合指挥室、党的建设办公室、经济发展办公室、民生服务办公室、平安法治办公室</w:t>
      </w:r>
      <w:r>
        <w:rPr>
          <w:rFonts w:ascii="Times New Roman" w:eastAsia="方正仿宋_GBK" w:hAnsi="Times New Roman" w:hint="eastAsia"/>
          <w:sz w:val="32"/>
          <w:szCs w:val="32"/>
        </w:rPr>
        <w:t>。</w:t>
      </w:r>
      <w:r>
        <w:rPr>
          <w:rFonts w:ascii="Times New Roman" w:eastAsia="方正仿宋_GBK" w:hAnsi="Times New Roman"/>
          <w:sz w:val="32"/>
          <w:szCs w:val="32"/>
        </w:rPr>
        <w:t>下设二级预算单位</w:t>
      </w:r>
      <w:r>
        <w:rPr>
          <w:rFonts w:ascii="Times New Roman" w:eastAsia="方正仿宋_GBK" w:hAnsi="Times New Roman" w:hint="eastAsia"/>
          <w:sz w:val="32"/>
          <w:szCs w:val="32"/>
        </w:rPr>
        <w:t>3</w:t>
      </w:r>
      <w:r>
        <w:rPr>
          <w:rFonts w:ascii="Times New Roman" w:eastAsia="方正仿宋_GBK" w:hAnsi="Times New Roman" w:hint="eastAsia"/>
          <w:sz w:val="32"/>
          <w:szCs w:val="32"/>
        </w:rPr>
        <w:t>个，分别是：</w:t>
      </w:r>
      <w:r>
        <w:rPr>
          <w:rFonts w:ascii="仿宋_GB2312" w:eastAsia="仿宋_GB2312" w:hAnsi="仿宋" w:hint="eastAsia"/>
          <w:sz w:val="32"/>
          <w:szCs w:val="32"/>
        </w:rPr>
        <w:t>产业发展服务中心、便民服务中心、综合行政执法大队</w:t>
      </w:r>
      <w:r>
        <w:rPr>
          <w:rFonts w:ascii="Times New Roman" w:eastAsia="方正仿宋_GBK" w:hAnsi="Times New Roman"/>
          <w:sz w:val="32"/>
          <w:szCs w:val="32"/>
        </w:rPr>
        <w:t>。</w:t>
      </w:r>
    </w:p>
    <w:p w14:paraId="3DF1DA94" w14:textId="77777777" w:rsidR="00AE0F1B"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14:paraId="025B35A1" w14:textId="77777777" w:rsidR="00AE0F1B" w:rsidRDefault="00000000">
      <w:pPr>
        <w:spacing w:line="600" w:lineRule="exact"/>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Pr>
          <w:rFonts w:ascii="Times New Roman" w:eastAsia="方正仿宋_GBK" w:hAnsi="Times New Roman"/>
          <w:sz w:val="32"/>
          <w:szCs w:val="32"/>
        </w:rPr>
        <w:t>884.25</w:t>
      </w:r>
      <w:r>
        <w:rPr>
          <w:rFonts w:ascii="Times New Roman" w:eastAsia="方正仿宋_GBK" w:hAnsi="Times New Roman"/>
          <w:sz w:val="32"/>
          <w:szCs w:val="32"/>
        </w:rPr>
        <w:t>万元，其中：一般公共预算拨款</w:t>
      </w:r>
      <w:r>
        <w:rPr>
          <w:rFonts w:ascii="Times New Roman" w:eastAsia="方正仿宋_GBK" w:hAnsi="Times New Roman"/>
          <w:sz w:val="32"/>
          <w:szCs w:val="32"/>
        </w:rPr>
        <w:t>884.25</w:t>
      </w:r>
      <w:r>
        <w:rPr>
          <w:rFonts w:ascii="Times New Roman" w:eastAsia="方正仿宋_GBK" w:hAnsi="Times New Roman"/>
          <w:sz w:val="32"/>
          <w:szCs w:val="32"/>
        </w:rPr>
        <w:t>万元，政府性基金预算拨款</w:t>
      </w:r>
      <w:r>
        <w:rPr>
          <w:rFonts w:ascii="Times New Roman" w:eastAsia="方正仿宋_GBK" w:hAnsi="Times New Roman" w:hint="eastAsia"/>
          <w:sz w:val="32"/>
          <w:szCs w:val="32"/>
        </w:rPr>
        <w:t>0.00</w:t>
      </w:r>
      <w:r>
        <w:rPr>
          <w:rFonts w:ascii="Times New Roman" w:eastAsia="方正仿宋_GBK" w:hAnsi="Times New Roman"/>
          <w:sz w:val="32"/>
          <w:szCs w:val="32"/>
        </w:rPr>
        <w:t>万元，国有资本经营预算拨款</w:t>
      </w:r>
      <w:r>
        <w:rPr>
          <w:rFonts w:ascii="Times New Roman" w:eastAsia="方正仿宋_GBK" w:hAnsi="Times New Roman" w:hint="eastAsia"/>
          <w:sz w:val="32"/>
          <w:szCs w:val="32"/>
        </w:rPr>
        <w:t>0.00</w:t>
      </w:r>
      <w:r>
        <w:rPr>
          <w:rFonts w:ascii="Times New Roman" w:eastAsia="方正仿宋_GBK" w:hAnsi="Times New Roman"/>
          <w:sz w:val="32"/>
          <w:szCs w:val="32"/>
        </w:rPr>
        <w:t>万元，财政专户管理资金</w:t>
      </w:r>
      <w:r>
        <w:rPr>
          <w:rFonts w:ascii="Times New Roman" w:eastAsia="方正仿宋_GBK" w:hAnsi="Times New Roman" w:hint="eastAsia"/>
          <w:sz w:val="32"/>
          <w:szCs w:val="32"/>
        </w:rPr>
        <w:t>0.00</w:t>
      </w:r>
      <w:r>
        <w:rPr>
          <w:rFonts w:ascii="Times New Roman" w:eastAsia="方正仿宋_GBK" w:hAnsi="Times New Roman"/>
          <w:sz w:val="32"/>
          <w:szCs w:val="32"/>
        </w:rPr>
        <w:t>万元，事业收入资金</w:t>
      </w:r>
      <w:r>
        <w:rPr>
          <w:rFonts w:ascii="Times New Roman" w:eastAsia="方正仿宋_GBK" w:hAnsi="Times New Roman" w:hint="eastAsia"/>
          <w:sz w:val="32"/>
          <w:szCs w:val="32"/>
        </w:rPr>
        <w:t>0.00</w:t>
      </w:r>
      <w:r>
        <w:rPr>
          <w:rFonts w:ascii="Times New Roman" w:eastAsia="方正仿宋_GBK" w:hAnsi="Times New Roman"/>
          <w:sz w:val="32"/>
          <w:szCs w:val="32"/>
        </w:rPr>
        <w:t>万元，上级补助收入资金</w:t>
      </w:r>
      <w:r>
        <w:rPr>
          <w:rFonts w:ascii="Times New Roman" w:eastAsia="方正仿宋_GBK" w:hAnsi="Times New Roman" w:hint="eastAsia"/>
          <w:sz w:val="32"/>
          <w:szCs w:val="32"/>
        </w:rPr>
        <w:t>0.00</w:t>
      </w:r>
      <w:r>
        <w:rPr>
          <w:rFonts w:ascii="Times New Roman" w:eastAsia="方正仿宋_GBK" w:hAnsi="Times New Roman"/>
          <w:sz w:val="32"/>
          <w:szCs w:val="32"/>
        </w:rPr>
        <w:t>万元，附属单位上缴收入资金</w:t>
      </w:r>
      <w:r>
        <w:rPr>
          <w:rFonts w:ascii="Times New Roman" w:eastAsia="方正仿宋_GBK" w:hAnsi="Times New Roman" w:hint="eastAsia"/>
          <w:sz w:val="32"/>
          <w:szCs w:val="32"/>
        </w:rPr>
        <w:t>0.00</w:t>
      </w:r>
      <w:r>
        <w:rPr>
          <w:rFonts w:ascii="Times New Roman" w:eastAsia="方正仿宋_GBK" w:hAnsi="Times New Roman"/>
          <w:sz w:val="32"/>
          <w:szCs w:val="32"/>
        </w:rPr>
        <w:t>万元，事业单位经营收入资金</w:t>
      </w:r>
      <w:r>
        <w:rPr>
          <w:rFonts w:ascii="Times New Roman" w:eastAsia="方正仿宋_GBK" w:hAnsi="Times New Roman" w:hint="eastAsia"/>
          <w:sz w:val="32"/>
          <w:szCs w:val="32"/>
        </w:rPr>
        <w:t>0.00</w:t>
      </w:r>
      <w:r>
        <w:rPr>
          <w:rFonts w:ascii="Times New Roman" w:eastAsia="方正仿宋_GBK" w:hAnsi="Times New Roman"/>
          <w:sz w:val="32"/>
          <w:szCs w:val="32"/>
        </w:rPr>
        <w:t>万元，其他收入资金</w:t>
      </w:r>
      <w:r>
        <w:rPr>
          <w:rFonts w:ascii="Times New Roman" w:eastAsia="方正仿宋_GBK" w:hAnsi="Times New Roman" w:hint="eastAsia"/>
          <w:sz w:val="32"/>
          <w:szCs w:val="32"/>
        </w:rPr>
        <w:t>0.00</w:t>
      </w:r>
      <w:r>
        <w:rPr>
          <w:rFonts w:ascii="Times New Roman" w:eastAsia="方正仿宋_GBK" w:hAnsi="Times New Roman"/>
          <w:sz w:val="32"/>
          <w:szCs w:val="32"/>
        </w:rPr>
        <w:t>万元；收入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166.45</w:t>
      </w:r>
      <w:r>
        <w:rPr>
          <w:rFonts w:ascii="Times New Roman" w:eastAsia="方正仿宋_GBK" w:hAnsi="Times New Roman"/>
          <w:sz w:val="32"/>
          <w:szCs w:val="32"/>
        </w:rPr>
        <w:t>万元，主要是一般</w:t>
      </w:r>
      <w:r>
        <w:rPr>
          <w:rFonts w:ascii="Times New Roman" w:eastAsia="方正仿宋_GBK" w:hAnsi="Times New Roman"/>
          <w:sz w:val="32"/>
          <w:szCs w:val="32"/>
        </w:rPr>
        <w:lastRenderedPageBreak/>
        <w:t>公共预算拨款增加</w:t>
      </w:r>
      <w:r>
        <w:rPr>
          <w:rFonts w:ascii="Times New Roman" w:eastAsia="方正仿宋_GBK" w:hAnsi="Times New Roman" w:hint="eastAsia"/>
          <w:sz w:val="32"/>
          <w:szCs w:val="32"/>
        </w:rPr>
        <w:t>166.45</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政府性基金预算拨款增加</w:t>
      </w:r>
      <w:r>
        <w:rPr>
          <w:rFonts w:ascii="Times New Roman" w:eastAsia="方正仿宋_GBK" w:hAnsi="Times New Roman" w:hint="eastAsia"/>
          <w:sz w:val="32"/>
          <w:szCs w:val="32"/>
        </w:rPr>
        <w:t>0.00</w:t>
      </w:r>
      <w:r>
        <w:rPr>
          <w:rFonts w:ascii="Times New Roman" w:eastAsia="方正仿宋_GBK" w:hAnsi="Times New Roman"/>
          <w:sz w:val="32"/>
          <w:szCs w:val="32"/>
        </w:rPr>
        <w:t>万元。</w:t>
      </w:r>
    </w:p>
    <w:p w14:paraId="00250BD4" w14:textId="77777777" w:rsidR="00AE0F1B" w:rsidRDefault="00000000">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Pr>
          <w:rFonts w:ascii="Times New Roman" w:eastAsia="方正仿宋_GBK" w:hAnsi="Times New Roman"/>
          <w:sz w:val="32"/>
          <w:szCs w:val="32"/>
        </w:rPr>
        <w:t>884.25</w:t>
      </w:r>
      <w:r>
        <w:rPr>
          <w:rFonts w:ascii="Times New Roman" w:eastAsia="方正仿宋_GBK" w:hAnsi="Times New Roman"/>
          <w:sz w:val="32"/>
          <w:szCs w:val="32"/>
        </w:rPr>
        <w:t>万元，其中：一般公共服务支出</w:t>
      </w:r>
      <w:r>
        <w:rPr>
          <w:rFonts w:ascii="Times New Roman" w:eastAsia="方正仿宋_GBK" w:hAnsi="Times New Roman"/>
          <w:sz w:val="32"/>
          <w:szCs w:val="32"/>
        </w:rPr>
        <w:t>374.9</w:t>
      </w:r>
      <w:r>
        <w:rPr>
          <w:rFonts w:ascii="Times New Roman" w:eastAsia="方正仿宋_GBK" w:hAnsi="Times New Roman" w:hint="eastAsia"/>
          <w:sz w:val="32"/>
          <w:szCs w:val="32"/>
        </w:rPr>
        <w:t>0</w:t>
      </w:r>
      <w:r>
        <w:rPr>
          <w:rFonts w:ascii="Times New Roman" w:eastAsia="方正仿宋_GBK" w:hAnsi="Times New Roman"/>
          <w:sz w:val="32"/>
          <w:szCs w:val="32"/>
        </w:rPr>
        <w:t>万元，社会保障和就业支出</w:t>
      </w:r>
      <w:r>
        <w:rPr>
          <w:rFonts w:ascii="Times New Roman" w:eastAsia="方正仿宋_GBK" w:hAnsi="Times New Roman"/>
          <w:sz w:val="32"/>
          <w:szCs w:val="32"/>
        </w:rPr>
        <w:t>159.81</w:t>
      </w:r>
      <w:r>
        <w:rPr>
          <w:rFonts w:ascii="Times New Roman" w:eastAsia="方正仿宋_GBK" w:hAnsi="Times New Roman"/>
          <w:sz w:val="32"/>
          <w:szCs w:val="32"/>
        </w:rPr>
        <w:t>万元，卫生健康支出</w:t>
      </w:r>
      <w:r>
        <w:rPr>
          <w:rFonts w:ascii="Times New Roman" w:eastAsia="方正仿宋_GBK" w:hAnsi="Times New Roman"/>
          <w:sz w:val="32"/>
          <w:szCs w:val="32"/>
        </w:rPr>
        <w:t>33.01</w:t>
      </w:r>
      <w:r>
        <w:rPr>
          <w:rFonts w:ascii="Times New Roman" w:eastAsia="方正仿宋_GBK" w:hAnsi="Times New Roman"/>
          <w:sz w:val="32"/>
          <w:szCs w:val="32"/>
        </w:rPr>
        <w:t>万元，</w:t>
      </w:r>
      <w:r>
        <w:rPr>
          <w:rFonts w:ascii="Times New Roman" w:eastAsia="方正仿宋_GBK" w:hAnsi="Times New Roman" w:hint="eastAsia"/>
          <w:sz w:val="32"/>
          <w:szCs w:val="32"/>
        </w:rPr>
        <w:t>农林水</w:t>
      </w:r>
      <w:r>
        <w:rPr>
          <w:rFonts w:ascii="Times New Roman" w:eastAsia="方正仿宋_GBK" w:hAnsi="Times New Roman"/>
          <w:sz w:val="32"/>
          <w:szCs w:val="32"/>
        </w:rPr>
        <w:t>支出</w:t>
      </w:r>
      <w:r>
        <w:rPr>
          <w:rFonts w:ascii="Times New Roman" w:eastAsia="方正仿宋_GBK" w:hAnsi="Times New Roman"/>
          <w:sz w:val="32"/>
          <w:szCs w:val="32"/>
        </w:rPr>
        <w:t>281.29</w:t>
      </w:r>
      <w:r>
        <w:rPr>
          <w:rFonts w:ascii="Times New Roman" w:eastAsia="方正仿宋_GBK" w:hAnsi="Times New Roman" w:hint="eastAsia"/>
          <w:sz w:val="32"/>
          <w:szCs w:val="32"/>
        </w:rPr>
        <w:t>万元，</w:t>
      </w:r>
      <w:r>
        <w:rPr>
          <w:rFonts w:ascii="Times New Roman" w:eastAsia="方正仿宋_GBK" w:hAnsi="Times New Roman"/>
          <w:sz w:val="32"/>
          <w:szCs w:val="32"/>
        </w:rPr>
        <w:t>住房保障支出</w:t>
      </w:r>
      <w:r>
        <w:rPr>
          <w:rFonts w:ascii="Times New Roman" w:eastAsia="方正仿宋_GBK" w:hAnsi="Times New Roman"/>
          <w:sz w:val="32"/>
          <w:szCs w:val="32"/>
        </w:rPr>
        <w:t>35.24</w:t>
      </w:r>
      <w:r>
        <w:rPr>
          <w:rFonts w:ascii="Times New Roman" w:eastAsia="方正仿宋_GBK" w:hAnsi="Times New Roman"/>
          <w:sz w:val="32"/>
          <w:szCs w:val="32"/>
        </w:rPr>
        <w:t>万元；支出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166.45</w:t>
      </w:r>
      <w:r>
        <w:rPr>
          <w:rFonts w:ascii="Times New Roman" w:eastAsia="方正仿宋_GBK" w:hAnsi="Times New Roman"/>
          <w:sz w:val="32"/>
          <w:szCs w:val="32"/>
        </w:rPr>
        <w:t>万元，主要是基本支出增加</w:t>
      </w:r>
      <w:r>
        <w:rPr>
          <w:rFonts w:ascii="Times New Roman" w:eastAsia="方正仿宋_GBK" w:hAnsi="Times New Roman" w:hint="eastAsia"/>
          <w:sz w:val="32"/>
          <w:szCs w:val="32"/>
        </w:rPr>
        <w:t>56.27</w:t>
      </w:r>
      <w:r>
        <w:rPr>
          <w:rFonts w:ascii="Times New Roman" w:eastAsia="方正仿宋_GBK" w:hAnsi="Times New Roman"/>
          <w:sz w:val="32"/>
          <w:szCs w:val="32"/>
        </w:rPr>
        <w:t>万元，项目支出增加</w:t>
      </w:r>
      <w:r>
        <w:rPr>
          <w:rFonts w:ascii="Times New Roman" w:eastAsia="方正仿宋_GBK" w:hAnsi="Times New Roman" w:hint="eastAsia"/>
          <w:sz w:val="32"/>
          <w:szCs w:val="32"/>
        </w:rPr>
        <w:t>110.18</w:t>
      </w:r>
      <w:r>
        <w:rPr>
          <w:rFonts w:ascii="Times New Roman" w:eastAsia="方正仿宋_GBK" w:hAnsi="Times New Roman"/>
          <w:sz w:val="32"/>
          <w:szCs w:val="32"/>
        </w:rPr>
        <w:t>万元。</w:t>
      </w:r>
    </w:p>
    <w:p w14:paraId="2843692F" w14:textId="77777777" w:rsidR="00AE0F1B"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14:paraId="3D26FE25" w14:textId="77777777" w:rsidR="00AE0F1B"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一般公共预算财政拨款收入</w:t>
      </w:r>
      <w:r>
        <w:rPr>
          <w:rFonts w:ascii="Times New Roman" w:eastAsia="方正仿宋_GBK" w:hAnsi="Times New Roman"/>
          <w:sz w:val="32"/>
          <w:szCs w:val="32"/>
        </w:rPr>
        <w:t>884.25</w:t>
      </w:r>
      <w:r>
        <w:rPr>
          <w:rFonts w:ascii="Times New Roman" w:eastAsia="方正仿宋_GBK" w:hAnsi="Times New Roman"/>
          <w:sz w:val="32"/>
          <w:szCs w:val="32"/>
        </w:rPr>
        <w:t>万元，一般公共预算财政拨款支出</w:t>
      </w:r>
      <w:r>
        <w:rPr>
          <w:rFonts w:ascii="Times New Roman" w:eastAsia="方正仿宋_GBK" w:hAnsi="Times New Roman"/>
          <w:sz w:val="32"/>
          <w:szCs w:val="32"/>
        </w:rPr>
        <w:t>884.25</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166.45</w:t>
      </w:r>
      <w:r>
        <w:rPr>
          <w:rFonts w:ascii="Times New Roman" w:eastAsia="方正仿宋_GBK" w:hAnsi="Times New Roman"/>
          <w:sz w:val="32"/>
          <w:szCs w:val="32"/>
        </w:rPr>
        <w:t>万元。其中：基本支出</w:t>
      </w:r>
      <w:r>
        <w:rPr>
          <w:rFonts w:ascii="Times New Roman" w:eastAsia="方正仿宋_GBK" w:hAnsi="Times New Roman"/>
          <w:sz w:val="32"/>
          <w:szCs w:val="32"/>
        </w:rPr>
        <w:t>595.2</w:t>
      </w:r>
      <w:r>
        <w:rPr>
          <w:rFonts w:ascii="Times New Roman" w:eastAsia="方正仿宋_GBK" w:hAnsi="Times New Roman" w:hint="eastAsia"/>
          <w:sz w:val="32"/>
          <w:szCs w:val="32"/>
        </w:rPr>
        <w:t>0</w:t>
      </w:r>
      <w:r>
        <w:rPr>
          <w:rFonts w:ascii="Times New Roman" w:eastAsia="方正仿宋_GBK" w:hAnsi="Times New Roman"/>
          <w:sz w:val="32"/>
          <w:szCs w:val="32"/>
        </w:rPr>
        <w:t>万元，主要用于保障</w:t>
      </w:r>
      <w:r>
        <w:rPr>
          <w:rFonts w:ascii="Times New Roman" w:eastAsia="方正仿宋_GBK" w:hAnsi="Times New Roman" w:hint="eastAsia"/>
          <w:sz w:val="32"/>
          <w:szCs w:val="32"/>
        </w:rPr>
        <w:t>本部门</w:t>
      </w:r>
      <w:r>
        <w:rPr>
          <w:rFonts w:ascii="Times New Roman" w:eastAsia="方正仿宋_GBK" w:hAnsi="Times New Roman"/>
          <w:sz w:val="32"/>
          <w:szCs w:val="32"/>
        </w:rPr>
        <w:t>在职人员工资福利及社会保险缴费、离休人员离休费、退休人员补助等，保障部门正常运转的各项商品服务支出，比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56.27</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乡级行政区划调整，原金竹乡职工调整到金铃镇，人员支出增加</w:t>
      </w:r>
      <w:r>
        <w:rPr>
          <w:rFonts w:ascii="Times New Roman" w:eastAsia="方正仿宋_GBK" w:hAnsi="Times New Roman"/>
          <w:sz w:val="32"/>
          <w:szCs w:val="32"/>
        </w:rPr>
        <w:t>；项目支出</w:t>
      </w:r>
      <w:r>
        <w:rPr>
          <w:rFonts w:ascii="Times New Roman" w:eastAsia="方正仿宋_GBK" w:hAnsi="Times New Roman"/>
          <w:sz w:val="32"/>
          <w:szCs w:val="32"/>
        </w:rPr>
        <w:t>289.05</w:t>
      </w:r>
      <w:r>
        <w:rPr>
          <w:rFonts w:ascii="Times New Roman" w:eastAsia="方正仿宋_GBK" w:hAnsi="Times New Roman"/>
          <w:sz w:val="32"/>
          <w:szCs w:val="32"/>
        </w:rPr>
        <w:t>万元，主要用于</w:t>
      </w:r>
      <w:r>
        <w:rPr>
          <w:rFonts w:ascii="Times New Roman" w:eastAsia="方正仿宋_GBK" w:hAnsi="Times New Roman" w:hint="eastAsia"/>
          <w:sz w:val="32"/>
          <w:szCs w:val="32"/>
        </w:rPr>
        <w:t>村级支出、信访维稳、公路建设、污染防治等</w:t>
      </w:r>
      <w:r>
        <w:rPr>
          <w:rFonts w:ascii="Times New Roman" w:eastAsia="方正仿宋_GBK" w:hAnsi="Times New Roman"/>
          <w:sz w:val="32"/>
          <w:szCs w:val="32"/>
        </w:rPr>
        <w:t>重点工作，比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110.18</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乡级行政区划调整，原金竹乡上升村、和农村合并到金铃镇，村级项目支出增加</w:t>
      </w:r>
      <w:r>
        <w:rPr>
          <w:rFonts w:ascii="Times New Roman" w:eastAsia="方正仿宋_GBK" w:hAnsi="Times New Roman"/>
          <w:sz w:val="32"/>
          <w:szCs w:val="32"/>
        </w:rPr>
        <w:t>。</w:t>
      </w:r>
    </w:p>
    <w:p w14:paraId="1BF0A55D" w14:textId="77777777" w:rsidR="00AE0F1B" w:rsidRDefault="00000000">
      <w:pPr>
        <w:spacing w:line="600" w:lineRule="exact"/>
        <w:ind w:firstLineChars="200" w:firstLine="640"/>
        <w:rPr>
          <w:rFonts w:ascii="Times New Roman" w:eastAsia="方正仿宋_GBK" w:hAnsi="Times New Roman" w:cs="仿宋_GB2312"/>
          <w:sz w:val="32"/>
        </w:rPr>
      </w:pPr>
      <w:r>
        <w:rPr>
          <w:rFonts w:ascii="Times New Roman" w:eastAsia="方正仿宋_GBK" w:hAnsi="Times New Roman" w:hint="eastAsia"/>
          <w:sz w:val="32"/>
        </w:rPr>
        <w:t>2026</w:t>
      </w:r>
      <w:r>
        <w:rPr>
          <w:rFonts w:ascii="Times New Roman" w:eastAsia="方正仿宋_GBK" w:hAnsi="Times New Roman" w:hint="eastAsia"/>
          <w:sz w:val="32"/>
        </w:rPr>
        <w:t>年</w:t>
      </w:r>
      <w:r>
        <w:rPr>
          <w:rFonts w:ascii="Times New Roman" w:eastAsia="方正仿宋_GBK" w:hAnsi="Times New Roman"/>
          <w:sz w:val="32"/>
        </w:rPr>
        <w:t>无使用政府性基金预算拨款安排的支出</w:t>
      </w:r>
      <w:r>
        <w:rPr>
          <w:rFonts w:ascii="Times New Roman" w:eastAsia="方正仿宋_GBK" w:hAnsi="Times New Roman"/>
          <w:sz w:val="32"/>
          <w:szCs w:val="32"/>
        </w:rPr>
        <w:t>，与上年保持一致</w:t>
      </w:r>
      <w:r>
        <w:rPr>
          <w:rFonts w:ascii="Times New Roman" w:eastAsia="方正仿宋_GBK" w:hAnsi="Times New Roman" w:hint="eastAsia"/>
          <w:sz w:val="32"/>
        </w:rPr>
        <w:t>。</w:t>
      </w:r>
    </w:p>
    <w:p w14:paraId="7A04A50B" w14:textId="77777777" w:rsidR="00AE0F1B"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hint="eastAsia"/>
          <w:sz w:val="32"/>
          <w:szCs w:val="32"/>
        </w:rPr>
        <w:t>“</w:t>
      </w:r>
      <w:r>
        <w:rPr>
          <w:rFonts w:ascii="Times New Roman" w:eastAsia="方正黑体_GBK" w:hAnsi="Times New Roman"/>
          <w:sz w:val="32"/>
          <w:szCs w:val="32"/>
        </w:rPr>
        <w:t>三公</w:t>
      </w:r>
      <w:r>
        <w:rPr>
          <w:rFonts w:ascii="Times New Roman" w:eastAsia="方正黑体_GBK" w:hAnsi="Times New Roman" w:hint="eastAsia"/>
          <w:sz w:val="32"/>
          <w:szCs w:val="32"/>
        </w:rPr>
        <w:t>”</w:t>
      </w:r>
      <w:r>
        <w:rPr>
          <w:rFonts w:ascii="Times New Roman" w:eastAsia="方正黑体_GBK" w:hAnsi="Times New Roman"/>
          <w:sz w:val="32"/>
          <w:szCs w:val="32"/>
        </w:rPr>
        <w:t>经费情况说明</w:t>
      </w:r>
    </w:p>
    <w:p w14:paraId="1F3C830C" w14:textId="77777777" w:rsidR="00AE0F1B"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三公</w:t>
      </w:r>
      <w:r>
        <w:rPr>
          <w:rFonts w:ascii="Times New Roman" w:eastAsia="方正仿宋_GBK" w:hAnsi="Times New Roman" w:hint="eastAsia"/>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10.00</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0.98</w:t>
      </w:r>
      <w:r>
        <w:rPr>
          <w:rFonts w:ascii="Times New Roman" w:eastAsia="方正仿宋_GBK" w:hAnsi="Times New Roman"/>
          <w:sz w:val="32"/>
          <w:szCs w:val="32"/>
        </w:rPr>
        <w:t>万</w:t>
      </w:r>
      <w:r>
        <w:rPr>
          <w:rFonts w:ascii="Times New Roman" w:eastAsia="方正仿宋_GBK" w:hAnsi="Times New Roman"/>
          <w:sz w:val="32"/>
          <w:szCs w:val="32"/>
        </w:rPr>
        <w:lastRenderedPageBreak/>
        <w:t>元。其中：因公出国（境）费用</w:t>
      </w:r>
      <w:r>
        <w:rPr>
          <w:rFonts w:ascii="Times New Roman" w:eastAsia="方正仿宋_GBK" w:hAnsi="Times New Roman" w:hint="eastAsia"/>
          <w:sz w:val="32"/>
          <w:szCs w:val="32"/>
        </w:rPr>
        <w:t>0.00</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0.00</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公务接待费</w:t>
      </w:r>
      <w:r>
        <w:rPr>
          <w:rFonts w:ascii="Times New Roman" w:eastAsia="方正仿宋_GBK" w:hAnsi="Times New Roman" w:hint="eastAsia"/>
          <w:sz w:val="32"/>
          <w:szCs w:val="32"/>
        </w:rPr>
        <w:t>4.00</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0.98</w:t>
      </w:r>
      <w:r>
        <w:rPr>
          <w:rFonts w:ascii="Times New Roman" w:eastAsia="方正仿宋_GBK" w:hAnsi="Times New Roman"/>
          <w:sz w:val="32"/>
          <w:szCs w:val="32"/>
        </w:rPr>
        <w:t>万元；公务用车运行维护费</w:t>
      </w:r>
      <w:r>
        <w:rPr>
          <w:rFonts w:ascii="Times New Roman" w:eastAsia="方正仿宋_GBK" w:hAnsi="Times New Roman" w:hint="eastAsia"/>
          <w:sz w:val="32"/>
          <w:szCs w:val="32"/>
        </w:rPr>
        <w:t>6.00</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0.00</w:t>
      </w:r>
      <w:r>
        <w:rPr>
          <w:rFonts w:ascii="Times New Roman" w:eastAsia="方正仿宋_GBK" w:hAnsi="Times New Roman"/>
          <w:sz w:val="32"/>
          <w:szCs w:val="32"/>
        </w:rPr>
        <w:t>万元；公务用车购置费</w:t>
      </w:r>
      <w:r>
        <w:rPr>
          <w:rFonts w:ascii="Times New Roman" w:eastAsia="方正仿宋_GBK" w:hAnsi="Times New Roman" w:hint="eastAsia"/>
          <w:sz w:val="32"/>
          <w:szCs w:val="32"/>
        </w:rPr>
        <w:t>0.00</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0.00</w:t>
      </w:r>
      <w:r>
        <w:rPr>
          <w:rFonts w:ascii="Times New Roman" w:eastAsia="方正仿宋_GBK" w:hAnsi="Times New Roman"/>
          <w:sz w:val="32"/>
          <w:szCs w:val="32"/>
        </w:rPr>
        <w:t>万元。</w:t>
      </w:r>
    </w:p>
    <w:p w14:paraId="6F7C1423" w14:textId="77777777" w:rsidR="00AE0F1B"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14:paraId="061D6613" w14:textId="77777777" w:rsidR="00AE0F1B"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机关运行经费。</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一般公共预算财政拨款运行经费</w:t>
      </w:r>
      <w:r>
        <w:rPr>
          <w:rFonts w:ascii="Times New Roman" w:eastAsia="方正仿宋_GBK" w:hAnsi="Times New Roman" w:hint="eastAsia"/>
          <w:sz w:val="32"/>
          <w:szCs w:val="32"/>
        </w:rPr>
        <w:t>60.13</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3.54</w:t>
      </w:r>
      <w:r>
        <w:rPr>
          <w:rFonts w:ascii="Times New Roman" w:eastAsia="方正仿宋_GBK" w:hAnsi="Times New Roman"/>
          <w:sz w:val="32"/>
          <w:szCs w:val="32"/>
        </w:rPr>
        <w:t>万元，主要原因为</w:t>
      </w:r>
      <w:r>
        <w:rPr>
          <w:rFonts w:ascii="Times New Roman" w:eastAsia="方正仿宋_GBK" w:hAnsi="Times New Roman" w:hint="eastAsia"/>
          <w:sz w:val="32"/>
          <w:szCs w:val="32"/>
        </w:rPr>
        <w:t>人员增加导致工会经费、其他交通费用增加</w:t>
      </w:r>
      <w:r>
        <w:rPr>
          <w:rFonts w:ascii="Times New Roman" w:eastAsia="方正仿宋_GBK" w:hAnsi="Times New Roman"/>
          <w:sz w:val="32"/>
          <w:szCs w:val="32"/>
        </w:rPr>
        <w:t>；主要用于办公费、印刷费、邮电费、水电</w:t>
      </w:r>
      <w:r>
        <w:rPr>
          <w:rFonts w:ascii="Times New Roman" w:eastAsia="方正仿宋_GBK" w:hAnsi="Times New Roman"/>
          <w:sz w:val="32"/>
        </w:rPr>
        <w:t>费、物管费、差旅费、会议费、培训费及其他商品和服务支出等。</w:t>
      </w:r>
    </w:p>
    <w:p w14:paraId="30E194FC" w14:textId="77777777" w:rsidR="00AE0F1B"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政府采购情况。</w:t>
      </w:r>
      <w:r>
        <w:rPr>
          <w:rFonts w:ascii="Times New Roman" w:eastAsia="方正仿宋_GBK" w:hAnsi="Times New Roman" w:cs="仿宋_GB2312" w:hint="eastAsia"/>
          <w:sz w:val="32"/>
        </w:rPr>
        <w:t>本单位政府采购预算总额</w:t>
      </w:r>
      <w:r>
        <w:rPr>
          <w:rFonts w:ascii="Times New Roman" w:eastAsia="方正仿宋_GBK" w:hAnsi="Times New Roman" w:hint="eastAsia"/>
          <w:sz w:val="32"/>
          <w:szCs w:val="32"/>
        </w:rPr>
        <w:t>25.90</w:t>
      </w:r>
      <w:r>
        <w:rPr>
          <w:rFonts w:ascii="Times New Roman" w:eastAsia="方正仿宋_GBK" w:hAnsi="Times New Roman" w:cs="仿宋_GB2312" w:hint="eastAsia"/>
          <w:sz w:val="32"/>
        </w:rPr>
        <w:t>万元：政府采购货物预算</w:t>
      </w:r>
      <w:r>
        <w:rPr>
          <w:rFonts w:ascii="Times New Roman" w:eastAsia="方正仿宋_GBK" w:hAnsi="Times New Roman" w:hint="eastAsia"/>
          <w:sz w:val="32"/>
          <w:szCs w:val="32"/>
        </w:rPr>
        <w:t>25.90</w:t>
      </w:r>
      <w:r>
        <w:rPr>
          <w:rFonts w:ascii="Times New Roman" w:eastAsia="方正仿宋_GBK" w:hAnsi="Times New Roman" w:cs="仿宋_GB2312" w:hint="eastAsia"/>
          <w:sz w:val="32"/>
        </w:rPr>
        <w:t>万元、政府采购工程预算</w:t>
      </w:r>
      <w:r>
        <w:rPr>
          <w:rFonts w:ascii="Times New Roman" w:eastAsia="方正仿宋_GBK" w:hAnsi="Times New Roman" w:hint="eastAsia"/>
          <w:sz w:val="32"/>
          <w:szCs w:val="32"/>
        </w:rPr>
        <w:t>0.00</w:t>
      </w:r>
      <w:r>
        <w:rPr>
          <w:rFonts w:ascii="Times New Roman" w:eastAsia="方正仿宋_GBK" w:hAnsi="Times New Roman" w:cs="仿宋_GB2312" w:hint="eastAsia"/>
          <w:sz w:val="32"/>
        </w:rPr>
        <w:t>万元、政府采购服务预算</w:t>
      </w:r>
      <w:r>
        <w:rPr>
          <w:rFonts w:ascii="Times New Roman" w:eastAsia="方正仿宋_GBK" w:hAnsi="Times New Roman" w:hint="eastAsia"/>
          <w:sz w:val="32"/>
          <w:szCs w:val="32"/>
        </w:rPr>
        <w:t>0.00</w:t>
      </w:r>
      <w:r>
        <w:rPr>
          <w:rFonts w:ascii="Times New Roman" w:eastAsia="方正仿宋_GBK" w:hAnsi="Times New Roman" w:cs="仿宋_GB2312" w:hint="eastAsia"/>
          <w:sz w:val="32"/>
        </w:rPr>
        <w:t>万元；其中一般公共预算拨款政府采购</w:t>
      </w:r>
      <w:r>
        <w:rPr>
          <w:rFonts w:ascii="Times New Roman" w:eastAsia="方正仿宋_GBK" w:hAnsi="Times New Roman" w:hint="eastAsia"/>
          <w:sz w:val="32"/>
          <w:szCs w:val="32"/>
        </w:rPr>
        <w:t>25.90</w:t>
      </w:r>
      <w:r>
        <w:rPr>
          <w:rFonts w:ascii="Times New Roman" w:eastAsia="方正仿宋_GBK" w:hAnsi="Times New Roman" w:cs="仿宋_GB2312" w:hint="eastAsia"/>
          <w:sz w:val="32"/>
        </w:rPr>
        <w:t>万元：政府采购货物预算</w:t>
      </w:r>
      <w:r>
        <w:rPr>
          <w:rFonts w:ascii="Times New Roman" w:eastAsia="方正仿宋_GBK" w:hAnsi="Times New Roman" w:hint="eastAsia"/>
          <w:sz w:val="32"/>
          <w:szCs w:val="32"/>
        </w:rPr>
        <w:t>25.90</w:t>
      </w:r>
      <w:r>
        <w:rPr>
          <w:rFonts w:ascii="Times New Roman" w:eastAsia="方正仿宋_GBK" w:hAnsi="Times New Roman" w:cs="仿宋_GB2312" w:hint="eastAsia"/>
          <w:sz w:val="32"/>
        </w:rPr>
        <w:t>万元、政府采购工程预算</w:t>
      </w:r>
      <w:r>
        <w:rPr>
          <w:rFonts w:ascii="Times New Roman" w:eastAsia="方正仿宋_GBK" w:hAnsi="Times New Roman" w:hint="eastAsia"/>
          <w:sz w:val="32"/>
          <w:szCs w:val="32"/>
        </w:rPr>
        <w:t>0.00</w:t>
      </w:r>
      <w:r>
        <w:rPr>
          <w:rFonts w:ascii="Times New Roman" w:eastAsia="方正仿宋_GBK" w:hAnsi="Times New Roman" w:cs="仿宋_GB2312" w:hint="eastAsia"/>
          <w:sz w:val="32"/>
        </w:rPr>
        <w:t>万元、政府采购服务预算</w:t>
      </w:r>
      <w:r>
        <w:rPr>
          <w:rFonts w:ascii="Times New Roman" w:eastAsia="方正仿宋_GBK" w:hAnsi="Times New Roman" w:hint="eastAsia"/>
          <w:sz w:val="32"/>
          <w:szCs w:val="32"/>
        </w:rPr>
        <w:t>0.00</w:t>
      </w:r>
      <w:r>
        <w:rPr>
          <w:rFonts w:ascii="Times New Roman" w:eastAsia="方正仿宋_GBK" w:hAnsi="Times New Roman" w:cs="仿宋_GB2312" w:hint="eastAsia"/>
          <w:sz w:val="32"/>
        </w:rPr>
        <w:t>万元</w:t>
      </w:r>
      <w:r>
        <w:rPr>
          <w:rFonts w:ascii="Times New Roman" w:eastAsia="方正仿宋_GBK" w:hAnsi="Times New Roman"/>
          <w:sz w:val="32"/>
          <w:szCs w:val="32"/>
        </w:rPr>
        <w:t>。</w:t>
      </w:r>
    </w:p>
    <w:p w14:paraId="591D5638" w14:textId="77777777" w:rsidR="00AE0F1B" w:rsidRDefault="00000000">
      <w:pPr>
        <w:ind w:leftChars="50" w:left="105"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绩效目标设置情况。</w:t>
      </w:r>
      <w:r>
        <w:rPr>
          <w:rFonts w:ascii="Times New Roman" w:eastAsia="方正仿宋_GBK" w:hAnsi="Times New Roman" w:cs="仿宋_GB2312" w:hint="eastAsia"/>
          <w:color w:val="000000"/>
          <w:sz w:val="32"/>
        </w:rPr>
        <w:t>2026</w:t>
      </w:r>
      <w:r>
        <w:rPr>
          <w:rFonts w:ascii="Times New Roman" w:eastAsia="方正仿宋_GBK" w:hAnsi="Times New Roman" w:cs="仿宋_GB2312" w:hint="eastAsia"/>
          <w:color w:val="000000"/>
          <w:sz w:val="32"/>
        </w:rPr>
        <w:t>年项目支出均实行了绩效目标管理，涉及一般公共预算财政拨款</w:t>
      </w:r>
      <w:r>
        <w:rPr>
          <w:rFonts w:ascii="Times New Roman" w:eastAsia="方正仿宋_GBK" w:hAnsi="Times New Roman" w:hint="eastAsia"/>
          <w:sz w:val="32"/>
          <w:szCs w:val="32"/>
        </w:rPr>
        <w:t>238.45</w:t>
      </w:r>
      <w:r>
        <w:rPr>
          <w:rFonts w:ascii="Times New Roman" w:eastAsia="方正仿宋_GBK" w:hAnsi="Times New Roman" w:cs="仿宋_GB2312" w:hint="eastAsia"/>
          <w:color w:val="000000"/>
          <w:sz w:val="32"/>
        </w:rPr>
        <w:t>万元。</w:t>
      </w:r>
    </w:p>
    <w:p w14:paraId="558197E8" w14:textId="564B9EDE" w:rsidR="00AE0F1B" w:rsidRDefault="00000000">
      <w:pPr>
        <w:ind w:firstLineChars="200" w:firstLine="640"/>
        <w:rPr>
          <w:rFonts w:ascii="Times New Roman" w:eastAsia="方正仿宋_GBK" w:hAnsi="Times New Roman" w:cs="仿宋_GB2312"/>
          <w:color w:val="000000"/>
          <w:sz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w:t>
      </w:r>
      <w:r>
        <w:rPr>
          <w:rFonts w:ascii="Times New Roman" w:eastAsia="方正仿宋_GBK" w:hAnsi="Times New Roman" w:cs="仿宋_GB2312" w:hint="eastAsia"/>
          <w:color w:val="000000"/>
          <w:sz w:val="32"/>
        </w:rPr>
        <w:t>截</w:t>
      </w:r>
      <w:r w:rsidR="001F34B8">
        <w:rPr>
          <w:rFonts w:ascii="Times New Roman" w:eastAsia="方正仿宋_GBK" w:hAnsi="Times New Roman" w:cs="仿宋_GB2312" w:hint="eastAsia"/>
          <w:color w:val="000000"/>
          <w:sz w:val="32"/>
        </w:rPr>
        <w:t>至</w:t>
      </w:r>
      <w:r>
        <w:rPr>
          <w:rFonts w:ascii="Times New Roman" w:eastAsia="方正仿宋_GBK" w:hAnsi="Times New Roman" w:cs="仿宋_GB2312" w:hint="eastAsia"/>
          <w:color w:val="000000"/>
          <w:sz w:val="32"/>
        </w:rPr>
        <w:t>2025</w:t>
      </w:r>
      <w:r>
        <w:rPr>
          <w:rFonts w:ascii="Times New Roman" w:eastAsia="方正仿宋_GBK" w:hAnsi="Times New Roman" w:cs="仿宋_GB2312" w:hint="eastAsia"/>
          <w:color w:val="000000"/>
          <w:sz w:val="32"/>
        </w:rPr>
        <w:t>年</w:t>
      </w:r>
      <w:r>
        <w:rPr>
          <w:rFonts w:ascii="Times New Roman" w:eastAsia="方正仿宋_GBK" w:hAnsi="Times New Roman" w:cs="仿宋_GB2312" w:hint="eastAsia"/>
          <w:color w:val="000000"/>
          <w:sz w:val="32"/>
        </w:rPr>
        <w:t>12</w:t>
      </w:r>
      <w:r>
        <w:rPr>
          <w:rFonts w:ascii="Times New Roman" w:eastAsia="方正仿宋_GBK" w:hAnsi="Times New Roman" w:cs="仿宋_GB2312" w:hint="eastAsia"/>
          <w:color w:val="000000"/>
          <w:sz w:val="32"/>
        </w:rPr>
        <w:t>月，本单位共有车辆</w:t>
      </w:r>
      <w:r>
        <w:rPr>
          <w:rFonts w:ascii="Times New Roman" w:eastAsia="方正仿宋_GBK" w:hAnsi="Times New Roman" w:cs="仿宋_GB2312" w:hint="eastAsia"/>
          <w:color w:val="000000"/>
          <w:sz w:val="32"/>
        </w:rPr>
        <w:t>3</w:t>
      </w:r>
      <w:r>
        <w:rPr>
          <w:rFonts w:ascii="Times New Roman" w:eastAsia="方正仿宋_GBK" w:hAnsi="Times New Roman" w:cs="仿宋_GB2312" w:hint="eastAsia"/>
          <w:color w:val="000000"/>
          <w:sz w:val="32"/>
        </w:rPr>
        <w:t>辆，其中一般公务用车</w:t>
      </w:r>
      <w:r>
        <w:rPr>
          <w:rFonts w:ascii="Times New Roman" w:eastAsia="方正仿宋_GBK" w:hAnsi="Times New Roman" w:cs="仿宋_GB2312" w:hint="eastAsia"/>
          <w:color w:val="000000"/>
          <w:sz w:val="32"/>
        </w:rPr>
        <w:t>2</w:t>
      </w:r>
      <w:r>
        <w:rPr>
          <w:rFonts w:ascii="Times New Roman" w:eastAsia="方正仿宋_GBK" w:hAnsi="Times New Roman" w:cs="仿宋_GB2312" w:hint="eastAsia"/>
          <w:color w:val="000000"/>
          <w:sz w:val="32"/>
        </w:rPr>
        <w:t>辆、执勤执法用车</w:t>
      </w:r>
      <w:r>
        <w:rPr>
          <w:rFonts w:ascii="Times New Roman" w:eastAsia="方正仿宋_GBK" w:hAnsi="Times New Roman" w:cs="仿宋_GB2312" w:hint="eastAsia"/>
          <w:color w:val="000000"/>
          <w:sz w:val="32"/>
        </w:rPr>
        <w:t>1</w:t>
      </w:r>
      <w:r>
        <w:rPr>
          <w:rFonts w:ascii="Times New Roman" w:eastAsia="方正仿宋_GBK" w:hAnsi="Times New Roman" w:cs="仿宋_GB2312" w:hint="eastAsia"/>
          <w:color w:val="000000"/>
          <w:sz w:val="32"/>
        </w:rPr>
        <w:t>辆。</w:t>
      </w:r>
      <w:r>
        <w:rPr>
          <w:rFonts w:ascii="Times New Roman" w:eastAsia="方正仿宋_GBK" w:hAnsi="Times New Roman" w:cs="仿宋_GB2312" w:hint="eastAsia"/>
          <w:color w:val="000000"/>
          <w:sz w:val="32"/>
        </w:rPr>
        <w:t>2026</w:t>
      </w:r>
      <w:r>
        <w:rPr>
          <w:rFonts w:ascii="Times New Roman" w:eastAsia="方正仿宋_GBK" w:hAnsi="Times New Roman" w:cs="仿宋_GB2312" w:hint="eastAsia"/>
          <w:color w:val="000000"/>
          <w:sz w:val="32"/>
        </w:rPr>
        <w:t>年一般公共预算安排购置车辆</w:t>
      </w:r>
      <w:r>
        <w:rPr>
          <w:rFonts w:ascii="Times New Roman" w:eastAsia="方正仿宋_GBK" w:hAnsi="Times New Roman" w:cs="仿宋_GB2312" w:hint="eastAsia"/>
          <w:color w:val="000000"/>
          <w:sz w:val="32"/>
        </w:rPr>
        <w:t>1</w:t>
      </w:r>
      <w:r>
        <w:rPr>
          <w:rFonts w:ascii="Times New Roman" w:eastAsia="方正仿宋_GBK" w:hAnsi="Times New Roman" w:cs="仿宋_GB2312" w:hint="eastAsia"/>
          <w:color w:val="000000"/>
          <w:sz w:val="32"/>
        </w:rPr>
        <w:t>辆，其中一般公务用车</w:t>
      </w:r>
      <w:r>
        <w:rPr>
          <w:rFonts w:ascii="Times New Roman" w:eastAsia="方正仿宋_GBK" w:hAnsi="Times New Roman" w:cs="仿宋_GB2312" w:hint="eastAsia"/>
          <w:color w:val="000000"/>
          <w:sz w:val="32"/>
        </w:rPr>
        <w:t>1</w:t>
      </w:r>
      <w:r>
        <w:rPr>
          <w:rFonts w:ascii="Times New Roman" w:eastAsia="方正仿宋_GBK" w:hAnsi="Times New Roman" w:cs="仿宋_GB2312" w:hint="eastAsia"/>
          <w:color w:val="000000"/>
          <w:sz w:val="32"/>
        </w:rPr>
        <w:t>辆、执勤执法用车</w:t>
      </w:r>
      <w:r>
        <w:rPr>
          <w:rFonts w:ascii="Times New Roman" w:eastAsia="方正仿宋_GBK" w:hAnsi="Times New Roman" w:cs="仿宋_GB2312" w:hint="eastAsia"/>
          <w:color w:val="000000"/>
          <w:sz w:val="32"/>
        </w:rPr>
        <w:t>0</w:t>
      </w:r>
      <w:r>
        <w:rPr>
          <w:rFonts w:ascii="Times New Roman" w:eastAsia="方正仿宋_GBK" w:hAnsi="Times New Roman" w:cs="仿宋_GB2312" w:hint="eastAsia"/>
          <w:color w:val="000000"/>
          <w:sz w:val="32"/>
        </w:rPr>
        <w:t>辆。</w:t>
      </w:r>
    </w:p>
    <w:p w14:paraId="67AD78E5" w14:textId="77777777" w:rsidR="00AE0F1B" w:rsidRDefault="00000000">
      <w:pPr>
        <w:spacing w:line="600" w:lineRule="exact"/>
        <w:ind w:firstLineChars="200" w:firstLine="640"/>
        <w:rPr>
          <w:rFonts w:ascii="Times New Roman" w:eastAsia="方正黑体_GBK" w:hAnsi="Times New Roman" w:cs="仿宋_GB2312"/>
          <w:sz w:val="32"/>
        </w:rPr>
      </w:pPr>
      <w:r>
        <w:rPr>
          <w:rFonts w:ascii="Times New Roman" w:eastAsia="方正黑体_GBK" w:hAnsi="Times New Roman"/>
          <w:sz w:val="32"/>
        </w:rPr>
        <w:t>六、专业性名词解释</w:t>
      </w:r>
      <w:r>
        <w:rPr>
          <w:rFonts w:ascii="Times New Roman" w:eastAsia="方正黑体_GBK" w:hAnsi="Times New Roman" w:cs="仿宋_GB2312" w:hint="eastAsia"/>
          <w:sz w:val="32"/>
        </w:rPr>
        <w:t>（纳入向社会公开范围的单位必须填写）</w:t>
      </w:r>
    </w:p>
    <w:p w14:paraId="0503CC53" w14:textId="77777777" w:rsidR="00AE0F1B" w:rsidRDefault="00000000">
      <w:pPr>
        <w:spacing w:line="578" w:lineRule="exact"/>
        <w:ind w:firstLineChars="200" w:firstLine="640"/>
        <w:rPr>
          <w:rFonts w:ascii="Times New Roman" w:eastAsia="方正仿宋_GBK" w:hAnsi="Times New Roman"/>
          <w:sz w:val="32"/>
        </w:rPr>
      </w:pPr>
      <w:r>
        <w:rPr>
          <w:rFonts w:ascii="Times New Roman" w:eastAsia="方正仿宋_GBK" w:hAnsi="Times New Roman" w:hint="eastAsia"/>
          <w:sz w:val="32"/>
          <w:szCs w:val="32"/>
        </w:rPr>
        <w:lastRenderedPageBreak/>
        <w:t>（以下为常见专业名词解释，单位应根据实际情况进行解释和增减。）</w:t>
      </w:r>
    </w:p>
    <w:p w14:paraId="7DC24B8A" w14:textId="77777777" w:rsidR="00AE0F1B"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14:paraId="21D8E099" w14:textId="77777777" w:rsidR="00AE0F1B"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hint="eastAsia"/>
          <w:sz w:val="32"/>
        </w:rPr>
        <w:t>“</w:t>
      </w:r>
      <w:r>
        <w:rPr>
          <w:rFonts w:ascii="Times New Roman" w:eastAsia="方正仿宋_GBK" w:hAnsi="Times New Roman"/>
          <w:sz w:val="32"/>
        </w:rPr>
        <w:t>财政拨款收入</w:t>
      </w:r>
      <w:r>
        <w:rPr>
          <w:rFonts w:ascii="Times New Roman" w:eastAsia="方正仿宋_GBK" w:hAnsi="Times New Roman" w:hint="eastAsia"/>
          <w:sz w:val="32"/>
        </w:rPr>
        <w:t>”</w:t>
      </w:r>
      <w:r>
        <w:rPr>
          <w:rFonts w:ascii="Times New Roman" w:eastAsia="方正仿宋_GBK" w:hAnsi="Times New Roman"/>
          <w:sz w:val="32"/>
        </w:rPr>
        <w:t>、</w:t>
      </w:r>
      <w:r>
        <w:rPr>
          <w:rFonts w:ascii="Times New Roman" w:eastAsia="方正仿宋_GBK" w:hAnsi="Times New Roman" w:hint="eastAsia"/>
          <w:sz w:val="32"/>
        </w:rPr>
        <w:t>“</w:t>
      </w:r>
      <w:r>
        <w:rPr>
          <w:rFonts w:ascii="Times New Roman" w:eastAsia="方正仿宋_GBK" w:hAnsi="Times New Roman"/>
          <w:sz w:val="32"/>
        </w:rPr>
        <w:t>事业收入</w:t>
      </w:r>
      <w:r>
        <w:rPr>
          <w:rFonts w:ascii="Times New Roman" w:eastAsia="方正仿宋_GBK" w:hAnsi="Times New Roman" w:hint="eastAsia"/>
          <w:sz w:val="32"/>
        </w:rPr>
        <w:t>”</w:t>
      </w:r>
      <w:r>
        <w:rPr>
          <w:rFonts w:ascii="Times New Roman" w:eastAsia="方正仿宋_GBK" w:hAnsi="Times New Roman"/>
          <w:sz w:val="32"/>
        </w:rPr>
        <w:t>、</w:t>
      </w:r>
      <w:r>
        <w:rPr>
          <w:rFonts w:ascii="Times New Roman" w:eastAsia="方正仿宋_GBK" w:hAnsi="Times New Roman" w:hint="eastAsia"/>
          <w:sz w:val="32"/>
        </w:rPr>
        <w:t>“</w:t>
      </w:r>
      <w:r>
        <w:rPr>
          <w:rFonts w:ascii="Times New Roman" w:eastAsia="方正仿宋_GBK" w:hAnsi="Times New Roman"/>
          <w:sz w:val="32"/>
        </w:rPr>
        <w:t>经营收入</w:t>
      </w:r>
      <w:r>
        <w:rPr>
          <w:rFonts w:ascii="Times New Roman" w:eastAsia="方正仿宋_GBK" w:hAnsi="Times New Roman" w:hint="eastAsia"/>
          <w:sz w:val="32"/>
        </w:rPr>
        <w:t>”</w:t>
      </w:r>
      <w:r>
        <w:rPr>
          <w:rFonts w:ascii="Times New Roman" w:eastAsia="方正仿宋_GBK" w:hAnsi="Times New Roman"/>
          <w:sz w:val="32"/>
        </w:rPr>
        <w:t>等以外的收入。</w:t>
      </w:r>
    </w:p>
    <w:p w14:paraId="182D23FA" w14:textId="77777777" w:rsidR="00AE0F1B"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：指为保障机构正常运转、完成日常工作任务而发生的人员经费和公用经费。</w:t>
      </w:r>
    </w:p>
    <w:p w14:paraId="16C9F1DC" w14:textId="77777777" w:rsidR="00AE0F1B"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（四）项目支出</w:t>
      </w:r>
      <w:r>
        <w:rPr>
          <w:rFonts w:ascii="Times New Roman" w:eastAsia="方正仿宋_GBK" w:hAnsi="Times New Roman"/>
          <w:sz w:val="32"/>
        </w:rPr>
        <w:t>：指在基本支出之外为完成特定行政任务和事业发展目标所发生的支出。</w:t>
      </w:r>
    </w:p>
    <w:p w14:paraId="5C5035B3" w14:textId="77777777" w:rsidR="00AE0F1B"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hint="eastAsia"/>
          <w:sz w:val="32"/>
        </w:rPr>
        <w:t>“</w:t>
      </w:r>
      <w:r>
        <w:rPr>
          <w:rFonts w:ascii="Times New Roman" w:eastAsia="方正楷体_GBK" w:hAnsi="Times New Roman"/>
          <w:sz w:val="32"/>
        </w:rPr>
        <w:t>三公</w:t>
      </w:r>
      <w:r>
        <w:rPr>
          <w:rFonts w:ascii="Times New Roman" w:eastAsia="方正楷体_GBK" w:hAnsi="Times New Roman" w:hint="eastAsia"/>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28F763" w14:textId="77777777" w:rsidR="00AE0F1B" w:rsidRDefault="00AE0F1B">
      <w:pPr>
        <w:ind w:firstLineChars="200" w:firstLine="640"/>
        <w:rPr>
          <w:rFonts w:ascii="Times New Roman" w:eastAsia="方正仿宋_GBK" w:hAnsi="Times New Roman"/>
          <w:sz w:val="32"/>
          <w:szCs w:val="32"/>
        </w:rPr>
      </w:pPr>
    </w:p>
    <w:p w14:paraId="1AA73EE6" w14:textId="77777777" w:rsidR="00AE0F1B" w:rsidRDefault="00000000">
      <w:pPr>
        <w:jc w:val="center"/>
        <w:rPr>
          <w:rFonts w:ascii="Times New Roman" w:eastAsia="方正仿宋_GBK" w:hAnsi="Times New Roman"/>
          <w:sz w:val="32"/>
          <w:szCs w:val="32"/>
          <w:highlight w:val="yellow"/>
        </w:rPr>
      </w:pPr>
      <w:r>
        <w:rPr>
          <w:rFonts w:ascii="Times New Roman" w:eastAsia="方正仿宋_GBK" w:hAnsi="Times New Roman"/>
          <w:sz w:val="32"/>
          <w:szCs w:val="32"/>
        </w:rPr>
        <w:t>部门预算公开联系人：</w:t>
      </w:r>
      <w:r>
        <w:rPr>
          <w:rFonts w:ascii="Times New Roman" w:eastAsia="方正仿宋_GBK" w:hAnsi="Times New Roman" w:hint="eastAsia"/>
          <w:sz w:val="32"/>
          <w:szCs w:val="32"/>
        </w:rPr>
        <w:t>孙颖</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联系方式：</w:t>
      </w:r>
      <w:r>
        <w:rPr>
          <w:rFonts w:ascii="Times New Roman" w:eastAsia="方正仿宋_GBK" w:hAnsi="Times New Roman"/>
          <w:sz w:val="32"/>
          <w:szCs w:val="32"/>
        </w:rPr>
        <w:t>023-</w:t>
      </w:r>
      <w:r>
        <w:rPr>
          <w:rFonts w:ascii="Times New Roman" w:eastAsia="方正仿宋_GBK" w:hAnsi="Times New Roman" w:hint="eastAsia"/>
          <w:sz w:val="32"/>
          <w:szCs w:val="32"/>
        </w:rPr>
        <w:t>73314001</w:t>
      </w:r>
    </w:p>
    <w:sectPr w:rsidR="00AE0F1B">
      <w:footerReference w:type="default" r:id="rId7"/>
      <w:pgSz w:w="11906" w:h="16838"/>
      <w:pgMar w:top="1440" w:right="1440" w:bottom="1440" w:left="1440" w:header="851"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ED08" w14:textId="77777777" w:rsidR="002E50FD" w:rsidRDefault="002E50FD">
      <w:r>
        <w:separator/>
      </w:r>
    </w:p>
  </w:endnote>
  <w:endnote w:type="continuationSeparator" w:id="0">
    <w:p w14:paraId="1B0F7C72" w14:textId="77777777" w:rsidR="002E50FD" w:rsidRDefault="002E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0935" w14:textId="77777777" w:rsidR="00AE0F1B" w:rsidRDefault="00000000">
    <w:pPr>
      <w:pStyle w:val="a5"/>
    </w:pPr>
    <w:r>
      <w:rPr>
        <w:noProof/>
      </w:rPr>
      <mc:AlternateContent>
        <mc:Choice Requires="wps">
          <w:drawing>
            <wp:anchor distT="0" distB="0" distL="114300" distR="114300" simplePos="0" relativeHeight="251659264" behindDoc="0" locked="0" layoutInCell="1" allowOverlap="1" wp14:anchorId="2D459AFD" wp14:editId="6257B21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77EC2" w14:textId="77777777" w:rsidR="00AE0F1B"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459AFD"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577EC2" w14:textId="77777777" w:rsidR="00AE0F1B"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93C1" w14:textId="77777777" w:rsidR="002E50FD" w:rsidRDefault="002E50FD">
      <w:r>
        <w:separator/>
      </w:r>
    </w:p>
  </w:footnote>
  <w:footnote w:type="continuationSeparator" w:id="0">
    <w:p w14:paraId="364B3F46" w14:textId="77777777" w:rsidR="002E50FD" w:rsidRDefault="002E5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F0"/>
    <w:rsid w:val="000065FF"/>
    <w:rsid w:val="00025D49"/>
    <w:rsid w:val="000E6986"/>
    <w:rsid w:val="000E7A86"/>
    <w:rsid w:val="00104156"/>
    <w:rsid w:val="001C295B"/>
    <w:rsid w:val="001F34B8"/>
    <w:rsid w:val="001F62A7"/>
    <w:rsid w:val="00201E27"/>
    <w:rsid w:val="00295D2E"/>
    <w:rsid w:val="002E50FD"/>
    <w:rsid w:val="002F0B32"/>
    <w:rsid w:val="00315FF1"/>
    <w:rsid w:val="00326B00"/>
    <w:rsid w:val="00357D5D"/>
    <w:rsid w:val="00366915"/>
    <w:rsid w:val="003C56C2"/>
    <w:rsid w:val="003F3271"/>
    <w:rsid w:val="00412B49"/>
    <w:rsid w:val="0048380D"/>
    <w:rsid w:val="005124F3"/>
    <w:rsid w:val="0053520D"/>
    <w:rsid w:val="00562209"/>
    <w:rsid w:val="005A5BC6"/>
    <w:rsid w:val="006E66F0"/>
    <w:rsid w:val="00746575"/>
    <w:rsid w:val="0075644E"/>
    <w:rsid w:val="0076031D"/>
    <w:rsid w:val="00825E43"/>
    <w:rsid w:val="00892B61"/>
    <w:rsid w:val="009027F8"/>
    <w:rsid w:val="009A024E"/>
    <w:rsid w:val="009C0C1E"/>
    <w:rsid w:val="00A85988"/>
    <w:rsid w:val="00AB4CBD"/>
    <w:rsid w:val="00AE0F1B"/>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3EA3C6C"/>
    <w:rsid w:val="0D7A365A"/>
    <w:rsid w:val="133B1901"/>
    <w:rsid w:val="19DB55F5"/>
    <w:rsid w:val="1BA22995"/>
    <w:rsid w:val="1DD801A3"/>
    <w:rsid w:val="1EAF42D1"/>
    <w:rsid w:val="26BD17DD"/>
    <w:rsid w:val="274B199A"/>
    <w:rsid w:val="2A1750A8"/>
    <w:rsid w:val="2BE20CDE"/>
    <w:rsid w:val="2CCF2174"/>
    <w:rsid w:val="2EC13223"/>
    <w:rsid w:val="32513FE1"/>
    <w:rsid w:val="387110B4"/>
    <w:rsid w:val="3A720DEA"/>
    <w:rsid w:val="3B9B3520"/>
    <w:rsid w:val="489617E1"/>
    <w:rsid w:val="4D5D69EE"/>
    <w:rsid w:val="5A254D94"/>
    <w:rsid w:val="5B8E1A9F"/>
    <w:rsid w:val="5CF21E57"/>
    <w:rsid w:val="60AE6B5F"/>
    <w:rsid w:val="64C84A4B"/>
    <w:rsid w:val="65A30990"/>
    <w:rsid w:val="67920983"/>
    <w:rsid w:val="6AA0021E"/>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510B5"/>
  <w15:docId w15:val="{88F7A4CA-7213-4E58-B0D7-2BA52B9D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snapToGrid w:val="0"/>
      <w:jc w:val="left"/>
    </w:pPr>
    <w:rPr>
      <w:sz w:val="18"/>
      <w:szCs w:val="18"/>
    </w:rPr>
  </w:style>
  <w:style w:type="paragraph" w:styleId="a7">
    <w:name w:val="header"/>
    <w:basedOn w:val="a"/>
    <w:link w:val="a8"/>
    <w:qFormat/>
    <w:pPr>
      <w:pBdr>
        <w:bottom w:val="single" w:sz="6" w:space="1" w:color="auto"/>
      </w:pBdr>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link w:val="a3"/>
    <w:qFormat/>
    <w:rPr>
      <w:kern w:val="2"/>
      <w:sz w:val="18"/>
      <w:szCs w:val="18"/>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paragraph" w:styleId="aa">
    <w:name w:val="List Paragraph"/>
    <w:basedOn w:val="a"/>
    <w:qFormat/>
    <w:pPr>
      <w:ind w:firstLineChars="200" w:firstLine="420"/>
    </w:pPr>
  </w:style>
  <w:style w:type="character" w:customStyle="1" w:styleId="23">
    <w:name w:val="23"/>
    <w:basedOn w:val="a0"/>
    <w:qFormat/>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1124</Characters>
  <Application>Microsoft Office Word</Application>
  <DocSecurity>0</DocSecurity>
  <Lines>48</Lines>
  <Paragraphs>29</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53</cp:revision>
  <cp:lastPrinted>2018-01-02T08:11:00Z</cp:lastPrinted>
  <dcterms:created xsi:type="dcterms:W3CDTF">2021-12-14T03:09:00Z</dcterms:created>
  <dcterms:modified xsi:type="dcterms:W3CDTF">2026-07-08T03:32:00Z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468CDD9ADB964332BC994B39244C95B7</vt:lpwstr>
  </property>
</Properties>
</file>