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4ED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石柱土家族自治县金铃乡便民服务中心</w:t>
      </w:r>
    </w:p>
    <w:p w14:paraId="013738D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14:paraId="4DE6BDC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p>
    <w:p w14:paraId="3275FA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一、</w:t>
      </w:r>
      <w:r>
        <w:rPr>
          <w:rStyle w:val="8"/>
          <w:rFonts w:hint="eastAsia" w:ascii="Times New Roman" w:hAnsi="Times New Roman" w:eastAsia="黑体" w:cs="黑体"/>
          <w:sz w:val="32"/>
          <w:szCs w:val="32"/>
          <w:shd w:val="clear" w:color="auto" w:fill="FFFFFF"/>
          <w:lang w:eastAsia="zh-CN"/>
        </w:rPr>
        <w:t>单位</w:t>
      </w:r>
      <w:r>
        <w:rPr>
          <w:rStyle w:val="8"/>
          <w:rFonts w:ascii="Times New Roman" w:hAnsi="Times New Roman" w:eastAsia="黑体" w:cs="黑体"/>
          <w:sz w:val="32"/>
          <w:szCs w:val="32"/>
          <w:shd w:val="clear" w:color="auto" w:fill="FFFFFF"/>
        </w:rPr>
        <w:t>基本情况</w:t>
      </w:r>
    </w:p>
    <w:p w14:paraId="24BBD4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sz w:val="32"/>
          <w:szCs w:val="32"/>
        </w:rPr>
      </w:pPr>
      <w:r>
        <w:rPr>
          <w:rStyle w:val="8"/>
          <w:rFonts w:ascii="Times New Roman" w:hAnsi="Times New Roman" w:eastAsia="楷体" w:cs="楷体"/>
          <w:sz w:val="32"/>
          <w:szCs w:val="32"/>
          <w:shd w:val="clear" w:color="auto" w:fill="FFFFFF"/>
        </w:rPr>
        <w:t>（一）职能职责</w:t>
      </w:r>
    </w:p>
    <w:p w14:paraId="233C4425">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贯彻落实劳动就业和社会保障、退役军人相关法律法规及政策，文化、体育、旅游、新时代文明实践工作和精神文明建设工作的方针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指导、协调、规划辖区新时代文明实践、精神文明建设工作。负责精神文明建设先进典型培育、挖掘、推介工作。负责辖区志愿服务工作和志愿者队伍建设。负责乡镇、村两级文化体育阵地建设，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乡党委、人民政府交办的其他工作任务。</w:t>
      </w:r>
    </w:p>
    <w:p w14:paraId="799935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楷体"/>
          <w:sz w:val="32"/>
          <w:szCs w:val="32"/>
        </w:rPr>
      </w:pPr>
      <w:r>
        <w:rPr>
          <w:rStyle w:val="8"/>
          <w:rFonts w:ascii="Times New Roman" w:hAnsi="Times New Roman" w:eastAsia="楷体" w:cs="楷体"/>
          <w:sz w:val="32"/>
          <w:szCs w:val="32"/>
          <w:shd w:val="clear" w:color="auto" w:fill="FFFFFF"/>
        </w:rPr>
        <w:t>（二）机构设置</w:t>
      </w:r>
    </w:p>
    <w:p w14:paraId="721FAD70">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中共石柱土家族自治县委机构编制委员会关于印发《中共石柱土家族自治县金铃乡委员会、石柱土家族自治县金铃乡人民政府职能配置、内设机构和人员编制规定》的通知要求，设置金铃乡便民服务中心，为财政全额拨款公益一类副科级事业单位，核定</w:t>
      </w:r>
      <w:r>
        <w:rPr>
          <w:rFonts w:hint="eastAsia" w:ascii="Times New Roman" w:hAnsi="Times New Roman" w:eastAsia="方正仿宋_GBK"/>
          <w:sz w:val="32"/>
          <w:szCs w:val="32"/>
        </w:rPr>
        <w:t>事业编制5名，设主任1名</w:t>
      </w:r>
      <w:r>
        <w:rPr>
          <w:rFonts w:hint="eastAsia" w:ascii="Times New Roman" w:hAnsi="Times New Roman" w:eastAsia="方正仿宋_GBK"/>
          <w:sz w:val="32"/>
          <w:szCs w:val="32"/>
          <w:lang w:eastAsia="zh-CN"/>
        </w:rPr>
        <w:t>，</w:t>
      </w:r>
      <w:r>
        <w:rPr>
          <w:rFonts w:hint="eastAsia" w:ascii="Times New Roman" w:hAnsi="Times New Roman" w:eastAsia="方正仿宋_GBK" w:cs="方正仿宋_GBK"/>
          <w:sz w:val="32"/>
          <w:szCs w:val="32"/>
        </w:rPr>
        <w:t>无下级预算单位。</w:t>
      </w:r>
    </w:p>
    <w:p w14:paraId="28F930A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二、</w:t>
      </w:r>
      <w:r>
        <w:rPr>
          <w:rStyle w:val="8"/>
          <w:rFonts w:hint="eastAsia" w:ascii="Times New Roman" w:hAnsi="Times New Roman" w:eastAsia="黑体" w:cs="黑体"/>
          <w:sz w:val="32"/>
          <w:szCs w:val="32"/>
          <w:shd w:val="clear" w:color="auto" w:fill="FFFFFF"/>
          <w:lang w:eastAsia="zh-CN"/>
        </w:rPr>
        <w:t>单位</w:t>
      </w:r>
      <w:r>
        <w:rPr>
          <w:rStyle w:val="8"/>
          <w:rFonts w:ascii="Times New Roman" w:hAnsi="Times New Roman" w:eastAsia="黑体" w:cs="黑体"/>
          <w:sz w:val="32"/>
          <w:szCs w:val="32"/>
          <w:shd w:val="clear" w:color="auto" w:fill="FFFFFF"/>
        </w:rPr>
        <w:t>决算</w:t>
      </w:r>
      <w:r>
        <w:rPr>
          <w:rStyle w:val="8"/>
          <w:rFonts w:hint="eastAsia" w:ascii="Times New Roman" w:hAnsi="Times New Roman" w:eastAsia="黑体" w:cs="黑体"/>
          <w:sz w:val="32"/>
          <w:szCs w:val="32"/>
          <w:shd w:val="clear" w:color="auto" w:fill="FFFFFF"/>
          <w:lang w:eastAsia="zh-CN"/>
        </w:rPr>
        <w:t>收支</w:t>
      </w:r>
      <w:r>
        <w:rPr>
          <w:rStyle w:val="8"/>
          <w:rFonts w:ascii="Times New Roman" w:hAnsi="Times New Roman" w:eastAsia="黑体" w:cs="黑体"/>
          <w:sz w:val="32"/>
          <w:szCs w:val="32"/>
          <w:shd w:val="clear" w:color="auto" w:fill="FFFFFF"/>
        </w:rPr>
        <w:t>情况说明</w:t>
      </w:r>
    </w:p>
    <w:p w14:paraId="702C953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48394405">
      <w:pPr>
        <w:pStyle w:val="5"/>
        <w:shd w:val="clear" w:color="auto" w:fill="FFFFFF"/>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，收入</w:t>
      </w:r>
      <w:r>
        <w:rPr>
          <w:rFonts w:hint="eastAsia" w:ascii="Times New Roman" w:hAnsi="Times New Roman" w:eastAsia="方正仿宋_GBK" w:cs="方正仿宋_GBK"/>
          <w:color w:val="auto"/>
          <w:sz w:val="32"/>
          <w:szCs w:val="32"/>
          <w:shd w:val="clear" w:color="auto" w:fill="FFFFFF"/>
          <w:lang w:eastAsia="zh-CN"/>
        </w:rPr>
        <w:t>、支出</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bookmarkStart w:id="0" w:name="_GoBack"/>
      <w:bookmarkEnd w:id="0"/>
    </w:p>
    <w:p w14:paraId="4AC6A979">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，收入在</w:t>
      </w:r>
      <w:r>
        <w:rPr>
          <w:rFonts w:hint="eastAsia" w:ascii="Times New Roman" w:hAnsi="Times New Roman" w:eastAsia="方正仿宋_GBK" w:cs="方正仿宋_GBK"/>
          <w:color w:val="auto"/>
          <w:sz w:val="32"/>
          <w:szCs w:val="32"/>
          <w:shd w:val="clear" w:color="auto" w:fill="FFFFFF"/>
          <w:lang w:eastAsia="zh-CN"/>
        </w:rPr>
        <w:t>本单位合并反应。</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3F340419">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支出</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1882B1BB">
      <w:pPr>
        <w:pStyle w:val="5"/>
        <w:snapToGrid w:val="0"/>
        <w:spacing w:before="0" w:beforeAutospacing="0" w:after="0" w:afterAutospacing="0" w:line="596" w:lineRule="exact"/>
        <w:ind w:firstLine="643" w:firstLineChars="200"/>
        <w:jc w:val="both"/>
        <w:rPr>
          <w:rFonts w:hint="eastAsia" w:ascii="Times New Roman" w:hAnsi="Times New Roman"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p>
    <w:p w14:paraId="2051206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554120F5">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eastAsia="zh-CN"/>
        </w:rPr>
        <w:t>财政拨款</w:t>
      </w:r>
      <w:r>
        <w:rPr>
          <w:rFonts w:hint="eastAsia" w:ascii="Times New Roman" w:hAnsi="Times New Roman" w:eastAsia="方正仿宋_GBK" w:cs="方正仿宋_GBK"/>
          <w:color w:val="auto"/>
          <w:sz w:val="32"/>
          <w:szCs w:val="32"/>
          <w:shd w:val="clear" w:color="auto" w:fill="FFFFFF"/>
        </w:rPr>
        <w:t>收入</w:t>
      </w:r>
      <w:r>
        <w:rPr>
          <w:rFonts w:hint="eastAsia" w:ascii="Times New Roman" w:hAnsi="Times New Roman" w:eastAsia="方正仿宋_GBK" w:cs="方正仿宋_GBK"/>
          <w:color w:val="auto"/>
          <w:sz w:val="32"/>
          <w:szCs w:val="32"/>
          <w:shd w:val="clear" w:color="auto" w:fill="FFFFFF"/>
          <w:lang w:eastAsia="zh-CN"/>
        </w:rPr>
        <w:t>、支出</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p>
    <w:p w14:paraId="21BB56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3EEE3386">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一般公共预算财政拨款收入</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r>
        <w:rPr>
          <w:rFonts w:hint="default" w:ascii="Times New Roman" w:hAnsi="Times New Roman" w:eastAsia="方正仿宋_GBK"/>
          <w:sz w:val="32"/>
          <w:szCs w:val="32"/>
          <w:shd w:val="clear" w:color="auto" w:fill="FFFFFF"/>
        </w:rPr>
        <w:t>较年初预算数增加58.43万元，增长175.7%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根据石财〔2024〕12号、石财〔2024〕24号、渝财预〔2023〕39号文件调整一般公共预算财政拨款收入。</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75F04736">
      <w:pPr>
        <w:pStyle w:val="5"/>
        <w:snapToGrid w:val="0"/>
        <w:spacing w:before="0" w:beforeAutospacing="0" w:after="0" w:afterAutospacing="0" w:line="596" w:lineRule="exact"/>
        <w:ind w:firstLine="643" w:firstLineChars="200"/>
        <w:jc w:val="both"/>
        <w:rPr>
          <w:rFonts w:ascii="Times New Roman" w:hAnsi="Times New Roman"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与2023年度相比，增加60.22万元，增长191.4%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一般公共预算财政拨款</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r>
        <w:rPr>
          <w:rFonts w:hint="default" w:ascii="Times New Roman" w:hAnsi="Times New Roman" w:eastAsia="方正仿宋_GBK"/>
          <w:sz w:val="32"/>
          <w:szCs w:val="32"/>
          <w:shd w:val="clear" w:color="auto" w:fill="FFFFFF"/>
        </w:rPr>
        <w:t>较年初预算数增加58.43万元，增长175.7%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仿宋_GB2312"/>
          <w:sz w:val="32"/>
          <w:szCs w:val="32"/>
          <w:highlight w:val="none"/>
          <w:lang w:val="en-US" w:eastAsia="zh-CN"/>
        </w:rPr>
        <w:t>根据</w:t>
      </w:r>
      <w:r>
        <w:rPr>
          <w:rFonts w:hint="eastAsia" w:ascii="Times New Roman" w:hAnsi="Times New Roman" w:eastAsia="仿宋_GB2312" w:cs="仿宋"/>
          <w:color w:val="000000"/>
          <w:sz w:val="32"/>
          <w:szCs w:val="32"/>
          <w:lang w:eastAsia="zh-CN"/>
        </w:rPr>
        <w:t>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12号、石财</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eastAsia="zh-CN"/>
        </w:rPr>
        <w:t>2024</w:t>
      </w:r>
      <w:r>
        <w:rPr>
          <w:rFonts w:hint="eastAsia" w:ascii="Times New Roman" w:hAnsi="Times New Roman" w:eastAsia="仿宋_GB2312" w:cs="仿宋"/>
          <w:bCs/>
          <w:sz w:val="32"/>
          <w:szCs w:val="32"/>
          <w:lang w:eastAsia="zh-CN"/>
        </w:rPr>
        <w:t>〕</w:t>
      </w:r>
      <w:r>
        <w:rPr>
          <w:rFonts w:hint="eastAsia" w:ascii="Times New Roman" w:hAnsi="Times New Roman" w:eastAsia="仿宋_GB2312" w:cs="仿宋"/>
          <w:color w:val="000000"/>
          <w:sz w:val="32"/>
          <w:szCs w:val="32"/>
          <w:lang w:val="en-US" w:eastAsia="zh-CN"/>
        </w:rPr>
        <w:t>24</w:t>
      </w:r>
      <w:r>
        <w:rPr>
          <w:rFonts w:hint="eastAsia" w:ascii="Times New Roman" w:hAnsi="Times New Roman" w:eastAsia="仿宋_GB2312" w:cs="仿宋"/>
          <w:color w:val="000000"/>
          <w:sz w:val="32"/>
          <w:szCs w:val="32"/>
          <w:lang w:eastAsia="zh-CN"/>
        </w:rPr>
        <w:t>号、</w:t>
      </w:r>
      <w:r>
        <w:rPr>
          <w:rFonts w:hint="eastAsia" w:ascii="Times New Roman" w:hAnsi="Times New Roman" w:eastAsia="仿宋_GB2312" w:cs="仿宋"/>
          <w:bCs/>
          <w:sz w:val="32"/>
          <w:szCs w:val="32"/>
          <w:lang w:eastAsia="zh-CN"/>
        </w:rPr>
        <w:t>渝财预〔2023〕</w:t>
      </w:r>
      <w:r>
        <w:rPr>
          <w:rFonts w:hint="eastAsia" w:ascii="Times New Roman" w:hAnsi="Times New Roman" w:eastAsia="仿宋_GB2312" w:cs="仿宋"/>
          <w:bCs/>
          <w:sz w:val="32"/>
          <w:szCs w:val="32"/>
          <w:lang w:val="en-US" w:eastAsia="zh-CN"/>
        </w:rPr>
        <w:t>39</w:t>
      </w:r>
      <w:r>
        <w:rPr>
          <w:rFonts w:hint="eastAsia" w:ascii="Times New Roman" w:hAnsi="Times New Roman" w:eastAsia="仿宋_GB2312" w:cs="仿宋"/>
          <w:sz w:val="32"/>
          <w:szCs w:val="32"/>
        </w:rPr>
        <w:t>号</w:t>
      </w:r>
      <w:r>
        <w:rPr>
          <w:rFonts w:hint="eastAsia" w:ascii="Times New Roman" w:hAnsi="Times New Roman" w:eastAsia="仿宋_GB2312" w:cs="仿宋"/>
          <w:color w:val="000000"/>
          <w:sz w:val="32"/>
          <w:szCs w:val="32"/>
        </w:rPr>
        <w:t>文件调整</w:t>
      </w:r>
      <w:r>
        <w:rPr>
          <w:rFonts w:hint="eastAsia" w:ascii="Times New Roman" w:hAnsi="Times New Roman" w:eastAsia="仿宋_GB2312" w:cs="仿宋"/>
          <w:sz w:val="32"/>
          <w:szCs w:val="32"/>
          <w:lang w:eastAsia="zh-CN"/>
        </w:rPr>
        <w:t>基本支出</w:t>
      </w:r>
      <w:r>
        <w:rPr>
          <w:rFonts w:hint="eastAsia" w:ascii="Times New Roman" w:hAnsi="Times New Roman" w:eastAsia="仿宋_GB2312" w:cs="仿宋"/>
          <w:sz w:val="32"/>
          <w:szCs w:val="32"/>
        </w:rPr>
        <w:t>。</w:t>
      </w:r>
    </w:p>
    <w:p w14:paraId="3CA49174">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14:paraId="42457BBF">
      <w:pPr>
        <w:pStyle w:val="5"/>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9.83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较年初预算数增加9.83万元，增长100.0%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w:t>
      </w:r>
      <w:r>
        <w:rPr>
          <w:rFonts w:hint="eastAsia" w:ascii="Times New Roman" w:hAnsi="Times New Roman" w:eastAsia="方正仿宋_GBK" w:cs="方正仿宋_GBK"/>
          <w:color w:val="auto"/>
          <w:sz w:val="32"/>
          <w:szCs w:val="32"/>
          <w:shd w:val="clear" w:color="auto" w:fill="FFFFFF"/>
          <w:lang w:eastAsia="zh-CN"/>
        </w:rPr>
        <w:t>并入便民服务中心，仍使用文化旅游体育与传媒支出功能科目，本单位年初无预算数、年末有决算数。</w:t>
      </w:r>
    </w:p>
    <w:p w14:paraId="18B4F7DD">
      <w:pPr>
        <w:pStyle w:val="5"/>
        <w:numPr>
          <w:ilvl w:val="0"/>
          <w:numId w:val="1"/>
        </w:numPr>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73.94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80.7%</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较年初预算数增加43.93万元，增长146.4%</w:t>
      </w:r>
      <w:r>
        <w:rPr>
          <w:rFonts w:ascii="Times New Roman" w:hAnsi="Times New Roman" w:eastAsia="方正仿宋_GBK" w:cs="方正仿宋_GBK"/>
          <w:sz w:val="32"/>
          <w:szCs w:val="32"/>
          <w:shd w:val="clear" w:color="auto" w:fill="FFFFFF"/>
        </w:rPr>
        <w:t>，主要原因</w:t>
      </w:r>
      <w:r>
        <w:rPr>
          <w:rFonts w:hint="eastAsia" w:ascii="Times New Roman" w:hAnsi="Times New Roman" w:eastAsia="方正仿宋_GBK" w:cs="方正仿宋_GBK"/>
          <w:sz w:val="32"/>
          <w:szCs w:val="32"/>
          <w:shd w:val="clear" w:color="auto" w:fill="FFFFFF"/>
          <w:lang w:eastAsia="zh-CN"/>
        </w:rPr>
        <w:t>一是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w:t>
      </w:r>
      <w:r>
        <w:rPr>
          <w:rFonts w:hint="eastAsia" w:ascii="Times New Roman" w:hAnsi="Times New Roman" w:eastAsia="方正仿宋_GBK" w:cs="方正仿宋_GBK"/>
          <w:sz w:val="32"/>
          <w:szCs w:val="32"/>
          <w:shd w:val="clear" w:color="auto" w:fill="FFFFFF"/>
          <w:lang w:eastAsia="zh-CN"/>
        </w:rPr>
        <w:t>支出</w:t>
      </w:r>
      <w:r>
        <w:rPr>
          <w:rFonts w:hint="eastAsia" w:ascii="Times New Roman" w:hAnsi="Times New Roman" w:eastAsia="方正仿宋_GBK" w:cs="方正仿宋_GBK"/>
          <w:color w:val="auto"/>
          <w:sz w:val="32"/>
          <w:szCs w:val="32"/>
          <w:shd w:val="clear" w:color="auto" w:fill="FFFFFF"/>
          <w:lang w:eastAsia="zh-CN"/>
        </w:rPr>
        <w:t>年末决算数</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本单位合并反应，二</w:t>
      </w:r>
      <w:r>
        <w:rPr>
          <w:rFonts w:ascii="Times New Roman" w:hAnsi="Times New Roman" w:eastAsia="方正仿宋_GBK" w:cs="方正仿宋_GBK"/>
          <w:sz w:val="32"/>
          <w:szCs w:val="32"/>
          <w:shd w:val="clear" w:color="auto" w:fill="FFFFFF"/>
        </w:rPr>
        <w:t>是</w:t>
      </w:r>
      <w:r>
        <w:rPr>
          <w:rFonts w:hint="eastAsia" w:ascii="Times New Roman" w:hAnsi="Times New Roman" w:eastAsia="方正仿宋_GBK" w:cs="方正仿宋_GBK"/>
          <w:sz w:val="32"/>
          <w:szCs w:val="32"/>
          <w:shd w:val="clear" w:color="auto" w:fill="FFFFFF"/>
        </w:rPr>
        <w:t>事业单位工作人员超额绩效纳入养老保险和职业年金缴费基数</w:t>
      </w:r>
      <w:r>
        <w:rPr>
          <w:rFonts w:hint="eastAsia" w:ascii="Times New Roman" w:hAnsi="Times New Roman" w:eastAsia="方正仿宋_GBK" w:cs="方正仿宋_GBK"/>
          <w:sz w:val="32"/>
          <w:szCs w:val="32"/>
          <w:shd w:val="clear" w:color="auto" w:fill="FFFFFF"/>
          <w:lang w:eastAsia="zh-CN"/>
        </w:rPr>
        <w:t>，年中追加</w:t>
      </w:r>
      <w:r>
        <w:rPr>
          <w:rFonts w:hint="eastAsia" w:ascii="Times New Roman" w:hAnsi="Times New Roman" w:eastAsia="方正仿宋_GBK" w:cs="方正仿宋_GBK"/>
          <w:sz w:val="32"/>
          <w:szCs w:val="32"/>
        </w:rPr>
        <w:t>基本养老保险、职业年金预算支出。</w:t>
      </w:r>
    </w:p>
    <w:p w14:paraId="03923574">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较年初预算数增加2.41万元，增长144.3%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color w:val="auto"/>
          <w:sz w:val="32"/>
          <w:szCs w:val="32"/>
          <w:shd w:val="clear" w:color="auto" w:fill="FFFFFF"/>
          <w:lang w:eastAsia="zh-CN"/>
        </w:rPr>
        <w:t>年末决算数</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p>
    <w:p w14:paraId="60481FBF">
      <w:pPr>
        <w:spacing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3.82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较年初预算数增加2.24万元，增长141.8%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2024年机构改革，</w:t>
      </w:r>
      <w:r>
        <w:rPr>
          <w:rFonts w:hint="eastAsia" w:ascii="Times New Roman" w:hAnsi="Times New Roman" w:eastAsia="方正仿宋_GBK" w:cs="方正仿宋_GBK"/>
          <w:color w:val="auto"/>
          <w:sz w:val="32"/>
          <w:szCs w:val="32"/>
          <w:shd w:val="clear" w:color="auto" w:fill="FFFFFF"/>
          <w:lang w:eastAsia="zh-CN"/>
        </w:rPr>
        <w:t>原</w:t>
      </w:r>
      <w:r>
        <w:rPr>
          <w:rFonts w:hint="eastAsia" w:ascii="Times New Roman" w:hAnsi="Times New Roman" w:eastAsia="方正仿宋_GBK" w:cs="方正仿宋_GBK"/>
          <w:color w:val="auto"/>
          <w:sz w:val="32"/>
          <w:szCs w:val="32"/>
          <w:shd w:val="clear" w:color="auto" w:fill="FFFFFF"/>
        </w:rPr>
        <w:t>文服中心、退役军人服务站</w:t>
      </w:r>
      <w:r>
        <w:rPr>
          <w:rFonts w:hint="eastAsia" w:ascii="Times New Roman" w:hAnsi="Times New Roman" w:eastAsia="方正仿宋_GBK" w:cs="方正仿宋_GBK"/>
          <w:color w:val="auto"/>
          <w:sz w:val="32"/>
          <w:szCs w:val="32"/>
          <w:shd w:val="clear" w:color="auto" w:fill="FFFFFF"/>
          <w:lang w:eastAsia="zh-CN"/>
        </w:rPr>
        <w:t>并入便民服务中心</w:t>
      </w:r>
      <w:r>
        <w:rPr>
          <w:rFonts w:hint="eastAsia"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rPr>
        <w:t>住房保障</w:t>
      </w:r>
      <w:r>
        <w:rPr>
          <w:rFonts w:ascii="Times New Roman" w:hAnsi="Times New Roman" w:eastAsia="方正仿宋_GBK" w:cs="方正仿宋_GBK"/>
          <w:sz w:val="32"/>
          <w:szCs w:val="32"/>
          <w:shd w:val="clear" w:color="auto" w:fill="FFFFFF"/>
        </w:rPr>
        <w:t>支出</w:t>
      </w:r>
      <w:r>
        <w:rPr>
          <w:rFonts w:hint="eastAsia" w:ascii="Times New Roman" w:hAnsi="Times New Roman" w:eastAsia="方正仿宋_GBK" w:cs="方正仿宋_GBK"/>
          <w:color w:val="auto"/>
          <w:sz w:val="32"/>
          <w:szCs w:val="32"/>
          <w:shd w:val="clear" w:color="auto" w:fill="FFFFFF"/>
          <w:lang w:eastAsia="zh-CN"/>
        </w:rPr>
        <w:t>年末决算数</w:t>
      </w:r>
      <w:r>
        <w:rPr>
          <w:rFonts w:hint="eastAsia" w:ascii="Times New Roman" w:hAnsi="Times New Roman" w:eastAsia="方正仿宋_GBK" w:cs="方正仿宋_GBK"/>
          <w:color w:val="auto"/>
          <w:sz w:val="32"/>
          <w:szCs w:val="32"/>
          <w:shd w:val="clear" w:color="auto" w:fill="FFFFFF"/>
        </w:rPr>
        <w:t>在</w:t>
      </w:r>
      <w:r>
        <w:rPr>
          <w:rFonts w:hint="eastAsia" w:ascii="Times New Roman" w:hAnsi="Times New Roman" w:eastAsia="方正仿宋_GBK" w:cs="方正仿宋_GBK"/>
          <w:color w:val="auto"/>
          <w:sz w:val="32"/>
          <w:szCs w:val="32"/>
          <w:shd w:val="clear" w:color="auto" w:fill="FFFFFF"/>
          <w:lang w:eastAsia="zh-CN"/>
        </w:rPr>
        <w:t>本单位合并反应。</w:t>
      </w:r>
    </w:p>
    <w:p w14:paraId="4B53B49A">
      <w:pPr>
        <w:pStyle w:val="5"/>
        <w:snapToGrid w:val="0"/>
        <w:spacing w:before="0" w:beforeAutospacing="0" w:after="0" w:afterAutospacing="0" w:line="596" w:lineRule="exact"/>
        <w:ind w:firstLine="643" w:firstLineChars="200"/>
        <w:jc w:val="both"/>
        <w:rPr>
          <w:rFonts w:hint="eastAsia" w:ascii="Times New Roman" w:hAnsi="Times New Roman" w:eastAsia="方正仿宋_GBK" w:cs="方正仿宋_GBK"/>
          <w:color w:val="FF0000"/>
          <w:sz w:val="32"/>
          <w:szCs w:val="32"/>
          <w:shd w:val="clear" w:color="auto" w:fill="FFFFFF"/>
          <w:lang w:val="en-US" w:eastAsia="zh-CN"/>
        </w:rPr>
      </w:pPr>
      <w:r>
        <w:rPr>
          <w:rStyle w:val="8"/>
          <w:rFonts w:hint="default" w:ascii="Times New Roman" w:hAnsi="Times New Roman" w:eastAsia="方正仿宋_GBK"/>
          <w:sz w:val="32"/>
          <w:szCs w:val="32"/>
          <w:shd w:val="clear" w:color="auto" w:fill="FFFFFF"/>
        </w:rPr>
        <w:t>3</w:t>
      </w:r>
      <w:r>
        <w:rPr>
          <w:rStyle w:val="8"/>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5B4D4FF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7D75698B">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91.68</w:t>
      </w:r>
      <w:r>
        <w:rPr>
          <w:rFonts w:ascii="Times New Roman" w:hAnsi="Times New Roman" w:eastAsia="方正仿宋_GBK" w:cs="方正仿宋_GBK"/>
          <w:sz w:val="32"/>
          <w:szCs w:val="32"/>
          <w:shd w:val="clear" w:color="auto" w:fill="FFFFFF"/>
        </w:rPr>
        <w:t>万元。</w:t>
      </w:r>
    </w:p>
    <w:p w14:paraId="4BB549E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059B473F">
      <w:pPr>
        <w:pStyle w:val="5"/>
        <w:snapToGrid w:val="0"/>
        <w:spacing w:before="0" w:beforeAutospacing="0" w:after="0" w:afterAutospacing="0" w:line="596" w:lineRule="exact"/>
        <w:ind w:firstLine="640" w:firstLineChars="200"/>
        <w:jc w:val="both"/>
        <w:rPr>
          <w:rFonts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78.54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与2023年度相比，增加52.21万元，增长198.3%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2024年机构改革，</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文服中心、退役军人服务站</w:t>
      </w:r>
      <w:r>
        <w:rPr>
          <w:rFonts w:hint="eastAsia" w:ascii="Times New Roman" w:hAnsi="Times New Roman" w:eastAsia="方正仿宋_GBK" w:cs="方正仿宋_GBK"/>
          <w:sz w:val="32"/>
          <w:szCs w:val="32"/>
          <w:shd w:val="clear" w:color="auto" w:fill="FFFFFF"/>
          <w:lang w:eastAsia="zh-CN"/>
        </w:rPr>
        <w:t>并入便民服务中心</w:t>
      </w:r>
      <w:r>
        <w:rPr>
          <w:rFonts w:hint="eastAsia" w:ascii="Times New Roman" w:hAnsi="Times New Roman" w:eastAsia="方正仿宋_GBK" w:cs="方正仿宋_GBK"/>
          <w:sz w:val="32"/>
          <w:szCs w:val="32"/>
          <w:shd w:val="clear" w:color="auto" w:fill="FFFFFF"/>
        </w:rPr>
        <w:t>，人员经费在</w:t>
      </w:r>
      <w:r>
        <w:rPr>
          <w:rFonts w:hint="eastAsia" w:ascii="Times New Roman" w:hAnsi="Times New Roman" w:eastAsia="方正仿宋_GBK" w:cs="方正仿宋_GBK"/>
          <w:sz w:val="32"/>
          <w:szCs w:val="32"/>
          <w:shd w:val="clear" w:color="auto" w:fill="FFFFFF"/>
          <w:lang w:eastAsia="zh-CN"/>
        </w:rPr>
        <w:t>本单位合并反应。</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rPr>
        <w:t>基本工资、</w:t>
      </w:r>
      <w:r>
        <w:rPr>
          <w:rFonts w:hint="eastAsia" w:ascii="Times New Roman" w:hAnsi="Times New Roman" w:eastAsia="方正仿宋_GBK" w:cs="方正仿宋_GBK"/>
          <w:sz w:val="32"/>
          <w:szCs w:val="32"/>
          <w:lang w:eastAsia="zh-CN"/>
        </w:rPr>
        <w:t>其他津补贴</w:t>
      </w:r>
      <w:r>
        <w:rPr>
          <w:rFonts w:hint="eastAsia" w:ascii="Times New Roman" w:hAnsi="Times New Roman" w:eastAsia="方正仿宋_GBK" w:cs="方正仿宋_GBK"/>
          <w:sz w:val="32"/>
          <w:szCs w:val="32"/>
        </w:rPr>
        <w:t>、绩效工资、社会保障缴费、养老保险职业年金缴费、住房公积金等。</w:t>
      </w:r>
    </w:p>
    <w:p w14:paraId="1CE0FC44">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13.14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与2023年度相比，增加8.01万元，增长156.1%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2024年机构改革，</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文服中心、退役军人服务站</w:t>
      </w:r>
      <w:r>
        <w:rPr>
          <w:rFonts w:hint="eastAsia" w:ascii="Times New Roman" w:hAnsi="Times New Roman" w:eastAsia="方正仿宋_GBK" w:cs="方正仿宋_GBK"/>
          <w:sz w:val="32"/>
          <w:szCs w:val="32"/>
          <w:shd w:val="clear" w:color="auto" w:fill="FFFFFF"/>
          <w:lang w:eastAsia="zh-CN"/>
        </w:rPr>
        <w:t>并入</w:t>
      </w:r>
      <w:r>
        <w:rPr>
          <w:rFonts w:hint="eastAsia" w:ascii="Times New Roman" w:hAnsi="Times New Roman" w:eastAsia="方正仿宋_GBK" w:cs="方正仿宋_GBK"/>
          <w:sz w:val="32"/>
          <w:szCs w:val="32"/>
          <w:shd w:val="clear" w:color="auto" w:fill="FFFFFF"/>
        </w:rPr>
        <w:t>便民服务中心，公用经费在</w:t>
      </w:r>
      <w:r>
        <w:rPr>
          <w:rFonts w:hint="eastAsia" w:ascii="Times New Roman" w:hAnsi="Times New Roman" w:eastAsia="方正仿宋_GBK" w:cs="方正仿宋_GBK"/>
          <w:sz w:val="32"/>
          <w:szCs w:val="32"/>
          <w:shd w:val="clear" w:color="auto" w:fill="FFFFFF"/>
          <w:lang w:eastAsia="zh-CN"/>
        </w:rPr>
        <w:t>本单位合并反应</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办公费、水费、电费、差旅费、工会经费等。</w:t>
      </w:r>
    </w:p>
    <w:p w14:paraId="2760E07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1867CB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46AA108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1A0B3268">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23F6349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三、</w:t>
      </w:r>
      <w:r>
        <w:rPr>
          <w:rStyle w:val="8"/>
          <w:rFonts w:hint="eastAsia" w:ascii="Times New Roman" w:hAnsi="Times New Roman" w:eastAsia="黑体" w:cs="黑体"/>
          <w:sz w:val="32"/>
          <w:szCs w:val="32"/>
          <w:shd w:val="clear" w:color="auto" w:fill="FFFFFF"/>
          <w:lang w:eastAsia="zh-CN"/>
        </w:rPr>
        <w:t>财政拨款</w:t>
      </w:r>
      <w:r>
        <w:rPr>
          <w:rStyle w:val="8"/>
          <w:rFonts w:ascii="Times New Roman" w:hAnsi="Times New Roman" w:eastAsia="黑体" w:cs="黑体"/>
          <w:sz w:val="32"/>
          <w:szCs w:val="32"/>
          <w:shd w:val="clear" w:color="auto" w:fill="FFFFFF"/>
        </w:rPr>
        <w:t>“三公”经费情况说明</w:t>
      </w:r>
    </w:p>
    <w:p w14:paraId="7339E67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B55927D">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6D01732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0B3E46F9">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18936B20">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63667DC">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2974971C">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w:t>
      </w:r>
    </w:p>
    <w:p w14:paraId="09361D3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26FF5576">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630ECE3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sz w:val="32"/>
          <w:szCs w:val="32"/>
          <w:shd w:val="clear" w:color="auto" w:fill="FFFFFF"/>
        </w:rPr>
      </w:pPr>
      <w:r>
        <w:rPr>
          <w:rStyle w:val="8"/>
          <w:rFonts w:ascii="Times New Roman" w:hAnsi="Times New Roman" w:eastAsia="黑体" w:cs="黑体"/>
          <w:sz w:val="32"/>
          <w:szCs w:val="32"/>
          <w:shd w:val="clear" w:color="auto" w:fill="FFFFFF"/>
        </w:rPr>
        <w:t>四、其他需要说明的事项</w:t>
      </w:r>
    </w:p>
    <w:p w14:paraId="1215B9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5DE8AF2D">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与2023年度相比，增加1.80万元，增长900.0%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2024年机构改革，</w:t>
      </w:r>
      <w:r>
        <w:rPr>
          <w:rFonts w:hint="eastAsia" w:ascii="Times New Roman" w:hAnsi="Times New Roman" w:eastAsia="方正仿宋_GBK" w:cs="方正仿宋_GBK"/>
          <w:sz w:val="32"/>
          <w:szCs w:val="32"/>
          <w:shd w:val="clear" w:color="auto" w:fill="FFFFFF"/>
          <w:lang w:eastAsia="zh-CN"/>
        </w:rPr>
        <w:t>原</w:t>
      </w:r>
      <w:r>
        <w:rPr>
          <w:rFonts w:hint="eastAsia" w:ascii="Times New Roman" w:hAnsi="Times New Roman" w:eastAsia="方正仿宋_GBK" w:cs="方正仿宋_GBK"/>
          <w:sz w:val="32"/>
          <w:szCs w:val="32"/>
          <w:shd w:val="clear" w:color="auto" w:fill="FFFFFF"/>
        </w:rPr>
        <w:t>文服中心1人、退役军人服务站2人调整到便民服务中心，导致编制内实有人数增加3人。</w:t>
      </w:r>
    </w:p>
    <w:p w14:paraId="216F211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2322A98A">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按照部门决算列报口径，我单位不在机关运行经费统计范围之内。</w:t>
      </w:r>
    </w:p>
    <w:p w14:paraId="1F7736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338779AC">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shd w:val="clear" w:color="auto" w:fill="FFFFFF"/>
        </w:rPr>
        <w:t>我单位为金铃乡人民政府下属二级事业单位，资产未纳入部门决算报表。</w:t>
      </w:r>
    </w:p>
    <w:p w14:paraId="3916B42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43E2C406">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未发生政府采购事项，无相关经费支出。</w:t>
      </w:r>
    </w:p>
    <w:p w14:paraId="7D8D55C8">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五、预算绩效管理情况说明</w:t>
      </w:r>
    </w:p>
    <w:p w14:paraId="199B4453">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（一）单位自评情况</w:t>
      </w:r>
    </w:p>
    <w:p w14:paraId="1D63EF61">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我单位为金铃乡人民政府下属二级事业单位，项目在本级反应未分离，无项目类支出，未开展绩效自评。</w:t>
      </w:r>
    </w:p>
    <w:p w14:paraId="3EBDAEC4">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（二）单位绩效评价情况</w:t>
      </w:r>
    </w:p>
    <w:p w14:paraId="4D3ACF3B">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我单位未组织开展绩效评价。</w:t>
      </w:r>
    </w:p>
    <w:p w14:paraId="0C8B5A8A">
      <w:pPr>
        <w:keepNext w:val="0"/>
        <w:keepLines w:val="0"/>
        <w:pageBreakBefore w:val="0"/>
        <w:widowControl/>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（三）财政绩效评价情况</w:t>
      </w:r>
    </w:p>
    <w:p w14:paraId="4964229C">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rPr>
        <w:t>市财政局未委托第三方对我单位开展绩效评价。</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BE1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0185E4B">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14:paraId="28CA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CD0FE09">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石柱土家族自治县金铃乡便民服务中心</w:t>
            </w:r>
          </w:p>
        </w:tc>
        <w:tc>
          <w:tcPr>
            <w:tcW w:w="4419" w:type="dxa"/>
            <w:tcBorders>
              <w:top w:val="nil"/>
              <w:left w:val="nil"/>
              <w:bottom w:val="nil"/>
              <w:right w:val="nil"/>
            </w:tcBorders>
            <w:shd w:val="clear" w:color="auto" w:fill="auto"/>
            <w:vAlign w:val="bottom"/>
          </w:tcPr>
          <w:p w14:paraId="244CB96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14:paraId="145F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ECB9D01">
            <w:pPr>
              <w:rPr>
                <w:rFonts w:hint="default" w:ascii="Times New Roman" w:hAnsi="Times New Roman"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CD9F8C2">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26BF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CC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56CE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14:paraId="1BF6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D08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23D6C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F2C2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64A8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BDD3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258B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14:paraId="5732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5B9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96499C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7462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A3B5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C407D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EC5F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14:paraId="0042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C372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D6A5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9E1B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4950" w:type="dxa"/>
            <w:tcBorders>
              <w:top w:val="nil"/>
              <w:left w:val="nil"/>
              <w:bottom w:val="single" w:color="000000" w:sz="4" w:space="0"/>
              <w:right w:val="single" w:color="000000" w:sz="4" w:space="0"/>
            </w:tcBorders>
            <w:shd w:val="clear" w:color="auto" w:fill="auto"/>
            <w:vAlign w:val="center"/>
          </w:tcPr>
          <w:p w14:paraId="7DA081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5F28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5564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A5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46B7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06D8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ED25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1721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11D4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DCA0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8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1B65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1DDA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F934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C53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48B1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5CE9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6C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3DD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DEBC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7C736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E335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3398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6A1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BF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DBAB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0A25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B5EA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EC42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3B34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D948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B33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0CFD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7708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79505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8F04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EF4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AE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05D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F49B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049C0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E7C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7085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D58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98,339.53 </w:t>
            </w:r>
          </w:p>
        </w:tc>
      </w:tr>
      <w:tr w14:paraId="0B41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0711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CD5F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D9B4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50491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9472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F755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739,434.87 </w:t>
            </w:r>
          </w:p>
        </w:tc>
      </w:tr>
      <w:tr w14:paraId="054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A7D40E">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E34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F17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FBD6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678E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80ED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40,777.26 </w:t>
            </w:r>
          </w:p>
        </w:tc>
      </w:tr>
      <w:tr w14:paraId="48F9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C1675D">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B8CF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E73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3848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E624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2655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2E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6048A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1253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AB15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2802A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FA33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0BFC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8E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C8250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A7A8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AEBB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F207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0B05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C10C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A9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1E95C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5D20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CA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FEE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B848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A27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A8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640F6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C9A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593E4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23C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6362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4693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54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6127D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40C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44697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C2F6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66B0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D342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EA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8654C4">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179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59338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68B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7411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25F4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59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D2CD1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01D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83A6C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638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3D96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8EAE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11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C63DB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40E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5AE97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149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F375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9B27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87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F4593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CF1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DBFF2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551D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B3B92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33C3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38,244.96 </w:t>
            </w:r>
          </w:p>
        </w:tc>
      </w:tr>
      <w:tr w14:paraId="6D83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63D5C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296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5C3E9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8E34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463C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A059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41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B75CD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812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9F3208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87D3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2B44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9A5F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48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CFB3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8B3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A4912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D311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18BA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29ED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0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9525A2">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F9E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C6317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8422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7374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84C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42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809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7BE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D835B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7716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A633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394D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6A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2F84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737E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96F11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9630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5F67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723D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79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12A61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2D2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AC11B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ABEA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5D0EF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474E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29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C8E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F667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74EF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4950" w:type="dxa"/>
            <w:tcBorders>
              <w:top w:val="nil"/>
              <w:left w:val="nil"/>
              <w:bottom w:val="single" w:color="000000" w:sz="4" w:space="0"/>
              <w:right w:val="single" w:color="000000" w:sz="4" w:space="0"/>
            </w:tcBorders>
            <w:shd w:val="clear" w:color="auto" w:fill="auto"/>
            <w:vAlign w:val="center"/>
          </w:tcPr>
          <w:p w14:paraId="651D9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EAA1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0891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916,796.62 </w:t>
            </w:r>
          </w:p>
        </w:tc>
      </w:tr>
      <w:tr w14:paraId="55D5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D470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3584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A91A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589B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A4C5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63EA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91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6BA2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40BA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F4FE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F616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79D34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1E64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10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6F0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01EF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E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4950" w:type="dxa"/>
            <w:tcBorders>
              <w:top w:val="nil"/>
              <w:left w:val="nil"/>
              <w:bottom w:val="single" w:color="000000" w:sz="4" w:space="0"/>
              <w:right w:val="single" w:color="000000" w:sz="4" w:space="0"/>
            </w:tcBorders>
            <w:shd w:val="clear" w:color="auto" w:fill="auto"/>
            <w:vAlign w:val="center"/>
          </w:tcPr>
          <w:p w14:paraId="1FFFC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A0E9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75EAD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916,796.62</w:t>
            </w:r>
          </w:p>
        </w:tc>
      </w:tr>
    </w:tbl>
    <w:p w14:paraId="08009A80">
      <w:pPr>
        <w:pStyle w:val="9"/>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8686273">
      <w:pPr>
        <w:pStyle w:val="9"/>
        <w:numPr>
          <w:ilvl w:val="0"/>
          <w:numId w:val="0"/>
        </w:numPr>
        <w:autoSpaceDE w:val="0"/>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CAC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29FFE34">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14:paraId="35D4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92C55CB">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sz w:val="20"/>
                <w:szCs w:val="20"/>
              </w:rPr>
              <w:t>：</w:t>
            </w:r>
            <w:r>
              <w:rPr>
                <w:rFonts w:ascii="Times New Roman" w:hAnsi="Times New Roman"/>
                <w:sz w:val="20"/>
                <w:u w:color="auto"/>
              </w:rPr>
              <w:t>石柱土家族自治县金铃乡便民服务中心</w:t>
            </w:r>
          </w:p>
        </w:tc>
        <w:tc>
          <w:tcPr>
            <w:tcW w:w="2408" w:type="dxa"/>
            <w:tcBorders>
              <w:top w:val="nil"/>
              <w:left w:val="nil"/>
              <w:right w:val="nil"/>
            </w:tcBorders>
            <w:shd w:val="clear" w:color="auto" w:fill="auto"/>
            <w:vAlign w:val="bottom"/>
          </w:tcPr>
          <w:p w14:paraId="17AF1469">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14:paraId="2146B09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F94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883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BF273E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CF139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1155A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F2E64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1E3F6D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44B79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FEE80A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B258EB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14:paraId="12F0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E7A2">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549F285">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2275F4">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180724">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C6251A">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FD74A2">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296AAF">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145204">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23CB2D8">
            <w:pPr>
              <w:jc w:val="center"/>
              <w:rPr>
                <w:rFonts w:hint="eastAsia" w:ascii="Times New Roman" w:hAnsi="Times New Roman" w:eastAsia="宋体" w:cs="宋体"/>
                <w:i w:val="0"/>
                <w:iCs w:val="0"/>
                <w:color w:val="000000"/>
                <w:sz w:val="22"/>
                <w:szCs w:val="22"/>
                <w:u w:val="none"/>
              </w:rPr>
            </w:pPr>
          </w:p>
        </w:tc>
      </w:tr>
      <w:tr w14:paraId="6DDD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7B20">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C88C8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C457B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ECE6CD">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A14BA4">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603A54">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CB8EB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667E7C">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271D410">
            <w:pPr>
              <w:jc w:val="center"/>
              <w:rPr>
                <w:rFonts w:hint="eastAsia" w:ascii="Times New Roman" w:hAnsi="Times New Roman" w:eastAsia="宋体" w:cs="宋体"/>
                <w:i w:val="0"/>
                <w:iCs w:val="0"/>
                <w:color w:val="000000"/>
                <w:sz w:val="22"/>
                <w:szCs w:val="22"/>
                <w:u w:val="none"/>
              </w:rPr>
            </w:pPr>
          </w:p>
        </w:tc>
      </w:tr>
      <w:tr w14:paraId="50CA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00D2">
            <w:pPr>
              <w:jc w:val="center"/>
              <w:rPr>
                <w:rFonts w:hint="eastAsia" w:ascii="Times New Roman" w:hAnsi="Times New Roman"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7A7FCA0">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21DE72">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1655B9">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F64F4B">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A7BB1E">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E2CE43">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ED171B">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737BBCB">
            <w:pPr>
              <w:jc w:val="center"/>
              <w:rPr>
                <w:rFonts w:hint="eastAsia" w:ascii="Times New Roman" w:hAnsi="Times New Roman" w:eastAsia="宋体" w:cs="宋体"/>
                <w:i w:val="0"/>
                <w:iCs w:val="0"/>
                <w:color w:val="000000"/>
                <w:sz w:val="22"/>
                <w:szCs w:val="22"/>
                <w:u w:val="none"/>
              </w:rPr>
            </w:pPr>
          </w:p>
        </w:tc>
      </w:tr>
      <w:tr w14:paraId="401A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758BA8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50F528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35218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A2F1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1428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DE0F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F6B9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9E15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35F8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5911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F60B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14:paraId="6FB4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759289A">
            <w:pPr>
              <w:jc w:val="center"/>
              <w:rPr>
                <w:rFonts w:hint="eastAsia" w:ascii="Times New Roman" w:hAnsi="Times New Roman"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944FFEA">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9844C4F">
            <w:pPr>
              <w:jc w:val="center"/>
              <w:rPr>
                <w:rFonts w:hint="eastAsia" w:ascii="Times New Roman" w:hAnsi="Times New Roman"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4671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D2BE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916,796.62 </w:t>
            </w:r>
          </w:p>
        </w:tc>
        <w:tc>
          <w:tcPr>
            <w:tcW w:w="2403" w:type="dxa"/>
            <w:tcBorders>
              <w:top w:val="nil"/>
              <w:left w:val="nil"/>
              <w:bottom w:val="single" w:color="000000" w:sz="4" w:space="0"/>
              <w:right w:val="single" w:color="000000" w:sz="4" w:space="0"/>
            </w:tcBorders>
            <w:shd w:val="clear" w:color="auto" w:fill="auto"/>
            <w:vAlign w:val="center"/>
          </w:tcPr>
          <w:p w14:paraId="18CCD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916,796.62 </w:t>
            </w:r>
          </w:p>
        </w:tc>
        <w:tc>
          <w:tcPr>
            <w:tcW w:w="2403" w:type="dxa"/>
            <w:tcBorders>
              <w:top w:val="nil"/>
              <w:left w:val="nil"/>
              <w:bottom w:val="single" w:color="000000" w:sz="4" w:space="0"/>
              <w:right w:val="single" w:color="000000" w:sz="4" w:space="0"/>
            </w:tcBorders>
            <w:shd w:val="clear" w:color="auto" w:fill="auto"/>
            <w:vAlign w:val="center"/>
          </w:tcPr>
          <w:p w14:paraId="04239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6F29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1D21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D0A0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8459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092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8F7A5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14:paraId="2DC481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2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8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3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9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1E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EA609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14:paraId="4C8ABD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E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D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A0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BA55C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14:paraId="040145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2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7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98,339.53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5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E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49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73526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CBD14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739,434.87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3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739,434.87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2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7D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15A17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5FDAD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446,021.20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4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446,021.20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2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D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B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7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8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04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52BE2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14:paraId="64990A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446,021.20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446,021.20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2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6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A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71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1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FB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5AA5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F9C02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9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106,344.00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106,344.00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9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95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38BF1B">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6769D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C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5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F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7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AB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5DCBF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8F67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F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4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1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D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C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8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4D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837E5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14:paraId="251009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9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187,069.67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187,069.67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6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0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A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5E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C8CB4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14:paraId="08DF69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C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187,069.67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0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187,069.67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2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3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D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F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C3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06D80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C9DBC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F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5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99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67AF9F">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24688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0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2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0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D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0A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3C89C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ED513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2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30,277.26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4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5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2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9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36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1BE4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2245A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D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3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1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46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56E29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FD10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6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0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4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A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D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37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70D04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45EB6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C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3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F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74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4C9B2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9536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38,244.96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B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2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9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BAA0DE">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94A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49B2563">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14:paraId="005D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E7733A2">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石柱土家族自治县金铃乡便民服务中心 </w:t>
            </w:r>
          </w:p>
        </w:tc>
        <w:tc>
          <w:tcPr>
            <w:tcW w:w="2741" w:type="dxa"/>
            <w:tcBorders>
              <w:top w:val="nil"/>
              <w:left w:val="nil"/>
              <w:bottom w:val="nil"/>
              <w:right w:val="nil"/>
            </w:tcBorders>
            <w:shd w:val="clear" w:color="auto" w:fill="auto"/>
            <w:vAlign w:val="bottom"/>
          </w:tcPr>
          <w:p w14:paraId="77B6A0E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14:paraId="169A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B72E9B9">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EB9F83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F6A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5213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0424053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B0DFD5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0E6C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4FE8A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4BF0F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B4414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68DC59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14:paraId="2AD9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8828">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A7D3CC3">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A9F7B1">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60D193">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12511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17ACC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E63BA5">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82D9C84">
            <w:pPr>
              <w:jc w:val="center"/>
              <w:rPr>
                <w:rFonts w:hint="eastAsia" w:ascii="Times New Roman" w:hAnsi="Times New Roman" w:eastAsia="宋体" w:cs="宋体"/>
                <w:i w:val="0"/>
                <w:iCs w:val="0"/>
                <w:color w:val="000000"/>
                <w:sz w:val="22"/>
                <w:szCs w:val="22"/>
                <w:u w:val="none"/>
              </w:rPr>
            </w:pPr>
          </w:p>
        </w:tc>
      </w:tr>
      <w:tr w14:paraId="00C9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3F14">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F1D2039">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B6EF7B">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FA061C">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29C582">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16933D">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C92827">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AC724EB">
            <w:pPr>
              <w:jc w:val="center"/>
              <w:rPr>
                <w:rFonts w:hint="eastAsia" w:ascii="Times New Roman" w:hAnsi="Times New Roman" w:eastAsia="宋体" w:cs="宋体"/>
                <w:i w:val="0"/>
                <w:iCs w:val="0"/>
                <w:color w:val="000000"/>
                <w:sz w:val="22"/>
                <w:szCs w:val="22"/>
                <w:u w:val="none"/>
              </w:rPr>
            </w:pPr>
          </w:p>
        </w:tc>
      </w:tr>
      <w:tr w14:paraId="0588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3AC5">
            <w:pPr>
              <w:jc w:val="center"/>
              <w:rPr>
                <w:rFonts w:hint="eastAsia" w:ascii="Times New Roman" w:hAnsi="Times New Roman"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AE5E9D8">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E43824">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66AFE1">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AAAE27">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65BDF5">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BE13AC">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F482F86">
            <w:pPr>
              <w:jc w:val="center"/>
              <w:rPr>
                <w:rFonts w:hint="eastAsia" w:ascii="Times New Roman" w:hAnsi="Times New Roman" w:eastAsia="宋体" w:cs="宋体"/>
                <w:i w:val="0"/>
                <w:iCs w:val="0"/>
                <w:color w:val="000000"/>
                <w:sz w:val="22"/>
                <w:szCs w:val="22"/>
                <w:u w:val="none"/>
              </w:rPr>
            </w:pPr>
          </w:p>
        </w:tc>
      </w:tr>
      <w:tr w14:paraId="08CA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84F43F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551E29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8C0DDD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3813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C7BA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3045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F814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C9C5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1DD2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C4B9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14:paraId="16BA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C14C5B6">
            <w:pPr>
              <w:jc w:val="center"/>
              <w:rPr>
                <w:rFonts w:hint="eastAsia" w:ascii="Times New Roman" w:hAnsi="Times New Roman"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CB682F2">
            <w:pPr>
              <w:jc w:val="center"/>
              <w:rPr>
                <w:rFonts w:hint="eastAsia" w:ascii="Times New Roman" w:hAnsi="Times New Roman"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517B8CA">
            <w:pPr>
              <w:jc w:val="center"/>
              <w:rPr>
                <w:rFonts w:hint="eastAsia" w:ascii="Times New Roman" w:hAnsi="Times New Roman"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0BC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12D4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916,796.62 </w:t>
            </w:r>
          </w:p>
        </w:tc>
        <w:tc>
          <w:tcPr>
            <w:tcW w:w="2737" w:type="dxa"/>
            <w:tcBorders>
              <w:top w:val="nil"/>
              <w:left w:val="nil"/>
              <w:bottom w:val="single" w:color="000000" w:sz="4" w:space="0"/>
              <w:right w:val="single" w:color="000000" w:sz="4" w:space="0"/>
            </w:tcBorders>
            <w:shd w:val="clear" w:color="auto" w:fill="auto"/>
            <w:vAlign w:val="center"/>
          </w:tcPr>
          <w:p w14:paraId="6D320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916,796.62 </w:t>
            </w:r>
          </w:p>
        </w:tc>
        <w:tc>
          <w:tcPr>
            <w:tcW w:w="2737" w:type="dxa"/>
            <w:tcBorders>
              <w:top w:val="nil"/>
              <w:left w:val="nil"/>
              <w:bottom w:val="single" w:color="000000" w:sz="4" w:space="0"/>
              <w:right w:val="single" w:color="000000" w:sz="4" w:space="0"/>
            </w:tcBorders>
            <w:shd w:val="clear" w:color="auto" w:fill="auto"/>
            <w:vAlign w:val="center"/>
          </w:tcPr>
          <w:p w14:paraId="74603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CC5F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E2FF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DE35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FFC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E1CDD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14:paraId="0975DE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7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6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C2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B748B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14:paraId="7662A4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C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7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E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A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7C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E3F058">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14:paraId="5D77A3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D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98,339.53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8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A2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98C112">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4FDF9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B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739,434.87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739,434.87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C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72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D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86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6AA97A">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67A4DC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446,021.20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446,021.20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F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9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C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0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D7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14550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14:paraId="7F135D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C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446,021.20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4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446,021.20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CB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4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27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E2076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25981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106,344.00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106,344.00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5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1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A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91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10FD7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EA5E4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5A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8DE1FD">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63008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C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1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35,448.00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B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A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4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6F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C73F81">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14:paraId="28CD19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4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187,069.67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7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187,069.67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A9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A31CE6">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14:paraId="66D1A8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6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187,069.67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7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187,069.67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D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A7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0E2150">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7F29C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E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E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B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1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3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8C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78AC63">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8A164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C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D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7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0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68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86B5C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5E071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4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30,277.26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8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61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34B269">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3CD8DB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A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E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E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74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7B3847">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134175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D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4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E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F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5A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B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AAFF6C">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E1030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9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2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1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1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1E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5660DE">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40175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A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38,244.96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4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4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F8841DD">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A90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A5E34BC">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14:paraId="1650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83253D2">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2874" w:type="dxa"/>
            <w:tcBorders>
              <w:top w:val="nil"/>
              <w:left w:val="nil"/>
              <w:bottom w:val="nil"/>
              <w:right w:val="nil"/>
            </w:tcBorders>
            <w:shd w:val="clear" w:color="auto" w:fill="auto"/>
            <w:vAlign w:val="bottom"/>
          </w:tcPr>
          <w:p w14:paraId="3B23E50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14:paraId="329F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6B83147">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61D381F">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44FA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057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FE6A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14:paraId="1342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7CA2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9866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6C1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1939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6E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3972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4583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67A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EA28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14:paraId="07D5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5F81">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E4964">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B6788">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FED8">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2398">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30D2">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70C2">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51F5">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0F2D">
            <w:pPr>
              <w:jc w:val="center"/>
              <w:rPr>
                <w:rFonts w:hint="eastAsia" w:ascii="Times New Roman" w:hAnsi="Times New Roman" w:eastAsia="宋体" w:cs="宋体"/>
                <w:i w:val="0"/>
                <w:iCs w:val="0"/>
                <w:color w:val="000000"/>
                <w:sz w:val="22"/>
                <w:szCs w:val="22"/>
                <w:u w:val="none"/>
              </w:rPr>
            </w:pPr>
          </w:p>
        </w:tc>
      </w:tr>
      <w:tr w14:paraId="6D99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3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0E1">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D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48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49D9">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9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7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B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14:paraId="60B2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E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8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6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51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2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82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17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1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6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B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B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B9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9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36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78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F4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7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C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4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EE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4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9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C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28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C1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C5E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D9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B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4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70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B5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0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6C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04B">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C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763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3B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95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42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27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73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4A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7F6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F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A4BD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9E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21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8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9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D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79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01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0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A8F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9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B3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98,339.53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FD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98,339.53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B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81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88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7DC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9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72C9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1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739,434.87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C7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739,434.87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3D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E2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20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BBF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2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4E1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45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C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D3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40,777.26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A5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40,777.26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A8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8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20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B9C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9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4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7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E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4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7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2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7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D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026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F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0A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B9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C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F0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F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6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8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D2B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9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B9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FF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4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EB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E2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42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21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35A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81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9D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8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4F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D3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5B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C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E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D9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93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8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8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27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C16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B9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38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7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4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2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F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FC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41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C2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CC6">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B0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D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DD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A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7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3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6E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48F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8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3F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0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5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6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1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1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2F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1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D4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8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1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5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6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67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9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5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E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1F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C2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B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5A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FA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1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38,244.96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83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38,244.96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69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E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1E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FD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D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BB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DE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4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2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90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F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75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F8E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21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C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F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0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84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2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99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16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55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02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F9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C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DB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1A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DE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8F0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6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3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A0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8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DD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8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A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4B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3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8D06">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3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4E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96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F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5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22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B6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A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95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42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5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1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29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B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7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3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9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6F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12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F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D9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C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6E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D6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A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4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7D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87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D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B1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D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3F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B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D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A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0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4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E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9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8F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F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B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45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2C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2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AC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35F0">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B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963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9BE9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984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A18E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0F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51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1A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324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E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99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68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D7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BB1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8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F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A0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F61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E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24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5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E2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5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FD7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6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75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99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4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92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916,796.62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29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32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64ECCB9">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126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CCC63F1">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14:paraId="18E6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48A449A">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1156" w:type="dxa"/>
            <w:tcBorders>
              <w:top w:val="nil"/>
              <w:left w:val="nil"/>
              <w:bottom w:val="nil"/>
              <w:right w:val="nil"/>
            </w:tcBorders>
            <w:shd w:val="clear" w:color="auto" w:fill="auto"/>
            <w:vAlign w:val="bottom"/>
          </w:tcPr>
          <w:p w14:paraId="0EA83C7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14:paraId="74F5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A660FB6">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5BC20AA">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237D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D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FCA4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6684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6FB9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7F3D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BD14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45EF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80A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0DE22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9176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8F53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098F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9FFF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E101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6A8C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D093E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EC06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1FC9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49B7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831C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A711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2C40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074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064C03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B64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00CF1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63EDBA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A8589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CF152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590B50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067697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A4B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4AFC4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66108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BB790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463A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75D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6994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E12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9D74C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19573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32D182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F805C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D426F6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3D7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CBD0C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44974B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5B502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67FBE5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2AA7ED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DEFDFC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291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A82AE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645B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62BD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9334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B000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D714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180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3409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F57B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240B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6FD7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0E41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1D38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D98D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FF5C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111E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0F26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45E9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7C99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5CD8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A6706C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D0A062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22F35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5FEC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4071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8DE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57A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27E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916,796.62 </w:t>
            </w:r>
          </w:p>
        </w:tc>
        <w:tc>
          <w:tcPr>
            <w:tcW w:w="1666" w:type="dxa"/>
            <w:tcBorders>
              <w:top w:val="nil"/>
              <w:left w:val="nil"/>
              <w:bottom w:val="single" w:color="000000" w:sz="4" w:space="0"/>
              <w:right w:val="single" w:color="000000" w:sz="4" w:space="0"/>
            </w:tcBorders>
            <w:shd w:val="clear" w:color="auto" w:fill="auto"/>
            <w:vAlign w:val="center"/>
          </w:tcPr>
          <w:p w14:paraId="50EFC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916,796.62 </w:t>
            </w:r>
          </w:p>
        </w:tc>
        <w:tc>
          <w:tcPr>
            <w:tcW w:w="1684" w:type="dxa"/>
            <w:tcBorders>
              <w:top w:val="nil"/>
              <w:left w:val="nil"/>
              <w:bottom w:val="single" w:color="000000" w:sz="4" w:space="0"/>
              <w:right w:val="single" w:color="000000" w:sz="4" w:space="0"/>
            </w:tcBorders>
            <w:shd w:val="clear" w:color="auto" w:fill="auto"/>
            <w:vAlign w:val="center"/>
          </w:tcPr>
          <w:p w14:paraId="5ED9C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9E9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916,796.62 </w:t>
            </w:r>
          </w:p>
        </w:tc>
        <w:tc>
          <w:tcPr>
            <w:tcW w:w="1700" w:type="dxa"/>
            <w:tcBorders>
              <w:top w:val="nil"/>
              <w:left w:val="nil"/>
              <w:bottom w:val="single" w:color="000000" w:sz="4" w:space="0"/>
              <w:right w:val="single" w:color="000000" w:sz="4" w:space="0"/>
            </w:tcBorders>
            <w:shd w:val="clear" w:color="auto" w:fill="auto"/>
            <w:vAlign w:val="center"/>
          </w:tcPr>
          <w:p w14:paraId="2BB1D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916,796.62 </w:t>
            </w:r>
          </w:p>
        </w:tc>
        <w:tc>
          <w:tcPr>
            <w:tcW w:w="1733" w:type="dxa"/>
            <w:tcBorders>
              <w:top w:val="nil"/>
              <w:left w:val="nil"/>
              <w:bottom w:val="single" w:color="000000" w:sz="4" w:space="0"/>
              <w:right w:val="single" w:color="000000" w:sz="4" w:space="0"/>
            </w:tcBorders>
            <w:shd w:val="clear" w:color="auto" w:fill="auto"/>
            <w:vAlign w:val="center"/>
          </w:tcPr>
          <w:p w14:paraId="06AC4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C95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0C0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AFA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B9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E9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573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5B7DCD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4CA1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6F0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49B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3EE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666" w:type="dxa"/>
            <w:tcBorders>
              <w:top w:val="nil"/>
              <w:left w:val="nil"/>
              <w:bottom w:val="single" w:color="000000" w:sz="4" w:space="0"/>
              <w:right w:val="single" w:color="000000" w:sz="4" w:space="0"/>
            </w:tcBorders>
            <w:shd w:val="clear" w:color="auto" w:fill="auto"/>
            <w:vAlign w:val="center"/>
          </w:tcPr>
          <w:p w14:paraId="0991E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684" w:type="dxa"/>
            <w:tcBorders>
              <w:top w:val="nil"/>
              <w:left w:val="nil"/>
              <w:bottom w:val="single" w:color="000000" w:sz="4" w:space="0"/>
              <w:right w:val="single" w:color="000000" w:sz="4" w:space="0"/>
            </w:tcBorders>
            <w:shd w:val="clear" w:color="auto" w:fill="auto"/>
            <w:vAlign w:val="center"/>
          </w:tcPr>
          <w:p w14:paraId="03EF8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B1A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700" w:type="dxa"/>
            <w:tcBorders>
              <w:top w:val="nil"/>
              <w:left w:val="nil"/>
              <w:bottom w:val="single" w:color="000000" w:sz="4" w:space="0"/>
              <w:right w:val="single" w:color="000000" w:sz="4" w:space="0"/>
            </w:tcBorders>
            <w:shd w:val="clear" w:color="auto" w:fill="auto"/>
            <w:vAlign w:val="center"/>
          </w:tcPr>
          <w:p w14:paraId="04009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733" w:type="dxa"/>
            <w:tcBorders>
              <w:top w:val="nil"/>
              <w:left w:val="nil"/>
              <w:bottom w:val="single" w:color="000000" w:sz="4" w:space="0"/>
              <w:right w:val="single" w:color="000000" w:sz="4" w:space="0"/>
            </w:tcBorders>
            <w:shd w:val="clear" w:color="auto" w:fill="auto"/>
            <w:vAlign w:val="center"/>
          </w:tcPr>
          <w:p w14:paraId="1772D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996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3BA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E2A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943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64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AF67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51FBD8C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762F7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1A8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EBF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E15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666" w:type="dxa"/>
            <w:tcBorders>
              <w:top w:val="nil"/>
              <w:left w:val="nil"/>
              <w:bottom w:val="single" w:color="000000" w:sz="4" w:space="0"/>
              <w:right w:val="single" w:color="000000" w:sz="4" w:space="0"/>
            </w:tcBorders>
            <w:shd w:val="clear" w:color="auto" w:fill="auto"/>
            <w:vAlign w:val="center"/>
          </w:tcPr>
          <w:p w14:paraId="3638C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684" w:type="dxa"/>
            <w:tcBorders>
              <w:top w:val="nil"/>
              <w:left w:val="nil"/>
              <w:bottom w:val="single" w:color="000000" w:sz="4" w:space="0"/>
              <w:right w:val="single" w:color="000000" w:sz="4" w:space="0"/>
            </w:tcBorders>
            <w:shd w:val="clear" w:color="auto" w:fill="auto"/>
            <w:vAlign w:val="center"/>
          </w:tcPr>
          <w:p w14:paraId="2A8A1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2E6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700" w:type="dxa"/>
            <w:tcBorders>
              <w:top w:val="nil"/>
              <w:left w:val="nil"/>
              <w:bottom w:val="single" w:color="000000" w:sz="4" w:space="0"/>
              <w:right w:val="single" w:color="000000" w:sz="4" w:space="0"/>
            </w:tcBorders>
            <w:shd w:val="clear" w:color="auto" w:fill="auto"/>
            <w:vAlign w:val="center"/>
          </w:tcPr>
          <w:p w14:paraId="4BAD4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98,339.53 </w:t>
            </w:r>
          </w:p>
        </w:tc>
        <w:tc>
          <w:tcPr>
            <w:tcW w:w="1733" w:type="dxa"/>
            <w:tcBorders>
              <w:top w:val="nil"/>
              <w:left w:val="nil"/>
              <w:bottom w:val="single" w:color="000000" w:sz="4" w:space="0"/>
              <w:right w:val="single" w:color="000000" w:sz="4" w:space="0"/>
            </w:tcBorders>
            <w:shd w:val="clear" w:color="auto" w:fill="auto"/>
            <w:vAlign w:val="center"/>
          </w:tcPr>
          <w:p w14:paraId="320B5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26D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198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16A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B03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CF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C7B5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3C22A0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1BEA8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85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7C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688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98,339.53 </w:t>
            </w:r>
          </w:p>
        </w:tc>
        <w:tc>
          <w:tcPr>
            <w:tcW w:w="1666" w:type="dxa"/>
            <w:tcBorders>
              <w:top w:val="nil"/>
              <w:left w:val="nil"/>
              <w:bottom w:val="single" w:color="000000" w:sz="4" w:space="0"/>
              <w:right w:val="single" w:color="000000" w:sz="4" w:space="0"/>
            </w:tcBorders>
            <w:shd w:val="clear" w:color="auto" w:fill="auto"/>
            <w:vAlign w:val="center"/>
          </w:tcPr>
          <w:p w14:paraId="7F753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98,339.53 </w:t>
            </w:r>
          </w:p>
        </w:tc>
        <w:tc>
          <w:tcPr>
            <w:tcW w:w="1684" w:type="dxa"/>
            <w:tcBorders>
              <w:top w:val="nil"/>
              <w:left w:val="nil"/>
              <w:bottom w:val="single" w:color="000000" w:sz="4" w:space="0"/>
              <w:right w:val="single" w:color="000000" w:sz="4" w:space="0"/>
            </w:tcBorders>
            <w:shd w:val="clear" w:color="auto" w:fill="auto"/>
            <w:vAlign w:val="center"/>
          </w:tcPr>
          <w:p w14:paraId="75ACF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590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98,339.53 </w:t>
            </w:r>
          </w:p>
        </w:tc>
        <w:tc>
          <w:tcPr>
            <w:tcW w:w="1700" w:type="dxa"/>
            <w:tcBorders>
              <w:top w:val="nil"/>
              <w:left w:val="nil"/>
              <w:bottom w:val="single" w:color="000000" w:sz="4" w:space="0"/>
              <w:right w:val="single" w:color="000000" w:sz="4" w:space="0"/>
            </w:tcBorders>
            <w:shd w:val="clear" w:color="auto" w:fill="auto"/>
            <w:vAlign w:val="center"/>
          </w:tcPr>
          <w:p w14:paraId="38704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98,339.53 </w:t>
            </w:r>
          </w:p>
        </w:tc>
        <w:tc>
          <w:tcPr>
            <w:tcW w:w="1733" w:type="dxa"/>
            <w:tcBorders>
              <w:top w:val="nil"/>
              <w:left w:val="nil"/>
              <w:bottom w:val="single" w:color="000000" w:sz="4" w:space="0"/>
              <w:right w:val="single" w:color="000000" w:sz="4" w:space="0"/>
            </w:tcBorders>
            <w:shd w:val="clear" w:color="auto" w:fill="auto"/>
            <w:vAlign w:val="center"/>
          </w:tcPr>
          <w:p w14:paraId="31F90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FD0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8C5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E0E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25E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87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7D42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EA554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A93A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3B7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51F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0FD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739,434.87 </w:t>
            </w:r>
          </w:p>
        </w:tc>
        <w:tc>
          <w:tcPr>
            <w:tcW w:w="1666" w:type="dxa"/>
            <w:tcBorders>
              <w:top w:val="nil"/>
              <w:left w:val="nil"/>
              <w:bottom w:val="single" w:color="000000" w:sz="4" w:space="0"/>
              <w:right w:val="single" w:color="000000" w:sz="4" w:space="0"/>
            </w:tcBorders>
            <w:shd w:val="clear" w:color="auto" w:fill="auto"/>
            <w:vAlign w:val="center"/>
          </w:tcPr>
          <w:p w14:paraId="57CE2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739,434.87 </w:t>
            </w:r>
          </w:p>
        </w:tc>
        <w:tc>
          <w:tcPr>
            <w:tcW w:w="1684" w:type="dxa"/>
            <w:tcBorders>
              <w:top w:val="nil"/>
              <w:left w:val="nil"/>
              <w:bottom w:val="single" w:color="000000" w:sz="4" w:space="0"/>
              <w:right w:val="single" w:color="000000" w:sz="4" w:space="0"/>
            </w:tcBorders>
            <w:shd w:val="clear" w:color="auto" w:fill="auto"/>
            <w:vAlign w:val="center"/>
          </w:tcPr>
          <w:p w14:paraId="7A8FE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D35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739,434.87 </w:t>
            </w:r>
          </w:p>
        </w:tc>
        <w:tc>
          <w:tcPr>
            <w:tcW w:w="1700" w:type="dxa"/>
            <w:tcBorders>
              <w:top w:val="nil"/>
              <w:left w:val="nil"/>
              <w:bottom w:val="single" w:color="000000" w:sz="4" w:space="0"/>
              <w:right w:val="single" w:color="000000" w:sz="4" w:space="0"/>
            </w:tcBorders>
            <w:shd w:val="clear" w:color="auto" w:fill="auto"/>
            <w:vAlign w:val="center"/>
          </w:tcPr>
          <w:p w14:paraId="1F0F4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739,434.87 </w:t>
            </w:r>
          </w:p>
        </w:tc>
        <w:tc>
          <w:tcPr>
            <w:tcW w:w="1733" w:type="dxa"/>
            <w:tcBorders>
              <w:top w:val="nil"/>
              <w:left w:val="nil"/>
              <w:bottom w:val="single" w:color="000000" w:sz="4" w:space="0"/>
              <w:right w:val="single" w:color="000000" w:sz="4" w:space="0"/>
            </w:tcBorders>
            <w:shd w:val="clear" w:color="auto" w:fill="auto"/>
            <w:vAlign w:val="center"/>
          </w:tcPr>
          <w:p w14:paraId="2BF99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4C2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5D8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CD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489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E8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5855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055C33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3FFFE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6FC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C5F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B5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446,021.20 </w:t>
            </w:r>
          </w:p>
        </w:tc>
        <w:tc>
          <w:tcPr>
            <w:tcW w:w="1666" w:type="dxa"/>
            <w:tcBorders>
              <w:top w:val="nil"/>
              <w:left w:val="nil"/>
              <w:bottom w:val="single" w:color="000000" w:sz="4" w:space="0"/>
              <w:right w:val="single" w:color="000000" w:sz="4" w:space="0"/>
            </w:tcBorders>
            <w:shd w:val="clear" w:color="auto" w:fill="auto"/>
            <w:vAlign w:val="center"/>
          </w:tcPr>
          <w:p w14:paraId="42E66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446,021.20 </w:t>
            </w:r>
          </w:p>
        </w:tc>
        <w:tc>
          <w:tcPr>
            <w:tcW w:w="1684" w:type="dxa"/>
            <w:tcBorders>
              <w:top w:val="nil"/>
              <w:left w:val="nil"/>
              <w:bottom w:val="single" w:color="000000" w:sz="4" w:space="0"/>
              <w:right w:val="single" w:color="000000" w:sz="4" w:space="0"/>
            </w:tcBorders>
            <w:shd w:val="clear" w:color="auto" w:fill="auto"/>
            <w:vAlign w:val="center"/>
          </w:tcPr>
          <w:p w14:paraId="78A4F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905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446,021.20 </w:t>
            </w:r>
          </w:p>
        </w:tc>
        <w:tc>
          <w:tcPr>
            <w:tcW w:w="1700" w:type="dxa"/>
            <w:tcBorders>
              <w:top w:val="nil"/>
              <w:left w:val="nil"/>
              <w:bottom w:val="single" w:color="000000" w:sz="4" w:space="0"/>
              <w:right w:val="single" w:color="000000" w:sz="4" w:space="0"/>
            </w:tcBorders>
            <w:shd w:val="clear" w:color="auto" w:fill="auto"/>
            <w:vAlign w:val="center"/>
          </w:tcPr>
          <w:p w14:paraId="68BC8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446,021.20 </w:t>
            </w:r>
          </w:p>
        </w:tc>
        <w:tc>
          <w:tcPr>
            <w:tcW w:w="1733" w:type="dxa"/>
            <w:tcBorders>
              <w:top w:val="nil"/>
              <w:left w:val="nil"/>
              <w:bottom w:val="single" w:color="000000" w:sz="4" w:space="0"/>
              <w:right w:val="single" w:color="000000" w:sz="4" w:space="0"/>
            </w:tcBorders>
            <w:shd w:val="clear" w:color="auto" w:fill="auto"/>
            <w:vAlign w:val="center"/>
          </w:tcPr>
          <w:p w14:paraId="43402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A29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4E1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3B7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ACE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81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1B63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639538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16E71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519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689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EB3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446,021.20 </w:t>
            </w:r>
          </w:p>
        </w:tc>
        <w:tc>
          <w:tcPr>
            <w:tcW w:w="1666" w:type="dxa"/>
            <w:tcBorders>
              <w:top w:val="nil"/>
              <w:left w:val="nil"/>
              <w:bottom w:val="single" w:color="000000" w:sz="4" w:space="0"/>
              <w:right w:val="single" w:color="000000" w:sz="4" w:space="0"/>
            </w:tcBorders>
            <w:shd w:val="clear" w:color="auto" w:fill="auto"/>
            <w:vAlign w:val="center"/>
          </w:tcPr>
          <w:p w14:paraId="7BD32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446,021.20 </w:t>
            </w:r>
          </w:p>
        </w:tc>
        <w:tc>
          <w:tcPr>
            <w:tcW w:w="1684" w:type="dxa"/>
            <w:tcBorders>
              <w:top w:val="nil"/>
              <w:left w:val="nil"/>
              <w:bottom w:val="single" w:color="000000" w:sz="4" w:space="0"/>
              <w:right w:val="single" w:color="000000" w:sz="4" w:space="0"/>
            </w:tcBorders>
            <w:shd w:val="clear" w:color="auto" w:fill="auto"/>
            <w:vAlign w:val="center"/>
          </w:tcPr>
          <w:p w14:paraId="7BA37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7C0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446,021.20 </w:t>
            </w:r>
          </w:p>
        </w:tc>
        <w:tc>
          <w:tcPr>
            <w:tcW w:w="1700" w:type="dxa"/>
            <w:tcBorders>
              <w:top w:val="nil"/>
              <w:left w:val="nil"/>
              <w:bottom w:val="single" w:color="000000" w:sz="4" w:space="0"/>
              <w:right w:val="single" w:color="000000" w:sz="4" w:space="0"/>
            </w:tcBorders>
            <w:shd w:val="clear" w:color="auto" w:fill="auto"/>
            <w:vAlign w:val="center"/>
          </w:tcPr>
          <w:p w14:paraId="08B39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446,021.20 </w:t>
            </w:r>
          </w:p>
        </w:tc>
        <w:tc>
          <w:tcPr>
            <w:tcW w:w="1733" w:type="dxa"/>
            <w:tcBorders>
              <w:top w:val="nil"/>
              <w:left w:val="nil"/>
              <w:bottom w:val="single" w:color="000000" w:sz="4" w:space="0"/>
              <w:right w:val="single" w:color="000000" w:sz="4" w:space="0"/>
            </w:tcBorders>
            <w:shd w:val="clear" w:color="auto" w:fill="auto"/>
            <w:vAlign w:val="center"/>
          </w:tcPr>
          <w:p w14:paraId="5AA121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80F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966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D16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4A5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B9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51C0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46A3D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CFB8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219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686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DEF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106,344.00 </w:t>
            </w:r>
          </w:p>
        </w:tc>
        <w:tc>
          <w:tcPr>
            <w:tcW w:w="1666" w:type="dxa"/>
            <w:tcBorders>
              <w:top w:val="nil"/>
              <w:left w:val="nil"/>
              <w:bottom w:val="single" w:color="000000" w:sz="4" w:space="0"/>
              <w:right w:val="single" w:color="000000" w:sz="4" w:space="0"/>
            </w:tcBorders>
            <w:shd w:val="clear" w:color="auto" w:fill="auto"/>
            <w:vAlign w:val="center"/>
          </w:tcPr>
          <w:p w14:paraId="5D024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106,344.00 </w:t>
            </w:r>
          </w:p>
        </w:tc>
        <w:tc>
          <w:tcPr>
            <w:tcW w:w="1684" w:type="dxa"/>
            <w:tcBorders>
              <w:top w:val="nil"/>
              <w:left w:val="nil"/>
              <w:bottom w:val="single" w:color="000000" w:sz="4" w:space="0"/>
              <w:right w:val="single" w:color="000000" w:sz="4" w:space="0"/>
            </w:tcBorders>
            <w:shd w:val="clear" w:color="auto" w:fill="auto"/>
            <w:vAlign w:val="center"/>
          </w:tcPr>
          <w:p w14:paraId="27AFB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091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106,344.00 </w:t>
            </w:r>
          </w:p>
        </w:tc>
        <w:tc>
          <w:tcPr>
            <w:tcW w:w="1700" w:type="dxa"/>
            <w:tcBorders>
              <w:top w:val="nil"/>
              <w:left w:val="nil"/>
              <w:bottom w:val="single" w:color="000000" w:sz="4" w:space="0"/>
              <w:right w:val="single" w:color="000000" w:sz="4" w:space="0"/>
            </w:tcBorders>
            <w:shd w:val="clear" w:color="auto" w:fill="auto"/>
            <w:vAlign w:val="center"/>
          </w:tcPr>
          <w:p w14:paraId="67C48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106,344.00 </w:t>
            </w:r>
          </w:p>
        </w:tc>
        <w:tc>
          <w:tcPr>
            <w:tcW w:w="1733" w:type="dxa"/>
            <w:tcBorders>
              <w:top w:val="nil"/>
              <w:left w:val="nil"/>
              <w:bottom w:val="single" w:color="000000" w:sz="4" w:space="0"/>
              <w:right w:val="single" w:color="000000" w:sz="4" w:space="0"/>
            </w:tcBorders>
            <w:shd w:val="clear" w:color="auto" w:fill="auto"/>
            <w:vAlign w:val="center"/>
          </w:tcPr>
          <w:p w14:paraId="01F20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09C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6DD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143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374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49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D0DE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14DCE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DC0B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5F8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45A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3C2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70,896.00 </w:t>
            </w:r>
          </w:p>
        </w:tc>
        <w:tc>
          <w:tcPr>
            <w:tcW w:w="1666" w:type="dxa"/>
            <w:tcBorders>
              <w:top w:val="nil"/>
              <w:left w:val="nil"/>
              <w:bottom w:val="single" w:color="000000" w:sz="4" w:space="0"/>
              <w:right w:val="single" w:color="000000" w:sz="4" w:space="0"/>
            </w:tcBorders>
            <w:shd w:val="clear" w:color="auto" w:fill="auto"/>
            <w:vAlign w:val="center"/>
          </w:tcPr>
          <w:p w14:paraId="2F2B6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70,896.00 </w:t>
            </w:r>
          </w:p>
        </w:tc>
        <w:tc>
          <w:tcPr>
            <w:tcW w:w="1684" w:type="dxa"/>
            <w:tcBorders>
              <w:top w:val="nil"/>
              <w:left w:val="nil"/>
              <w:bottom w:val="single" w:color="000000" w:sz="4" w:space="0"/>
              <w:right w:val="single" w:color="000000" w:sz="4" w:space="0"/>
            </w:tcBorders>
            <w:shd w:val="clear" w:color="auto" w:fill="auto"/>
            <w:vAlign w:val="center"/>
          </w:tcPr>
          <w:p w14:paraId="234F3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2C3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70,896.00 </w:t>
            </w:r>
          </w:p>
        </w:tc>
        <w:tc>
          <w:tcPr>
            <w:tcW w:w="1700" w:type="dxa"/>
            <w:tcBorders>
              <w:top w:val="nil"/>
              <w:left w:val="nil"/>
              <w:bottom w:val="single" w:color="000000" w:sz="4" w:space="0"/>
              <w:right w:val="single" w:color="000000" w:sz="4" w:space="0"/>
            </w:tcBorders>
            <w:shd w:val="clear" w:color="auto" w:fill="auto"/>
            <w:vAlign w:val="center"/>
          </w:tcPr>
          <w:p w14:paraId="511E2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70,896.00 </w:t>
            </w:r>
          </w:p>
        </w:tc>
        <w:tc>
          <w:tcPr>
            <w:tcW w:w="1733" w:type="dxa"/>
            <w:tcBorders>
              <w:top w:val="nil"/>
              <w:left w:val="nil"/>
              <w:bottom w:val="single" w:color="000000" w:sz="4" w:space="0"/>
              <w:right w:val="single" w:color="000000" w:sz="4" w:space="0"/>
            </w:tcBorders>
            <w:shd w:val="clear" w:color="auto" w:fill="auto"/>
            <w:vAlign w:val="center"/>
          </w:tcPr>
          <w:p w14:paraId="5B4DA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44C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FDB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E3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51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D5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5049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A58B3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16F8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576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3BB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249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35,448.00 </w:t>
            </w:r>
          </w:p>
        </w:tc>
        <w:tc>
          <w:tcPr>
            <w:tcW w:w="1666" w:type="dxa"/>
            <w:tcBorders>
              <w:top w:val="nil"/>
              <w:left w:val="nil"/>
              <w:bottom w:val="single" w:color="000000" w:sz="4" w:space="0"/>
              <w:right w:val="single" w:color="000000" w:sz="4" w:space="0"/>
            </w:tcBorders>
            <w:shd w:val="clear" w:color="auto" w:fill="auto"/>
            <w:vAlign w:val="center"/>
          </w:tcPr>
          <w:p w14:paraId="4CEE7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35,448.00 </w:t>
            </w:r>
          </w:p>
        </w:tc>
        <w:tc>
          <w:tcPr>
            <w:tcW w:w="1684" w:type="dxa"/>
            <w:tcBorders>
              <w:top w:val="nil"/>
              <w:left w:val="nil"/>
              <w:bottom w:val="single" w:color="000000" w:sz="4" w:space="0"/>
              <w:right w:val="single" w:color="000000" w:sz="4" w:space="0"/>
            </w:tcBorders>
            <w:shd w:val="clear" w:color="auto" w:fill="auto"/>
            <w:vAlign w:val="center"/>
          </w:tcPr>
          <w:p w14:paraId="55F2B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426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35,448.00 </w:t>
            </w:r>
          </w:p>
        </w:tc>
        <w:tc>
          <w:tcPr>
            <w:tcW w:w="1700" w:type="dxa"/>
            <w:tcBorders>
              <w:top w:val="nil"/>
              <w:left w:val="nil"/>
              <w:bottom w:val="single" w:color="000000" w:sz="4" w:space="0"/>
              <w:right w:val="single" w:color="000000" w:sz="4" w:space="0"/>
            </w:tcBorders>
            <w:shd w:val="clear" w:color="auto" w:fill="auto"/>
            <w:vAlign w:val="center"/>
          </w:tcPr>
          <w:p w14:paraId="58F74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35,448.00 </w:t>
            </w:r>
          </w:p>
        </w:tc>
        <w:tc>
          <w:tcPr>
            <w:tcW w:w="1733" w:type="dxa"/>
            <w:tcBorders>
              <w:top w:val="nil"/>
              <w:left w:val="nil"/>
              <w:bottom w:val="single" w:color="000000" w:sz="4" w:space="0"/>
              <w:right w:val="single" w:color="000000" w:sz="4" w:space="0"/>
            </w:tcBorders>
            <w:shd w:val="clear" w:color="auto" w:fill="auto"/>
            <w:vAlign w:val="center"/>
          </w:tcPr>
          <w:p w14:paraId="04C88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4F4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95E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EE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8F5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E7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075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677908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64991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04B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536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B77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187,069.67 </w:t>
            </w:r>
          </w:p>
        </w:tc>
        <w:tc>
          <w:tcPr>
            <w:tcW w:w="1666" w:type="dxa"/>
            <w:tcBorders>
              <w:top w:val="nil"/>
              <w:left w:val="nil"/>
              <w:bottom w:val="single" w:color="000000" w:sz="4" w:space="0"/>
              <w:right w:val="single" w:color="000000" w:sz="4" w:space="0"/>
            </w:tcBorders>
            <w:shd w:val="clear" w:color="auto" w:fill="auto"/>
            <w:vAlign w:val="center"/>
          </w:tcPr>
          <w:p w14:paraId="07251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187,069.67 </w:t>
            </w:r>
          </w:p>
        </w:tc>
        <w:tc>
          <w:tcPr>
            <w:tcW w:w="1684" w:type="dxa"/>
            <w:tcBorders>
              <w:top w:val="nil"/>
              <w:left w:val="nil"/>
              <w:bottom w:val="single" w:color="000000" w:sz="4" w:space="0"/>
              <w:right w:val="single" w:color="000000" w:sz="4" w:space="0"/>
            </w:tcBorders>
            <w:shd w:val="clear" w:color="auto" w:fill="auto"/>
            <w:vAlign w:val="center"/>
          </w:tcPr>
          <w:p w14:paraId="72C30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054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187,069.67 </w:t>
            </w:r>
          </w:p>
        </w:tc>
        <w:tc>
          <w:tcPr>
            <w:tcW w:w="1700" w:type="dxa"/>
            <w:tcBorders>
              <w:top w:val="nil"/>
              <w:left w:val="nil"/>
              <w:bottom w:val="single" w:color="000000" w:sz="4" w:space="0"/>
              <w:right w:val="single" w:color="000000" w:sz="4" w:space="0"/>
            </w:tcBorders>
            <w:shd w:val="clear" w:color="auto" w:fill="auto"/>
            <w:vAlign w:val="center"/>
          </w:tcPr>
          <w:p w14:paraId="1EC50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187,069.67 </w:t>
            </w:r>
          </w:p>
        </w:tc>
        <w:tc>
          <w:tcPr>
            <w:tcW w:w="1733" w:type="dxa"/>
            <w:tcBorders>
              <w:top w:val="nil"/>
              <w:left w:val="nil"/>
              <w:bottom w:val="single" w:color="000000" w:sz="4" w:space="0"/>
              <w:right w:val="single" w:color="000000" w:sz="4" w:space="0"/>
            </w:tcBorders>
            <w:shd w:val="clear" w:color="auto" w:fill="auto"/>
            <w:vAlign w:val="center"/>
          </w:tcPr>
          <w:p w14:paraId="0072A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CCC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84B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D8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352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1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A4A4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7785B7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3650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C7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7D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C50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187,069.67 </w:t>
            </w:r>
          </w:p>
        </w:tc>
        <w:tc>
          <w:tcPr>
            <w:tcW w:w="1666" w:type="dxa"/>
            <w:tcBorders>
              <w:top w:val="nil"/>
              <w:left w:val="nil"/>
              <w:bottom w:val="single" w:color="000000" w:sz="4" w:space="0"/>
              <w:right w:val="single" w:color="000000" w:sz="4" w:space="0"/>
            </w:tcBorders>
            <w:shd w:val="clear" w:color="auto" w:fill="auto"/>
            <w:vAlign w:val="center"/>
          </w:tcPr>
          <w:p w14:paraId="3C10F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187,069.67 </w:t>
            </w:r>
          </w:p>
        </w:tc>
        <w:tc>
          <w:tcPr>
            <w:tcW w:w="1684" w:type="dxa"/>
            <w:tcBorders>
              <w:top w:val="nil"/>
              <w:left w:val="nil"/>
              <w:bottom w:val="single" w:color="000000" w:sz="4" w:space="0"/>
              <w:right w:val="single" w:color="000000" w:sz="4" w:space="0"/>
            </w:tcBorders>
            <w:shd w:val="clear" w:color="auto" w:fill="auto"/>
            <w:vAlign w:val="center"/>
          </w:tcPr>
          <w:p w14:paraId="7CD43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54D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187,069.67 </w:t>
            </w:r>
          </w:p>
        </w:tc>
        <w:tc>
          <w:tcPr>
            <w:tcW w:w="1700" w:type="dxa"/>
            <w:tcBorders>
              <w:top w:val="nil"/>
              <w:left w:val="nil"/>
              <w:bottom w:val="single" w:color="000000" w:sz="4" w:space="0"/>
              <w:right w:val="single" w:color="000000" w:sz="4" w:space="0"/>
            </w:tcBorders>
            <w:shd w:val="clear" w:color="auto" w:fill="auto"/>
            <w:vAlign w:val="center"/>
          </w:tcPr>
          <w:p w14:paraId="7CEA0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187,069.67 </w:t>
            </w:r>
          </w:p>
        </w:tc>
        <w:tc>
          <w:tcPr>
            <w:tcW w:w="1733" w:type="dxa"/>
            <w:tcBorders>
              <w:top w:val="nil"/>
              <w:left w:val="nil"/>
              <w:bottom w:val="single" w:color="000000" w:sz="4" w:space="0"/>
              <w:right w:val="single" w:color="000000" w:sz="4" w:space="0"/>
            </w:tcBorders>
            <w:shd w:val="clear" w:color="auto" w:fill="auto"/>
            <w:vAlign w:val="center"/>
          </w:tcPr>
          <w:p w14:paraId="01AB6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1F2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16F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9B4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F72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591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160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7DAD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B831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977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C3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0C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666" w:type="dxa"/>
            <w:tcBorders>
              <w:top w:val="nil"/>
              <w:left w:val="nil"/>
              <w:bottom w:val="single" w:color="000000" w:sz="4" w:space="0"/>
              <w:right w:val="single" w:color="000000" w:sz="4" w:space="0"/>
            </w:tcBorders>
            <w:shd w:val="clear" w:color="auto" w:fill="auto"/>
            <w:vAlign w:val="center"/>
          </w:tcPr>
          <w:p w14:paraId="1BBA0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684" w:type="dxa"/>
            <w:tcBorders>
              <w:top w:val="nil"/>
              <w:left w:val="nil"/>
              <w:bottom w:val="single" w:color="000000" w:sz="4" w:space="0"/>
              <w:right w:val="single" w:color="000000" w:sz="4" w:space="0"/>
            </w:tcBorders>
            <w:shd w:val="clear" w:color="auto" w:fill="auto"/>
            <w:vAlign w:val="center"/>
          </w:tcPr>
          <w:p w14:paraId="51F9B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A36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700" w:type="dxa"/>
            <w:tcBorders>
              <w:top w:val="nil"/>
              <w:left w:val="nil"/>
              <w:bottom w:val="single" w:color="000000" w:sz="4" w:space="0"/>
              <w:right w:val="single" w:color="000000" w:sz="4" w:space="0"/>
            </w:tcBorders>
            <w:shd w:val="clear" w:color="auto" w:fill="auto"/>
            <w:vAlign w:val="center"/>
          </w:tcPr>
          <w:p w14:paraId="24EA5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733" w:type="dxa"/>
            <w:tcBorders>
              <w:top w:val="nil"/>
              <w:left w:val="nil"/>
              <w:bottom w:val="single" w:color="000000" w:sz="4" w:space="0"/>
              <w:right w:val="single" w:color="000000" w:sz="4" w:space="0"/>
            </w:tcBorders>
            <w:shd w:val="clear" w:color="auto" w:fill="auto"/>
            <w:vAlign w:val="center"/>
          </w:tcPr>
          <w:p w14:paraId="57914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9FC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FF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60F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1D4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AE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D80B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F908B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E206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0A0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45A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67D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666" w:type="dxa"/>
            <w:tcBorders>
              <w:top w:val="nil"/>
              <w:left w:val="nil"/>
              <w:bottom w:val="single" w:color="000000" w:sz="4" w:space="0"/>
              <w:right w:val="single" w:color="000000" w:sz="4" w:space="0"/>
            </w:tcBorders>
            <w:shd w:val="clear" w:color="auto" w:fill="auto"/>
            <w:vAlign w:val="center"/>
          </w:tcPr>
          <w:p w14:paraId="2B98F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684" w:type="dxa"/>
            <w:tcBorders>
              <w:top w:val="nil"/>
              <w:left w:val="nil"/>
              <w:bottom w:val="single" w:color="000000" w:sz="4" w:space="0"/>
              <w:right w:val="single" w:color="000000" w:sz="4" w:space="0"/>
            </w:tcBorders>
            <w:shd w:val="clear" w:color="auto" w:fill="auto"/>
            <w:vAlign w:val="center"/>
          </w:tcPr>
          <w:p w14:paraId="595A0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DE0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700" w:type="dxa"/>
            <w:tcBorders>
              <w:top w:val="nil"/>
              <w:left w:val="nil"/>
              <w:bottom w:val="single" w:color="000000" w:sz="4" w:space="0"/>
              <w:right w:val="single" w:color="000000" w:sz="4" w:space="0"/>
            </w:tcBorders>
            <w:shd w:val="clear" w:color="auto" w:fill="auto"/>
            <w:vAlign w:val="center"/>
          </w:tcPr>
          <w:p w14:paraId="53CC8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40,777.26 </w:t>
            </w:r>
          </w:p>
        </w:tc>
        <w:tc>
          <w:tcPr>
            <w:tcW w:w="1733" w:type="dxa"/>
            <w:tcBorders>
              <w:top w:val="nil"/>
              <w:left w:val="nil"/>
              <w:bottom w:val="single" w:color="000000" w:sz="4" w:space="0"/>
              <w:right w:val="single" w:color="000000" w:sz="4" w:space="0"/>
            </w:tcBorders>
            <w:shd w:val="clear" w:color="auto" w:fill="auto"/>
            <w:vAlign w:val="center"/>
          </w:tcPr>
          <w:p w14:paraId="6BA00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D109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C6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CF7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0F9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3E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85A9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353D2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2522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9E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99C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6C3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30,277.26 </w:t>
            </w:r>
          </w:p>
        </w:tc>
        <w:tc>
          <w:tcPr>
            <w:tcW w:w="1666" w:type="dxa"/>
            <w:tcBorders>
              <w:top w:val="nil"/>
              <w:left w:val="nil"/>
              <w:bottom w:val="single" w:color="000000" w:sz="4" w:space="0"/>
              <w:right w:val="single" w:color="000000" w:sz="4" w:space="0"/>
            </w:tcBorders>
            <w:shd w:val="clear" w:color="auto" w:fill="auto"/>
            <w:vAlign w:val="center"/>
          </w:tcPr>
          <w:p w14:paraId="2E17F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30,277.26 </w:t>
            </w:r>
          </w:p>
        </w:tc>
        <w:tc>
          <w:tcPr>
            <w:tcW w:w="1684" w:type="dxa"/>
            <w:tcBorders>
              <w:top w:val="nil"/>
              <w:left w:val="nil"/>
              <w:bottom w:val="single" w:color="000000" w:sz="4" w:space="0"/>
              <w:right w:val="single" w:color="000000" w:sz="4" w:space="0"/>
            </w:tcBorders>
            <w:shd w:val="clear" w:color="auto" w:fill="auto"/>
            <w:vAlign w:val="center"/>
          </w:tcPr>
          <w:p w14:paraId="0083D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9A5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30,277.26 </w:t>
            </w:r>
          </w:p>
        </w:tc>
        <w:tc>
          <w:tcPr>
            <w:tcW w:w="1700" w:type="dxa"/>
            <w:tcBorders>
              <w:top w:val="nil"/>
              <w:left w:val="nil"/>
              <w:bottom w:val="single" w:color="000000" w:sz="4" w:space="0"/>
              <w:right w:val="single" w:color="000000" w:sz="4" w:space="0"/>
            </w:tcBorders>
            <w:shd w:val="clear" w:color="auto" w:fill="auto"/>
            <w:vAlign w:val="center"/>
          </w:tcPr>
          <w:p w14:paraId="33040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30,277.26 </w:t>
            </w:r>
          </w:p>
        </w:tc>
        <w:tc>
          <w:tcPr>
            <w:tcW w:w="1733" w:type="dxa"/>
            <w:tcBorders>
              <w:top w:val="nil"/>
              <w:left w:val="nil"/>
              <w:bottom w:val="single" w:color="000000" w:sz="4" w:space="0"/>
              <w:right w:val="single" w:color="000000" w:sz="4" w:space="0"/>
            </w:tcBorders>
            <w:shd w:val="clear" w:color="auto" w:fill="auto"/>
            <w:vAlign w:val="center"/>
          </w:tcPr>
          <w:p w14:paraId="24487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1F2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93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2BB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758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C7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66C7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7E8F6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27765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8B7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628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CDF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 </w:t>
            </w:r>
          </w:p>
        </w:tc>
        <w:tc>
          <w:tcPr>
            <w:tcW w:w="1666" w:type="dxa"/>
            <w:tcBorders>
              <w:top w:val="nil"/>
              <w:left w:val="nil"/>
              <w:bottom w:val="single" w:color="000000" w:sz="4" w:space="0"/>
              <w:right w:val="single" w:color="000000" w:sz="4" w:space="0"/>
            </w:tcBorders>
            <w:shd w:val="clear" w:color="auto" w:fill="auto"/>
            <w:vAlign w:val="center"/>
          </w:tcPr>
          <w:p w14:paraId="7AC838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 </w:t>
            </w:r>
          </w:p>
        </w:tc>
        <w:tc>
          <w:tcPr>
            <w:tcW w:w="1684" w:type="dxa"/>
            <w:tcBorders>
              <w:top w:val="nil"/>
              <w:left w:val="nil"/>
              <w:bottom w:val="single" w:color="000000" w:sz="4" w:space="0"/>
              <w:right w:val="single" w:color="000000" w:sz="4" w:space="0"/>
            </w:tcBorders>
            <w:shd w:val="clear" w:color="auto" w:fill="auto"/>
            <w:vAlign w:val="center"/>
          </w:tcPr>
          <w:p w14:paraId="57B64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049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 </w:t>
            </w:r>
          </w:p>
        </w:tc>
        <w:tc>
          <w:tcPr>
            <w:tcW w:w="1700" w:type="dxa"/>
            <w:tcBorders>
              <w:top w:val="nil"/>
              <w:left w:val="nil"/>
              <w:bottom w:val="single" w:color="000000" w:sz="4" w:space="0"/>
              <w:right w:val="single" w:color="000000" w:sz="4" w:space="0"/>
            </w:tcBorders>
            <w:shd w:val="clear" w:color="auto" w:fill="auto"/>
            <w:vAlign w:val="center"/>
          </w:tcPr>
          <w:p w14:paraId="2A7A0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 </w:t>
            </w:r>
          </w:p>
        </w:tc>
        <w:tc>
          <w:tcPr>
            <w:tcW w:w="1733" w:type="dxa"/>
            <w:tcBorders>
              <w:top w:val="nil"/>
              <w:left w:val="nil"/>
              <w:bottom w:val="single" w:color="000000" w:sz="4" w:space="0"/>
              <w:right w:val="single" w:color="000000" w:sz="4" w:space="0"/>
            </w:tcBorders>
            <w:shd w:val="clear" w:color="auto" w:fill="auto"/>
            <w:vAlign w:val="center"/>
          </w:tcPr>
          <w:p w14:paraId="55017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48F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D18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6C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CDA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99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A3B1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8AD51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6ABE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9EE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9E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E62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666" w:type="dxa"/>
            <w:tcBorders>
              <w:top w:val="nil"/>
              <w:left w:val="nil"/>
              <w:bottom w:val="single" w:color="000000" w:sz="4" w:space="0"/>
              <w:right w:val="single" w:color="000000" w:sz="4" w:space="0"/>
            </w:tcBorders>
            <w:shd w:val="clear" w:color="auto" w:fill="auto"/>
            <w:vAlign w:val="center"/>
          </w:tcPr>
          <w:p w14:paraId="60163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684" w:type="dxa"/>
            <w:tcBorders>
              <w:top w:val="nil"/>
              <w:left w:val="nil"/>
              <w:bottom w:val="single" w:color="000000" w:sz="4" w:space="0"/>
              <w:right w:val="single" w:color="000000" w:sz="4" w:space="0"/>
            </w:tcBorders>
            <w:shd w:val="clear" w:color="auto" w:fill="auto"/>
            <w:vAlign w:val="center"/>
          </w:tcPr>
          <w:p w14:paraId="3847C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84E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700" w:type="dxa"/>
            <w:tcBorders>
              <w:top w:val="nil"/>
              <w:left w:val="nil"/>
              <w:bottom w:val="single" w:color="000000" w:sz="4" w:space="0"/>
              <w:right w:val="single" w:color="000000" w:sz="4" w:space="0"/>
            </w:tcBorders>
            <w:shd w:val="clear" w:color="auto" w:fill="auto"/>
            <w:vAlign w:val="center"/>
          </w:tcPr>
          <w:p w14:paraId="1082E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733" w:type="dxa"/>
            <w:tcBorders>
              <w:top w:val="nil"/>
              <w:left w:val="nil"/>
              <w:bottom w:val="single" w:color="000000" w:sz="4" w:space="0"/>
              <w:right w:val="single" w:color="000000" w:sz="4" w:space="0"/>
            </w:tcBorders>
            <w:shd w:val="clear" w:color="auto" w:fill="auto"/>
            <w:vAlign w:val="center"/>
          </w:tcPr>
          <w:p w14:paraId="04DC3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E97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E8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515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3D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76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41DC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321F0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CA31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F0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4B5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58C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666" w:type="dxa"/>
            <w:tcBorders>
              <w:top w:val="nil"/>
              <w:left w:val="nil"/>
              <w:bottom w:val="single" w:color="000000" w:sz="4" w:space="0"/>
              <w:right w:val="single" w:color="000000" w:sz="4" w:space="0"/>
            </w:tcBorders>
            <w:shd w:val="clear" w:color="auto" w:fill="auto"/>
            <w:vAlign w:val="center"/>
          </w:tcPr>
          <w:p w14:paraId="2768C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684" w:type="dxa"/>
            <w:tcBorders>
              <w:top w:val="nil"/>
              <w:left w:val="nil"/>
              <w:bottom w:val="single" w:color="000000" w:sz="4" w:space="0"/>
              <w:right w:val="single" w:color="000000" w:sz="4" w:space="0"/>
            </w:tcBorders>
            <w:shd w:val="clear" w:color="auto" w:fill="auto"/>
            <w:vAlign w:val="center"/>
          </w:tcPr>
          <w:p w14:paraId="66E50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B16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700" w:type="dxa"/>
            <w:tcBorders>
              <w:top w:val="nil"/>
              <w:left w:val="nil"/>
              <w:bottom w:val="single" w:color="000000" w:sz="4" w:space="0"/>
              <w:right w:val="single" w:color="000000" w:sz="4" w:space="0"/>
            </w:tcBorders>
            <w:shd w:val="clear" w:color="auto" w:fill="auto"/>
            <w:vAlign w:val="center"/>
          </w:tcPr>
          <w:p w14:paraId="517D3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38,244.96 </w:t>
            </w:r>
          </w:p>
        </w:tc>
        <w:tc>
          <w:tcPr>
            <w:tcW w:w="1733" w:type="dxa"/>
            <w:tcBorders>
              <w:top w:val="nil"/>
              <w:left w:val="nil"/>
              <w:bottom w:val="single" w:color="000000" w:sz="4" w:space="0"/>
              <w:right w:val="single" w:color="000000" w:sz="4" w:space="0"/>
            </w:tcBorders>
            <w:shd w:val="clear" w:color="auto" w:fill="auto"/>
            <w:vAlign w:val="center"/>
          </w:tcPr>
          <w:p w14:paraId="73118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0E5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C0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169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67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FD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F64F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36E1B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0867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9F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BCE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DE2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38,244.96 </w:t>
            </w:r>
          </w:p>
        </w:tc>
        <w:tc>
          <w:tcPr>
            <w:tcW w:w="1666" w:type="dxa"/>
            <w:tcBorders>
              <w:top w:val="nil"/>
              <w:left w:val="nil"/>
              <w:bottom w:val="single" w:color="000000" w:sz="4" w:space="0"/>
              <w:right w:val="single" w:color="000000" w:sz="4" w:space="0"/>
            </w:tcBorders>
            <w:shd w:val="clear" w:color="auto" w:fill="auto"/>
            <w:vAlign w:val="center"/>
          </w:tcPr>
          <w:p w14:paraId="535EB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38,244.96 </w:t>
            </w:r>
          </w:p>
        </w:tc>
        <w:tc>
          <w:tcPr>
            <w:tcW w:w="1684" w:type="dxa"/>
            <w:tcBorders>
              <w:top w:val="nil"/>
              <w:left w:val="nil"/>
              <w:bottom w:val="single" w:color="000000" w:sz="4" w:space="0"/>
              <w:right w:val="single" w:color="000000" w:sz="4" w:space="0"/>
            </w:tcBorders>
            <w:shd w:val="clear" w:color="auto" w:fill="auto"/>
            <w:vAlign w:val="center"/>
          </w:tcPr>
          <w:p w14:paraId="7B2B6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6AF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38,244.96 </w:t>
            </w:r>
          </w:p>
        </w:tc>
        <w:tc>
          <w:tcPr>
            <w:tcW w:w="1700" w:type="dxa"/>
            <w:tcBorders>
              <w:top w:val="nil"/>
              <w:left w:val="nil"/>
              <w:bottom w:val="single" w:color="000000" w:sz="4" w:space="0"/>
              <w:right w:val="single" w:color="000000" w:sz="4" w:space="0"/>
            </w:tcBorders>
            <w:shd w:val="clear" w:color="auto" w:fill="auto"/>
            <w:vAlign w:val="center"/>
          </w:tcPr>
          <w:p w14:paraId="40CA9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38,244.96 </w:t>
            </w:r>
          </w:p>
        </w:tc>
        <w:tc>
          <w:tcPr>
            <w:tcW w:w="1733" w:type="dxa"/>
            <w:tcBorders>
              <w:top w:val="nil"/>
              <w:left w:val="nil"/>
              <w:bottom w:val="single" w:color="000000" w:sz="4" w:space="0"/>
              <w:right w:val="single" w:color="000000" w:sz="4" w:space="0"/>
            </w:tcBorders>
            <w:shd w:val="clear" w:color="auto" w:fill="auto"/>
            <w:vAlign w:val="center"/>
          </w:tcPr>
          <w:p w14:paraId="7FA46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CA8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AE1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C65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EA5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558D93D">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615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F82DAE2">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14:paraId="4811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2269CB5">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2682" w:type="dxa"/>
            <w:tcBorders>
              <w:top w:val="nil"/>
              <w:left w:val="nil"/>
              <w:bottom w:val="nil"/>
              <w:right w:val="nil"/>
            </w:tcBorders>
            <w:shd w:val="clear" w:color="auto" w:fill="auto"/>
            <w:vAlign w:val="bottom"/>
          </w:tcPr>
          <w:p w14:paraId="201B5326">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14:paraId="5D80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F2B8F89">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796938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15A4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9855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448F6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14:paraId="4226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918404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E72916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8269EF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52C425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05E599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01F95A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EF24A2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79F381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A329BA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6E92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00C6210">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69A93B8">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C7F05CF">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A0456A7">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B1603F6">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E65489A">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189A5F9">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7B4220B">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5A21CF7">
            <w:pPr>
              <w:jc w:val="center"/>
              <w:rPr>
                <w:rFonts w:hint="eastAsia" w:ascii="Times New Roman" w:hAnsi="Times New Roman" w:eastAsia="宋体" w:cs="宋体"/>
                <w:i w:val="0"/>
                <w:iCs w:val="0"/>
                <w:color w:val="000000"/>
                <w:sz w:val="22"/>
                <w:szCs w:val="22"/>
                <w:u w:val="none"/>
              </w:rPr>
            </w:pPr>
          </w:p>
        </w:tc>
      </w:tr>
      <w:tr w14:paraId="0DD6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E45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7E264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FD73C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785,422.46 </w:t>
            </w:r>
          </w:p>
        </w:tc>
        <w:tc>
          <w:tcPr>
            <w:tcW w:w="1234" w:type="dxa"/>
            <w:tcBorders>
              <w:top w:val="nil"/>
              <w:left w:val="nil"/>
              <w:bottom w:val="single" w:color="000000" w:sz="4" w:space="0"/>
              <w:right w:val="single" w:color="000000" w:sz="4" w:space="0"/>
            </w:tcBorders>
            <w:shd w:val="clear" w:color="auto" w:fill="auto"/>
            <w:vAlign w:val="center"/>
          </w:tcPr>
          <w:p w14:paraId="275E6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3D1A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CF0BF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131,374.16 </w:t>
            </w:r>
          </w:p>
        </w:tc>
        <w:tc>
          <w:tcPr>
            <w:tcW w:w="1133" w:type="dxa"/>
            <w:tcBorders>
              <w:top w:val="nil"/>
              <w:left w:val="nil"/>
              <w:bottom w:val="single" w:color="000000" w:sz="4" w:space="0"/>
              <w:right w:val="single" w:color="000000" w:sz="4" w:space="0"/>
            </w:tcBorders>
            <w:shd w:val="clear" w:color="auto" w:fill="auto"/>
            <w:vAlign w:val="center"/>
          </w:tcPr>
          <w:p w14:paraId="3C7E55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EE53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41EE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37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702E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7C2DB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C5F3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153,426.00 </w:t>
            </w:r>
          </w:p>
        </w:tc>
        <w:tc>
          <w:tcPr>
            <w:tcW w:w="1234" w:type="dxa"/>
            <w:tcBorders>
              <w:top w:val="nil"/>
              <w:left w:val="nil"/>
              <w:bottom w:val="single" w:color="000000" w:sz="4" w:space="0"/>
              <w:right w:val="single" w:color="000000" w:sz="4" w:space="0"/>
            </w:tcBorders>
            <w:shd w:val="clear" w:color="auto" w:fill="auto"/>
            <w:vAlign w:val="center"/>
          </w:tcPr>
          <w:p w14:paraId="2822B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63E0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91A9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56,500.00 </w:t>
            </w:r>
          </w:p>
        </w:tc>
        <w:tc>
          <w:tcPr>
            <w:tcW w:w="1133" w:type="dxa"/>
            <w:tcBorders>
              <w:top w:val="nil"/>
              <w:left w:val="nil"/>
              <w:bottom w:val="single" w:color="000000" w:sz="4" w:space="0"/>
              <w:right w:val="single" w:color="000000" w:sz="4" w:space="0"/>
            </w:tcBorders>
            <w:shd w:val="clear" w:color="auto" w:fill="auto"/>
            <w:vAlign w:val="center"/>
          </w:tcPr>
          <w:p w14:paraId="19FA8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E3BB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4043C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D4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8C3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B932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F76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57,890.00 </w:t>
            </w:r>
          </w:p>
        </w:tc>
        <w:tc>
          <w:tcPr>
            <w:tcW w:w="1234" w:type="dxa"/>
            <w:tcBorders>
              <w:top w:val="nil"/>
              <w:left w:val="nil"/>
              <w:bottom w:val="single" w:color="000000" w:sz="4" w:space="0"/>
              <w:right w:val="single" w:color="000000" w:sz="4" w:space="0"/>
            </w:tcBorders>
            <w:shd w:val="clear" w:color="auto" w:fill="auto"/>
            <w:vAlign w:val="center"/>
          </w:tcPr>
          <w:p w14:paraId="0136E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FF07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A8E7D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B167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D596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6EAE2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D6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023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1468C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5BA0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0AC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B8C1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73169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6B7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786B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7A4E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79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3C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EB696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C8856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A7B3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33B5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7A3C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ABA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9DB74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BE19E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F8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91F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3AB78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3979C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384,528.00 </w:t>
            </w:r>
          </w:p>
        </w:tc>
        <w:tc>
          <w:tcPr>
            <w:tcW w:w="1234" w:type="dxa"/>
            <w:tcBorders>
              <w:top w:val="nil"/>
              <w:left w:val="nil"/>
              <w:bottom w:val="single" w:color="000000" w:sz="4" w:space="0"/>
              <w:right w:val="single" w:color="000000" w:sz="4" w:space="0"/>
            </w:tcBorders>
            <w:shd w:val="clear" w:color="auto" w:fill="auto"/>
            <w:vAlign w:val="center"/>
          </w:tcPr>
          <w:p w14:paraId="2CEA2B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872B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E02D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14:paraId="43863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D79CC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C954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8F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8F7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BA6D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F85E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70,896.00 </w:t>
            </w:r>
          </w:p>
        </w:tc>
        <w:tc>
          <w:tcPr>
            <w:tcW w:w="1234" w:type="dxa"/>
            <w:tcBorders>
              <w:top w:val="nil"/>
              <w:left w:val="nil"/>
              <w:bottom w:val="single" w:color="000000" w:sz="4" w:space="0"/>
              <w:right w:val="single" w:color="000000" w:sz="4" w:space="0"/>
            </w:tcBorders>
            <w:shd w:val="clear" w:color="auto" w:fill="auto"/>
            <w:vAlign w:val="center"/>
          </w:tcPr>
          <w:p w14:paraId="08477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EADF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2F7A2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15,500.00 </w:t>
            </w:r>
          </w:p>
        </w:tc>
        <w:tc>
          <w:tcPr>
            <w:tcW w:w="1133" w:type="dxa"/>
            <w:tcBorders>
              <w:top w:val="nil"/>
              <w:left w:val="nil"/>
              <w:bottom w:val="single" w:color="000000" w:sz="4" w:space="0"/>
              <w:right w:val="single" w:color="000000" w:sz="4" w:space="0"/>
            </w:tcBorders>
            <w:shd w:val="clear" w:color="auto" w:fill="auto"/>
            <w:vAlign w:val="center"/>
          </w:tcPr>
          <w:p w14:paraId="32C21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A726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A467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86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211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5586A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2189D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35,448.00 </w:t>
            </w:r>
          </w:p>
        </w:tc>
        <w:tc>
          <w:tcPr>
            <w:tcW w:w="1234" w:type="dxa"/>
            <w:tcBorders>
              <w:top w:val="nil"/>
              <w:left w:val="nil"/>
              <w:bottom w:val="single" w:color="000000" w:sz="4" w:space="0"/>
              <w:right w:val="single" w:color="000000" w:sz="4" w:space="0"/>
            </w:tcBorders>
            <w:shd w:val="clear" w:color="auto" w:fill="auto"/>
            <w:vAlign w:val="center"/>
          </w:tcPr>
          <w:p w14:paraId="2F333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25A99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B13F4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97EC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0A63E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5D7D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87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599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B1B3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88369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31,870.80 </w:t>
            </w:r>
          </w:p>
        </w:tc>
        <w:tc>
          <w:tcPr>
            <w:tcW w:w="1234" w:type="dxa"/>
            <w:tcBorders>
              <w:top w:val="nil"/>
              <w:left w:val="nil"/>
              <w:bottom w:val="single" w:color="000000" w:sz="4" w:space="0"/>
              <w:right w:val="single" w:color="000000" w:sz="4" w:space="0"/>
            </w:tcBorders>
            <w:shd w:val="clear" w:color="auto" w:fill="auto"/>
            <w:vAlign w:val="center"/>
          </w:tcPr>
          <w:p w14:paraId="699C47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7673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CD8F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123A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6F71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6246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4D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BA3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F702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022CD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FC6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FB1FA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25A7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AAA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50218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DCEDD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EA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3B2B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09F334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80FE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2,618.70 </w:t>
            </w:r>
          </w:p>
        </w:tc>
        <w:tc>
          <w:tcPr>
            <w:tcW w:w="1234" w:type="dxa"/>
            <w:tcBorders>
              <w:top w:val="nil"/>
              <w:left w:val="nil"/>
              <w:bottom w:val="single" w:color="000000" w:sz="4" w:space="0"/>
              <w:right w:val="single" w:color="000000" w:sz="4" w:space="0"/>
            </w:tcBorders>
            <w:shd w:val="clear" w:color="auto" w:fill="auto"/>
            <w:vAlign w:val="center"/>
          </w:tcPr>
          <w:p w14:paraId="2B70C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EA84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A66F7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70D4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AFD40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16B0E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21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6D90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6AFE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BF750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38,244.96 </w:t>
            </w:r>
          </w:p>
        </w:tc>
        <w:tc>
          <w:tcPr>
            <w:tcW w:w="1234" w:type="dxa"/>
            <w:tcBorders>
              <w:top w:val="nil"/>
              <w:left w:val="nil"/>
              <w:bottom w:val="single" w:color="000000" w:sz="4" w:space="0"/>
              <w:right w:val="single" w:color="000000" w:sz="4" w:space="0"/>
            </w:tcBorders>
            <w:shd w:val="clear" w:color="auto" w:fill="auto"/>
            <w:vAlign w:val="center"/>
          </w:tcPr>
          <w:p w14:paraId="5130C3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00F9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026B5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02A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BC32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47645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75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55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EA95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7DD0C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14:paraId="349F9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17E15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D8FC6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A03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DEDAB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DAC25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E0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655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CA3DE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BEA7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64D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CADC3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6ABD5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5A8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9EF3B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ECB6F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BD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C2A2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328C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62E9E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B480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2013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59B39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B33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0CFA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E1237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CE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63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5E74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DA1EA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1391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14B75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D4087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F9A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4D39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4E796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60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CA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3B22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9156F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B29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96E54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8556F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F69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88A9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98E96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DD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F0A1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C7C8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2ADB7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218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271E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98981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770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BF99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3C76E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1A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C45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1E17E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23B1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8BE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58335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D4D7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D60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0E0D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FA74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2F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F22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D4FC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05681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C5C5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516D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4832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933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EA62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7F16E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30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E14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B87E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EB8D5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40C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DF83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4A258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334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7AEB7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3A73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CA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149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5FAB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201B1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891E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296F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804B8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A5E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70F0A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04DB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3F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40D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EDA41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7BE6F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CDAF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4EA7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C3210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23,374.16 </w:t>
            </w:r>
          </w:p>
        </w:tc>
        <w:tc>
          <w:tcPr>
            <w:tcW w:w="1133" w:type="dxa"/>
            <w:tcBorders>
              <w:top w:val="nil"/>
              <w:left w:val="nil"/>
              <w:bottom w:val="single" w:color="000000" w:sz="4" w:space="0"/>
              <w:right w:val="single" w:color="000000" w:sz="4" w:space="0"/>
            </w:tcBorders>
            <w:shd w:val="clear" w:color="auto" w:fill="auto"/>
            <w:vAlign w:val="center"/>
          </w:tcPr>
          <w:p w14:paraId="166E0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BD62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55DDE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8D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E01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88A7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4041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037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C796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1C27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39A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745B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B1029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18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E384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D8F6F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5A3D9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B5F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C646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6F515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C8B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E9FD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47869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F4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ADF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687B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C61C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F24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A6F6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89BE4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4B6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D1D64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88D2E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1D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1D6C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37D9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1D339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DA0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33D4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5CC4D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9919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90CAC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31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826D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E99C0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F5E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2E94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1CA83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053B3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6671BE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883F4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90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16713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3F316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81E7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A1D5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7339A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2C4FA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6A4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5CA42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ED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34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E33991">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A32FAD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CD9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DFE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615E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2E47E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090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32A7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54A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6DF67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996AAC2">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7DDD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E50E0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D2462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3AE6B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8FF24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B4BA8D1">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884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BAA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3E95B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9704C3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6A17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1DA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E7727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E10D0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8C1CC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260F527">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D8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9AA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170A10">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5BD146">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CBA0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5596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11D33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E0EE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DEFD7D">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77F21E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A6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855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3678D1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F9DB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785,422.46 </w:t>
            </w:r>
          </w:p>
        </w:tc>
        <w:tc>
          <w:tcPr>
            <w:tcW w:w="12067" w:type="dxa"/>
            <w:gridSpan w:val="5"/>
            <w:tcBorders>
              <w:top w:val="nil"/>
              <w:left w:val="nil"/>
              <w:bottom w:val="single" w:color="000000" w:sz="4" w:space="0"/>
              <w:right w:val="single" w:color="000000" w:sz="4" w:space="0"/>
            </w:tcBorders>
            <w:shd w:val="clear" w:color="auto" w:fill="auto"/>
            <w:vAlign w:val="center"/>
          </w:tcPr>
          <w:p w14:paraId="220B392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52587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131,374.16 </w:t>
            </w:r>
          </w:p>
        </w:tc>
      </w:tr>
    </w:tbl>
    <w:p w14:paraId="37BBC47A">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FD1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3449C5">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14:paraId="4812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C6D6F8">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1156" w:type="dxa"/>
            <w:tcBorders>
              <w:top w:val="nil"/>
              <w:left w:val="nil"/>
              <w:bottom w:val="nil"/>
              <w:right w:val="nil"/>
            </w:tcBorders>
            <w:shd w:val="clear" w:color="auto" w:fill="auto"/>
            <w:vAlign w:val="bottom"/>
          </w:tcPr>
          <w:p w14:paraId="29CBEDA1">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14:paraId="5817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37647C6">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9A5FB1D">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046F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8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FAE3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F5F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CE2A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F97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24DB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673C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492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6CC4A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29E98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EF29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6DF7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1268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D603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A49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E58E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2883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2F58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2153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71D5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4CFD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14:paraId="1C67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D1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43BBC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E6DF5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878BF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075E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44D841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59F4B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426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6463C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10055F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94695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3048B9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4D5214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A733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02FB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14:paraId="7CEC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7A5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F568A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2A5E8B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DD8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63E04F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9E2E1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3B4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79B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09E2CD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9452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657B5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A3BF1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93D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2050F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21C1DC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14:paraId="45B0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57B2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923B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04E2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8607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02FA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8ED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26E6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330D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E18F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E215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D724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34F9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282D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EA5F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547F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F4EF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848D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14:paraId="0522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365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4D10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359445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4488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C507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8A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E94D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366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C997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B40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CEA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FFFA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544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134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83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0AC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A55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734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8C58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964C7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026E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54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B50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92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8CA1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71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A6E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4BB8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5AC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A65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933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351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659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ABD7A0F">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E37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C547BE9">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14:paraId="6CA4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651839F">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2116" w:type="dxa"/>
            <w:tcBorders>
              <w:top w:val="nil"/>
              <w:left w:val="nil"/>
              <w:bottom w:val="nil"/>
              <w:right w:val="nil"/>
            </w:tcBorders>
            <w:shd w:val="clear" w:color="auto" w:fill="auto"/>
            <w:vAlign w:val="bottom"/>
          </w:tcPr>
          <w:p w14:paraId="2111C905">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14:paraId="3154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392B8FA">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DFD4BDE">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22AA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462B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C84712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BB107B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3C2296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FA30D8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FCAEDC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14:paraId="71AA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1DAA">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49D79A5">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5BEC01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4D3321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1702C1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0953EAB">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DEDEC7">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A01E14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F60CB7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97E1D5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14:paraId="1BE3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CAF0">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018FA29">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6826AC9">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6B01D0F">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9671C4">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07D656">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839ABEB">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5FD30D9">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92D0A06">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B760AC3">
            <w:pPr>
              <w:jc w:val="center"/>
              <w:rPr>
                <w:rFonts w:hint="eastAsia" w:ascii="Times New Roman" w:hAnsi="Times New Roman" w:eastAsia="宋体" w:cs="宋体"/>
                <w:i w:val="0"/>
                <w:iCs w:val="0"/>
                <w:color w:val="000000"/>
                <w:sz w:val="22"/>
                <w:szCs w:val="22"/>
                <w:u w:val="none"/>
              </w:rPr>
            </w:pPr>
          </w:p>
        </w:tc>
      </w:tr>
      <w:tr w14:paraId="4ED4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757E1">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C2FAA1">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ABB8DDF">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C9E539F">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6EF607A">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85E2705">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D26E41">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0B1D9D3">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2388F88">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281EF0F">
            <w:pPr>
              <w:jc w:val="center"/>
              <w:rPr>
                <w:rFonts w:hint="eastAsia" w:ascii="Times New Roman" w:hAnsi="Times New Roman" w:eastAsia="宋体" w:cs="宋体"/>
                <w:i w:val="0"/>
                <w:iCs w:val="0"/>
                <w:color w:val="000000"/>
                <w:sz w:val="22"/>
                <w:szCs w:val="22"/>
                <w:u w:val="none"/>
              </w:rPr>
            </w:pPr>
          </w:p>
        </w:tc>
      </w:tr>
      <w:tr w14:paraId="146B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52E59C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BBB56B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7045E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960D56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89506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5BC212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DDF4FF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C1C06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958605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8AED69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CF2B4C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1467EF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14:paraId="39C9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D8CB563">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A396EC2">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37A40CB">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7846CC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71288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8CE6AE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8A7D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C53F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90401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264B7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F3D3C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EE0EC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A7B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63BAFF7">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E33C1F0">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54CE8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3FC3B2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7B834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F8BCF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3C4F7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0E834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404F8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592E3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3517CD">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BB3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EFC0571">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14:paraId="053F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CA4B97E">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单位</w:t>
            </w:r>
            <w:r>
              <w:rPr>
                <w:rFonts w:ascii="Times New Roman" w:hAnsi="Times New Roman" w:cs="宋体"/>
                <w:color w:val="000000"/>
                <w:sz w:val="20"/>
                <w:szCs w:val="20"/>
              </w:rPr>
              <w:t>：</w:t>
            </w:r>
            <w:r>
              <w:rPr>
                <w:rFonts w:ascii="Times New Roman" w:hAnsi="Times New Roman"/>
                <w:color w:val="000000"/>
                <w:sz w:val="20"/>
                <w:u w:color="auto"/>
              </w:rPr>
              <w:t>石柱土家族自治县金铃乡便民服务中心</w:t>
            </w:r>
          </w:p>
        </w:tc>
        <w:tc>
          <w:tcPr>
            <w:tcW w:w="4284" w:type="dxa"/>
            <w:tcBorders>
              <w:top w:val="nil"/>
              <w:left w:val="nil"/>
              <w:bottom w:val="nil"/>
              <w:right w:val="nil"/>
            </w:tcBorders>
            <w:shd w:val="clear" w:color="auto" w:fill="auto"/>
            <w:vAlign w:val="bottom"/>
          </w:tcPr>
          <w:p w14:paraId="53D0DB2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14:paraId="40CD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85B134D">
            <w:pPr>
              <w:rPr>
                <w:rFonts w:hint="default" w:ascii="Times New Roman" w:hAnsi="Times New Roman"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F4EC091">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14:paraId="5388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4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63F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D17D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AD02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276E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9836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14:paraId="2532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FB0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592B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A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62E14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CF92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CB3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FE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7DE2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B6AC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A5E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EDFC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11FF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E57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50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16A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B303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18C8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4C88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CA4B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E56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01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436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40E9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839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343F2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9BDC5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6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85F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E3EE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2F00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7E0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E3A3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77BF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740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39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47009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569E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1E8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C382B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F835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B84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E9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203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2B3A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7E66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A1D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EF2D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C5C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87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DD0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51EC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A4F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C4E1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1942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62D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F0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F419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DE0C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7F1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A6F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3A4725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983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53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1CD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B2F10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180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801B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3D02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980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75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121E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E325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1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307B6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1D74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F9E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C0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EE6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CE1C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673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87D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9D77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939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F1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F3B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F3FA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B021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62F5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A130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2D3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A6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1471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B2D2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192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035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CCB1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4D0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73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AFD5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66C65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2B8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DF6F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C564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8E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DF0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BA75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9E15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2EFA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BE1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F18E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FC4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A4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9462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D2F5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B04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48C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7498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56D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8A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935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45DC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FBD5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8421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9DC7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EB5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7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4D1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2644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447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A72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5514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1E0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3A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718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B3F3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EF7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BAC7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C6E4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AEE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2E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C81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52FC3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3AC5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0C83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B52B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16E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A2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E69EB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B64A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E9480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3F18AF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4F5F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0CC8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233C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87F46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BED9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F42A3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AEA07F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4028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1E606D2">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14:paraId="04B3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A9767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21A8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08CDE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823345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71B3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B718986">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14:paraId="1D8C0446">
      <w:pPr>
        <w:rPr>
          <w:rFonts w:hint="eastAsia" w:ascii="Times New Roman" w:hAnsi="Times New Roman" w:eastAsia="宋体" w:cs="宋体"/>
          <w:color w:val="000000"/>
          <w:sz w:val="21"/>
          <w:szCs w:val="21"/>
          <w:lang w:bidi="ar"/>
        </w:rPr>
      </w:pPr>
    </w:p>
    <w:p w14:paraId="062B77F8">
      <w:pPr>
        <w:rPr>
          <w:rFonts w:hint="eastAsia" w:ascii="Times New Roman" w:hAnsi="Times New Roman" w:eastAsia="宋体" w:cs="宋体"/>
          <w:color w:val="000000"/>
          <w:sz w:val="21"/>
          <w:szCs w:val="21"/>
          <w:lang w:bidi="ar"/>
        </w:rPr>
      </w:pPr>
    </w:p>
    <w:p w14:paraId="754C43CA">
      <w:pPr>
        <w:rPr>
          <w:rFonts w:hint="eastAsia" w:ascii="Times New Roman" w:hAnsi="Times New Roman" w:eastAsia="宋体" w:cs="宋体"/>
          <w:color w:val="000000"/>
          <w:sz w:val="21"/>
          <w:szCs w:val="21"/>
          <w:lang w:bidi="ar"/>
        </w:rPr>
      </w:pPr>
    </w:p>
    <w:p w14:paraId="0575F37E">
      <w:pPr>
        <w:rPr>
          <w:rFonts w:hint="eastAsia" w:ascii="Times New Roman" w:hAnsi="Times New Roman" w:eastAsia="宋体" w:cs="宋体"/>
          <w:color w:val="000000"/>
          <w:sz w:val="21"/>
          <w:szCs w:val="21"/>
          <w:lang w:bidi="ar"/>
        </w:rPr>
      </w:pPr>
    </w:p>
    <w:p w14:paraId="1B20DEDB">
      <w:pPr>
        <w:rPr>
          <w:rFonts w:hint="eastAsia" w:ascii="Times New Roman" w:hAnsi="Times New Roman" w:eastAsia="宋体" w:cs="宋体"/>
          <w:color w:val="000000"/>
          <w:sz w:val="21"/>
          <w:szCs w:val="21"/>
          <w:lang w:bidi="ar"/>
        </w:rPr>
      </w:pPr>
    </w:p>
    <w:p w14:paraId="3824123C">
      <w:pPr>
        <w:rPr>
          <w:rFonts w:hint="eastAsia" w:ascii="Times New Roman" w:hAnsi="Times New Roman" w:eastAsia="宋体" w:cs="宋体"/>
          <w:color w:val="000000"/>
          <w:sz w:val="21"/>
          <w:szCs w:val="21"/>
          <w:lang w:bidi="ar"/>
        </w:rPr>
      </w:pPr>
    </w:p>
    <w:p w14:paraId="69BCD8C8">
      <w:pPr>
        <w:rPr>
          <w:rFonts w:hint="eastAsia" w:ascii="Times New Roman" w:hAnsi="Times New Roman" w:eastAsia="宋体" w:cs="宋体"/>
          <w:color w:val="000000"/>
          <w:sz w:val="21"/>
          <w:szCs w:val="21"/>
          <w:lang w:bidi="ar"/>
        </w:rPr>
      </w:pPr>
    </w:p>
    <w:p w14:paraId="09F29939">
      <w:pPr>
        <w:rPr>
          <w:rFonts w:hint="eastAsia" w:ascii="Times New Roman" w:hAnsi="Times New Roman" w:eastAsia="宋体" w:cs="宋体"/>
          <w:color w:val="000000"/>
          <w:sz w:val="21"/>
          <w:szCs w:val="21"/>
          <w:lang w:bidi="ar"/>
        </w:rPr>
      </w:pPr>
    </w:p>
    <w:p w14:paraId="02193AF6">
      <w:pPr>
        <w:rPr>
          <w:rFonts w:hint="eastAsia" w:ascii="Times New Roman" w:hAnsi="Times New Roman" w:eastAsia="宋体" w:cs="宋体"/>
          <w:color w:val="000000"/>
          <w:sz w:val="21"/>
          <w:szCs w:val="21"/>
          <w:lang w:bidi="ar"/>
        </w:rPr>
      </w:pPr>
    </w:p>
    <w:p w14:paraId="79866DD9">
      <w:pPr>
        <w:pStyle w:val="9"/>
        <w:autoSpaceDE w:val="0"/>
        <w:ind w:firstLine="0" w:firstLineChars="0"/>
        <w:rPr>
          <w:rFonts w:hint="default" w:ascii="Times New Roman" w:hAnsi="Times New Roman"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526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665A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9665A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508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88143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588143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69B4FB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69B4FB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C1B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1941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E1941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344C4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7344C4B">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6121">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CEF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1CA17"/>
    <w:multiLevelType w:val="singleLevel"/>
    <w:tmpl w:val="6AC1CA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2F749F"/>
    <w:rsid w:val="01474EBF"/>
    <w:rsid w:val="01F3521E"/>
    <w:rsid w:val="02080991"/>
    <w:rsid w:val="03E3214F"/>
    <w:rsid w:val="04446191"/>
    <w:rsid w:val="044C50BA"/>
    <w:rsid w:val="06A2550B"/>
    <w:rsid w:val="06F80EE2"/>
    <w:rsid w:val="07001CCA"/>
    <w:rsid w:val="075678DB"/>
    <w:rsid w:val="07A420D3"/>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0F8E1513"/>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776AB0"/>
    <w:rsid w:val="1580711B"/>
    <w:rsid w:val="189B0D0B"/>
    <w:rsid w:val="194A1770"/>
    <w:rsid w:val="19917D9C"/>
    <w:rsid w:val="19B906A4"/>
    <w:rsid w:val="1A1F744B"/>
    <w:rsid w:val="1A4854EC"/>
    <w:rsid w:val="1B1D0E8B"/>
    <w:rsid w:val="1B6F15B6"/>
    <w:rsid w:val="1BAA2EDC"/>
    <w:rsid w:val="1C4D3D32"/>
    <w:rsid w:val="1CE157EE"/>
    <w:rsid w:val="1D014A01"/>
    <w:rsid w:val="1D022362"/>
    <w:rsid w:val="1DD26311"/>
    <w:rsid w:val="1EF67CA4"/>
    <w:rsid w:val="1FCD26AF"/>
    <w:rsid w:val="20642787"/>
    <w:rsid w:val="21556F04"/>
    <w:rsid w:val="22403BD3"/>
    <w:rsid w:val="24B92327"/>
    <w:rsid w:val="251F667C"/>
    <w:rsid w:val="2533755C"/>
    <w:rsid w:val="26396DF4"/>
    <w:rsid w:val="26D86659"/>
    <w:rsid w:val="27167136"/>
    <w:rsid w:val="27B23302"/>
    <w:rsid w:val="29310A5F"/>
    <w:rsid w:val="29C37A35"/>
    <w:rsid w:val="29C95E09"/>
    <w:rsid w:val="2A076083"/>
    <w:rsid w:val="2A73162E"/>
    <w:rsid w:val="2B167953"/>
    <w:rsid w:val="2B200583"/>
    <w:rsid w:val="2B8209DE"/>
    <w:rsid w:val="2C161D32"/>
    <w:rsid w:val="2C2D3EC7"/>
    <w:rsid w:val="2C6762A3"/>
    <w:rsid w:val="2D8D2A49"/>
    <w:rsid w:val="2E4375F4"/>
    <w:rsid w:val="2E4B53A1"/>
    <w:rsid w:val="2FAA2E5B"/>
    <w:rsid w:val="2FE029D7"/>
    <w:rsid w:val="2FF06E00"/>
    <w:rsid w:val="315D199F"/>
    <w:rsid w:val="315F0B22"/>
    <w:rsid w:val="31D84415"/>
    <w:rsid w:val="32285F6F"/>
    <w:rsid w:val="32770556"/>
    <w:rsid w:val="329C0913"/>
    <w:rsid w:val="32B11FA7"/>
    <w:rsid w:val="3337290D"/>
    <w:rsid w:val="34B94C3A"/>
    <w:rsid w:val="352930DB"/>
    <w:rsid w:val="35573069"/>
    <w:rsid w:val="358C217E"/>
    <w:rsid w:val="359F188C"/>
    <w:rsid w:val="362D2433"/>
    <w:rsid w:val="36436600"/>
    <w:rsid w:val="36C9128A"/>
    <w:rsid w:val="37841E99"/>
    <w:rsid w:val="37BF1123"/>
    <w:rsid w:val="37F26E25"/>
    <w:rsid w:val="38BE4696"/>
    <w:rsid w:val="39166507"/>
    <w:rsid w:val="39692168"/>
    <w:rsid w:val="39B82A39"/>
    <w:rsid w:val="39F33306"/>
    <w:rsid w:val="3B1705E5"/>
    <w:rsid w:val="3B18334B"/>
    <w:rsid w:val="3B36794F"/>
    <w:rsid w:val="3B544954"/>
    <w:rsid w:val="3BF014AD"/>
    <w:rsid w:val="3C6A5B02"/>
    <w:rsid w:val="3D2757A1"/>
    <w:rsid w:val="3D3D4FC4"/>
    <w:rsid w:val="3D817B76"/>
    <w:rsid w:val="3DDF3AB1"/>
    <w:rsid w:val="3DE60B7E"/>
    <w:rsid w:val="3E1D0952"/>
    <w:rsid w:val="3E247234"/>
    <w:rsid w:val="3E42660A"/>
    <w:rsid w:val="3E7555B1"/>
    <w:rsid w:val="3F00466A"/>
    <w:rsid w:val="3F0527E5"/>
    <w:rsid w:val="3F16459E"/>
    <w:rsid w:val="3F3617F2"/>
    <w:rsid w:val="3FC91B34"/>
    <w:rsid w:val="3FDE15A7"/>
    <w:rsid w:val="4004000C"/>
    <w:rsid w:val="40ED2B88"/>
    <w:rsid w:val="40FD5440"/>
    <w:rsid w:val="411B6CE5"/>
    <w:rsid w:val="412070D7"/>
    <w:rsid w:val="41314E40"/>
    <w:rsid w:val="4142353C"/>
    <w:rsid w:val="415C674B"/>
    <w:rsid w:val="426C1EA8"/>
    <w:rsid w:val="42E86A87"/>
    <w:rsid w:val="43136432"/>
    <w:rsid w:val="43770A38"/>
    <w:rsid w:val="43C42339"/>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1940AC1"/>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972333"/>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A90BB2"/>
    <w:rsid w:val="66EE5541"/>
    <w:rsid w:val="692172FD"/>
    <w:rsid w:val="6A3829EE"/>
    <w:rsid w:val="6B474EF5"/>
    <w:rsid w:val="6C560CAE"/>
    <w:rsid w:val="6D0615E4"/>
    <w:rsid w:val="6D903FF5"/>
    <w:rsid w:val="6DA955B8"/>
    <w:rsid w:val="6DE346AB"/>
    <w:rsid w:val="6F7F6A2D"/>
    <w:rsid w:val="6F8B5DA6"/>
    <w:rsid w:val="6FB442D1"/>
    <w:rsid w:val="6FFB2E76"/>
    <w:rsid w:val="71C34D91"/>
    <w:rsid w:val="71ED38AA"/>
    <w:rsid w:val="720229AA"/>
    <w:rsid w:val="72DB435C"/>
    <w:rsid w:val="750837F0"/>
    <w:rsid w:val="764F62AB"/>
    <w:rsid w:val="765C45EC"/>
    <w:rsid w:val="768A7619"/>
    <w:rsid w:val="76E14979"/>
    <w:rsid w:val="77BA6EAD"/>
    <w:rsid w:val="77EA362A"/>
    <w:rsid w:val="786A0221"/>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7711</Words>
  <Characters>21008</Characters>
  <Lines>161</Lines>
  <Paragraphs>45</Paragraphs>
  <TotalTime>130</TotalTime>
  <ScaleCrop>false</ScaleCrop>
  <LinksUpToDate>false</LinksUpToDate>
  <CharactersWithSpaces>21460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2025-10-14T06:28:44Z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BB46EABDBB2749749395447164B066B3_12</vt:lpwstr>
  </property>
</Properties>
</file>