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石柱土家族自治县河嘴乡新时代文明实践服务中心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tabs>
          <w:tab w:val="left" w:pos="5340"/>
        </w:tabs>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贯彻落实文化、体育、旅游、新时代文明实践工作和精神文明建设工</w:t>
      </w:r>
      <w:bookmarkStart w:id="0" w:name="_GoBack"/>
      <w:bookmarkEnd w:id="0"/>
      <w:r>
        <w:rPr>
          <w:rFonts w:ascii="Times New Roman" w:hAnsi="Times New Roman" w:eastAsia="方正仿宋_GBK"/>
          <w:sz w:val="32"/>
          <w:szCs w:val="32"/>
        </w:rPr>
        <w:t>作的方针政策。负责指导、协调、规划辖区新时代文明实践、精神文明建设工作。负责精神文明建设先进典型培育、挖掘、推介工作。负责辖区志愿服务工作和志愿者队伍建设。负责乡镇、</w:t>
      </w:r>
      <w:r>
        <w:rPr>
          <w:rFonts w:hint="eastAsia" w:ascii="Times New Roman" w:hAnsi="Times New Roman" w:eastAsia="方正仿宋_GBK"/>
          <w:sz w:val="32"/>
          <w:szCs w:val="32"/>
        </w:rPr>
        <w:t>村</w:t>
      </w:r>
      <w:r>
        <w:rPr>
          <w:rFonts w:ascii="Times New Roman" w:hAnsi="Times New Roman" w:eastAsia="方正仿宋_GBK"/>
          <w:sz w:val="32"/>
          <w:szCs w:val="32"/>
        </w:rPr>
        <w:t>两级文化体育阵地建设，</w:t>
      </w:r>
      <w:r>
        <w:rPr>
          <w:rFonts w:hint="eastAsia" w:ascii="Times New Roman" w:hAnsi="Times New Roman" w:eastAsia="方正仿宋_GBK"/>
          <w:sz w:val="32"/>
          <w:szCs w:val="32"/>
        </w:rPr>
        <w:t>承担辖区文化体育、广播电视、旅游设施的建设、维护、管理等事务性工作。负责乡村旅游服务工作，组织开展文化体育活动、文化交流。负责辖区内文物、非物质文化遗产的挖掘、保护及地方文献资料的收集整理工作。负责科技培训工作。负责指导各村开展文体活动。负责乡党委、人民政府交办的其他工作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黑体" w:hAnsi="黑体" w:eastAsia="黑体" w:cs="黑体"/>
          <w:sz w:val="32"/>
          <w:szCs w:val="32"/>
          <w:shd w:val="clear" w:color="auto" w:fill="FFFFFF"/>
        </w:rPr>
      </w:pPr>
      <w:r>
        <w:rPr>
          <w:rFonts w:hint="eastAsia" w:ascii="Times New Roman" w:hAnsi="Times New Roman" w:eastAsia="方正仿宋_GBK" w:cs="Times New Roman"/>
          <w:sz w:val="32"/>
          <w:szCs w:val="32"/>
          <w:lang w:val="en-US" w:eastAsia="zh-CN" w:bidi="ar-SA"/>
        </w:rPr>
        <w:t>石柱土家族自治县河嘴乡新时代文明实践中心隶属于河嘴乡人民政府的财政全额拨款公益一类副科级事业单位。</w:t>
      </w: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26.73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收、支与2023年度相比，增加6.39万元，增长31.4%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主要原因是机构改革，原退役服务站人员合并到新时代文明实践中心，导致</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人员经费增加，</w:t>
      </w:r>
      <w:r>
        <w:rPr>
          <w:rFonts w:ascii="方正仿宋_GBK" w:hAnsi="方正仿宋_GBK" w:eastAsia="方正仿宋_GBK" w:cs="方正仿宋_GBK"/>
          <w:i w:val="0"/>
          <w:iCs w:val="0"/>
          <w:caps w:val="0"/>
          <w:color w:val="000000"/>
          <w:spacing w:val="0"/>
          <w:sz w:val="32"/>
          <w:szCs w:val="32"/>
          <w:shd w:val="clear" w:fill="FFFFFF"/>
        </w:rPr>
        <w:t>本年收入增加</w:t>
      </w:r>
      <w:r>
        <w:rPr>
          <w:rFonts w:hint="eastAsia" w:ascii="Times New Roman" w:hAnsi="Times New Roman" w:cs="Times New Roman"/>
          <w:i w:val="0"/>
          <w:iCs w:val="0"/>
          <w:caps w:val="0"/>
          <w:color w:val="000000"/>
          <w:spacing w:val="0"/>
          <w:sz w:val="32"/>
          <w:szCs w:val="32"/>
          <w:shd w:val="clear" w:fill="FFFFFF"/>
          <w:lang w:val="en-US" w:eastAsia="zh-CN"/>
        </w:rPr>
        <w:t>6.39</w:t>
      </w:r>
      <w:r>
        <w:rPr>
          <w:rFonts w:hint="eastAsia" w:ascii="方正仿宋_GBK" w:hAnsi="方正仿宋_GBK" w:eastAsia="方正仿宋_GBK" w:cs="方正仿宋_GBK"/>
          <w:i w:val="0"/>
          <w:iCs w:val="0"/>
          <w:caps w:val="0"/>
          <w:color w:val="000000"/>
          <w:spacing w:val="0"/>
          <w:sz w:val="32"/>
          <w:szCs w:val="32"/>
          <w:shd w:val="clear" w:fill="FFFFFF"/>
        </w:rPr>
        <w:t>万元。</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26.73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与2023年度相比，增加6.39万元，增长31.4%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主要原因是机构改革，原退役服务站人员合并到新时代文明实践中心，导致</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人员经费增加，</w:t>
      </w:r>
      <w:r>
        <w:rPr>
          <w:rFonts w:ascii="方正仿宋_GBK" w:hAnsi="方正仿宋_GBK" w:eastAsia="方正仿宋_GBK" w:cs="方正仿宋_GBK"/>
          <w:i w:val="0"/>
          <w:iCs w:val="0"/>
          <w:caps w:val="0"/>
          <w:color w:val="000000"/>
          <w:spacing w:val="0"/>
          <w:sz w:val="32"/>
          <w:szCs w:val="32"/>
          <w:shd w:val="clear" w:fill="FFFFFF"/>
        </w:rPr>
        <w:t>本年收入增加</w:t>
      </w:r>
      <w:r>
        <w:rPr>
          <w:rFonts w:hint="eastAsia" w:ascii="Times New Roman" w:hAnsi="Times New Roman" w:cs="Times New Roman"/>
          <w:i w:val="0"/>
          <w:iCs w:val="0"/>
          <w:caps w:val="0"/>
          <w:color w:val="000000"/>
          <w:spacing w:val="0"/>
          <w:sz w:val="32"/>
          <w:szCs w:val="32"/>
          <w:shd w:val="clear" w:fill="FFFFFF"/>
          <w:lang w:val="en-US" w:eastAsia="zh-CN"/>
        </w:rPr>
        <w:t>6.39</w:t>
      </w:r>
      <w:r>
        <w:rPr>
          <w:rFonts w:hint="eastAsia" w:ascii="方正仿宋_GBK" w:hAnsi="方正仿宋_GBK" w:eastAsia="方正仿宋_GBK" w:cs="方正仿宋_GBK"/>
          <w:i w:val="0"/>
          <w:iCs w:val="0"/>
          <w:caps w:val="0"/>
          <w:color w:val="000000"/>
          <w:spacing w:val="0"/>
          <w:sz w:val="32"/>
          <w:szCs w:val="32"/>
          <w:shd w:val="clear" w:fill="FFFFFF"/>
        </w:rPr>
        <w:t>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26.73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26.73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与2023年度相比，增加6.39万元，增长31.4%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主要原因是机构改革，原退役服务站人员合并到新时代文明实践中心，导致</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人员经费增加，</w:t>
      </w:r>
      <w:r>
        <w:rPr>
          <w:rFonts w:ascii="方正仿宋_GBK" w:hAnsi="方正仿宋_GBK" w:eastAsia="方正仿宋_GBK" w:cs="方正仿宋_GBK"/>
          <w:i w:val="0"/>
          <w:iCs w:val="0"/>
          <w:caps w:val="0"/>
          <w:color w:val="000000"/>
          <w:spacing w:val="0"/>
          <w:sz w:val="32"/>
          <w:szCs w:val="32"/>
          <w:shd w:val="clear" w:fill="FFFFFF"/>
        </w:rPr>
        <w:t>本年</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支出</w:t>
      </w:r>
      <w:r>
        <w:rPr>
          <w:rFonts w:ascii="方正仿宋_GBK" w:hAnsi="方正仿宋_GBK" w:eastAsia="方正仿宋_GBK" w:cs="方正仿宋_GBK"/>
          <w:i w:val="0"/>
          <w:iCs w:val="0"/>
          <w:caps w:val="0"/>
          <w:color w:val="000000"/>
          <w:spacing w:val="0"/>
          <w:sz w:val="32"/>
          <w:szCs w:val="32"/>
          <w:shd w:val="clear" w:fill="FFFFFF"/>
        </w:rPr>
        <w:t>增加</w:t>
      </w:r>
      <w:r>
        <w:rPr>
          <w:rFonts w:hint="eastAsia" w:ascii="Times New Roman" w:hAnsi="Times New Roman" w:cs="Times New Roman"/>
          <w:i w:val="0"/>
          <w:iCs w:val="0"/>
          <w:caps w:val="0"/>
          <w:color w:val="000000"/>
          <w:spacing w:val="0"/>
          <w:sz w:val="32"/>
          <w:szCs w:val="32"/>
          <w:shd w:val="clear" w:fill="FFFFFF"/>
          <w:lang w:val="en-US" w:eastAsia="zh-CN"/>
        </w:rPr>
        <w:t>6.39</w:t>
      </w:r>
      <w:r>
        <w:rPr>
          <w:rFonts w:hint="eastAsia" w:ascii="方正仿宋_GBK" w:hAnsi="方正仿宋_GBK" w:eastAsia="方正仿宋_GBK" w:cs="方正仿宋_GBK"/>
          <w:i w:val="0"/>
          <w:iCs w:val="0"/>
          <w:caps w:val="0"/>
          <w:color w:val="000000"/>
          <w:spacing w:val="0"/>
          <w:sz w:val="32"/>
          <w:szCs w:val="32"/>
          <w:shd w:val="clear" w:fill="FFFFFF"/>
        </w:rPr>
        <w:t>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26.73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26.73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财政拨款收、支总计各增加6.39万元，增长31.4%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主要原因是机构改革，原退役服务站人员合并到新时代文明实践中心，导致</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人员经费增加，所以</w:t>
      </w:r>
      <w:r>
        <w:rPr>
          <w:rFonts w:hint="default" w:ascii="Times New Roman" w:hAnsi="Times New Roman" w:eastAsia="方正仿宋_GBK"/>
          <w:sz w:val="32"/>
          <w:szCs w:val="32"/>
          <w:shd w:val="clear" w:color="auto" w:fill="FFFFFF"/>
        </w:rPr>
        <w:t>财政拨款收、支总计各增加6.39万元</w:t>
      </w:r>
      <w:r>
        <w:rPr>
          <w:rFonts w:hint="eastAsia" w:ascii="方正仿宋_GBK" w:hAnsi="方正仿宋_GBK" w:eastAsia="方正仿宋_GBK" w:cs="方正仿宋_GBK"/>
          <w:i w:val="0"/>
          <w:iCs w:val="0"/>
          <w:caps w:val="0"/>
          <w:color w:val="000000"/>
          <w:spacing w:val="0"/>
          <w:sz w:val="32"/>
          <w:szCs w:val="32"/>
          <w:shd w:val="clear"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26.73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与2023年度相比，增加6.39万元，增长31.4%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主要原因是机构改革，原退役服务站人员合并到新时代文明实践中心，导致</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人员经费增加。</w:t>
      </w:r>
      <w:r>
        <w:rPr>
          <w:rFonts w:hint="default" w:ascii="Times New Roman" w:hAnsi="Times New Roman" w:eastAsia="方正仿宋_GBK"/>
          <w:sz w:val="32"/>
          <w:szCs w:val="32"/>
          <w:shd w:val="clear" w:color="auto" w:fill="FFFFFF"/>
        </w:rPr>
        <w:t>较年初预算数增加8.83万元，增长49.3%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主要原因是机构改革，原退役服务站人员合并到新时代文明实践中心，导致</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人员经费增加。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lang w:val="en-US" w:eastAsia="zh-CN"/>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26.73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与2023年度相比，增加6.39万元，增长31.4%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i w:val="0"/>
          <w:iCs w:val="0"/>
          <w:caps w:val="0"/>
          <w:color w:val="auto"/>
          <w:spacing w:val="0"/>
          <w:sz w:val="32"/>
          <w:szCs w:val="32"/>
          <w:shd w:val="clear" w:fill="FFFFFF"/>
        </w:rPr>
        <w:t>主要原因是机构改革，原退役服务站人员合并到新时代文明实践中心，导致</w:t>
      </w:r>
      <w:r>
        <w:rPr>
          <w:rFonts w:hint="eastAsia" w:ascii="方正仿宋_GBK" w:hAnsi="方正仿宋_GBK" w:eastAsia="方正仿宋_GBK" w:cs="方正仿宋_GBK"/>
          <w:i w:val="0"/>
          <w:iCs w:val="0"/>
          <w:caps w:val="0"/>
          <w:color w:val="auto"/>
          <w:spacing w:val="0"/>
          <w:sz w:val="32"/>
          <w:szCs w:val="32"/>
          <w:shd w:val="clear" w:fill="FFFFFF"/>
          <w:lang w:val="en-US" w:eastAsia="zh-CN"/>
        </w:rPr>
        <w:t>人员经费增加。</w:t>
      </w:r>
      <w:r>
        <w:rPr>
          <w:rFonts w:hint="default" w:ascii="Times New Roman" w:hAnsi="Times New Roman" w:eastAsia="方正仿宋_GBK"/>
          <w:color w:val="auto"/>
          <w:sz w:val="32"/>
          <w:szCs w:val="32"/>
          <w:shd w:val="clear" w:color="auto" w:fill="FFFFFF"/>
        </w:rPr>
        <w:t>较年初预算数增加8.83万元，增长49.3%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本年度下半年人员增加及社保调标，人员经费支出增加。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5"/>
        <w:numPr>
          <w:ilvl w:val="0"/>
          <w:numId w:val="0"/>
        </w:numPr>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fill="FFFFFF"/>
          <w:lang w:val="en-US" w:eastAsia="zh-CN" w:bidi="ar-SA"/>
        </w:rPr>
        <w:t>（</w:t>
      </w:r>
      <w:r>
        <w:rPr>
          <w:rFonts w:hint="default" w:ascii="Times New Roman" w:hAnsi="Times New Roman" w:eastAsia="方正仿宋_GBK" w:cs="Times New Roman"/>
          <w:color w:val="auto"/>
          <w:sz w:val="32"/>
          <w:szCs w:val="32"/>
          <w:shd w:val="clear" w:fill="FFFFFF"/>
          <w:lang w:val="en-US" w:eastAsia="zh-CN" w:bidi="ar-SA"/>
        </w:rPr>
        <w:t>1</w:t>
      </w:r>
      <w:r>
        <w:rPr>
          <w:rFonts w:hint="eastAsia" w:ascii="方正仿宋_GBK" w:hAnsi="方正仿宋_GBK" w:eastAsia="方正仿宋_GBK" w:cs="方正仿宋_GBK"/>
          <w:color w:val="auto"/>
          <w:sz w:val="32"/>
          <w:szCs w:val="32"/>
          <w:shd w:val="clear" w:fill="FFFFFF"/>
          <w:lang w:val="en-US" w:eastAsia="zh-CN" w:bidi="ar-SA"/>
        </w:rPr>
        <w:t>）</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22.31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83.5%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较年初预算数增加8.00万元，增长55.9%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本年度下半年人员增加及社保调标，人员经费支出增加。</w:t>
      </w:r>
    </w:p>
    <w:p>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w:t>
      </w:r>
      <w:r>
        <w:rPr>
          <w:rFonts w:hint="default" w:ascii="Times New Roman" w:hAnsi="Times New Roman" w:eastAsia="方正仿宋_GBK"/>
          <w:color w:val="auto"/>
          <w:sz w:val="32"/>
          <w:szCs w:val="32"/>
          <w:shd w:val="clear" w:color="auto" w:fill="FFFFFF"/>
        </w:rPr>
        <w:t>预算数增加0.83万元，增长46.6%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本年度下半年人员增加及社保调标，人员经费支出增加。</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0.92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本年度下半年人员增加及社保调标，人员经费支出增加。</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0.89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本年度下半年人员增加及社保调标，人员经费支出增加。</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26.73</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24.09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与2023年度相比，增加6.40万元，增长36.2%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主要原因是机构改革，原退役服务站人员合并到新时代文明实践中心，人员增加，导致本年人员经费增加</w:t>
      </w:r>
      <w:r>
        <w:rPr>
          <w:rFonts w:hint="eastAsia" w:ascii="方正仿宋_GBK" w:hAnsi="方正仿宋_GBK" w:eastAsia="方正仿宋_GBK" w:cs="方正仿宋_GBK"/>
          <w:i w:val="0"/>
          <w:iCs w:val="0"/>
          <w:caps w:val="0"/>
          <w:color w:val="000000"/>
          <w:spacing w:val="0"/>
          <w:sz w:val="32"/>
          <w:szCs w:val="32"/>
          <w:shd w:val="clear" w:fill="FFFFFF"/>
        </w:rPr>
        <w:t>，人员经费用途主要包括</w:t>
      </w:r>
      <w:r>
        <w:rPr>
          <w:rFonts w:hint="eastAsia" w:ascii="方正仿宋_GBK" w:hAnsi="方正仿宋_GBK" w:eastAsia="方正仿宋_GBK" w:cs="方正仿宋_GBK"/>
          <w:i w:val="0"/>
          <w:iCs w:val="0"/>
          <w:caps w:val="0"/>
          <w:color w:val="000000"/>
          <w:spacing w:val="0"/>
          <w:sz w:val="32"/>
          <w:szCs w:val="32"/>
        </w:rPr>
        <w:t>基本工资、津贴补贴、奖金、社会保障缴费、其他工资福利支出。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公</w:t>
      </w:r>
      <w:r>
        <w:rPr>
          <w:rFonts w:ascii="方正仿宋_GBK" w:hAnsi="方正仿宋_GBK" w:eastAsia="方正仿宋_GBK" w:cs="方正仿宋_GBK"/>
          <w:i w:val="0"/>
          <w:iCs w:val="0"/>
          <w:caps w:val="0"/>
          <w:color w:val="000000"/>
          <w:spacing w:val="0"/>
          <w:sz w:val="32"/>
          <w:szCs w:val="32"/>
          <w:shd w:val="clear" w:fill="FFFFFF"/>
        </w:rPr>
        <w:t>用经费用途主要包括</w:t>
      </w:r>
      <w:r>
        <w:rPr>
          <w:rFonts w:hint="eastAsia" w:ascii="方正仿宋_GBK" w:hAnsi="方正仿宋_GBK" w:eastAsia="方正仿宋_GBK" w:cs="方正仿宋_GBK"/>
          <w:i w:val="0"/>
          <w:iCs w:val="0"/>
          <w:caps w:val="0"/>
          <w:color w:val="000000"/>
          <w:spacing w:val="0"/>
          <w:sz w:val="32"/>
          <w:szCs w:val="32"/>
        </w:rPr>
        <w:t>办公费、印刷费、咨询费、手续费、公务接待费、公务车辆运行费、差旅费等。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i w:val="0"/>
          <w:iCs w:val="0"/>
          <w:caps w:val="0"/>
          <w:color w:val="000000"/>
          <w:spacing w:val="0"/>
          <w:sz w:val="32"/>
          <w:szCs w:val="32"/>
          <w:shd w:val="clear" w:fill="FFFFFF"/>
        </w:rPr>
        <w:t>本单位</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方正仿宋_GBK" w:hAnsi="方正仿宋_GBK" w:eastAsia="方正仿宋_GBK" w:cs="方正仿宋_GBK"/>
          <w:i w:val="0"/>
          <w:iCs w:val="0"/>
          <w:caps w:val="0"/>
          <w:color w:val="000000"/>
          <w:spacing w:val="0"/>
          <w:sz w:val="32"/>
          <w:szCs w:val="32"/>
          <w:shd w:val="clear"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i w:val="0"/>
          <w:iCs w:val="0"/>
          <w:caps w:val="0"/>
          <w:color w:val="000000"/>
          <w:spacing w:val="0"/>
          <w:sz w:val="32"/>
          <w:szCs w:val="32"/>
          <w:shd w:val="clear" w:fill="FFFFFF"/>
        </w:rPr>
      </w:pPr>
      <w:r>
        <w:rPr>
          <w:rFonts w:ascii="方正仿宋_GBK" w:hAnsi="方正仿宋_GBK" w:eastAsia="方正仿宋_GBK" w:cs="方正仿宋_GBK"/>
          <w:i w:val="0"/>
          <w:iCs w:val="0"/>
          <w:caps w:val="0"/>
          <w:color w:val="000000"/>
          <w:spacing w:val="0"/>
          <w:sz w:val="32"/>
          <w:szCs w:val="32"/>
          <w:shd w:val="clear" w:fill="FFFFFF"/>
        </w:rPr>
        <w:t>本部门</w:t>
      </w:r>
      <w:r>
        <w:rPr>
          <w:rFonts w:hint="default" w:ascii="方正仿宋_GBK" w:hAnsi="方正仿宋_GBK" w:eastAsia="方正仿宋_GBK" w:cs="方正仿宋_GBK"/>
          <w:i w:val="0"/>
          <w:iCs w:val="0"/>
          <w:caps w:val="0"/>
          <w:color w:val="000000"/>
          <w:spacing w:val="0"/>
          <w:sz w:val="32"/>
          <w:szCs w:val="32"/>
          <w:shd w:val="clear" w:fill="FFFFFF"/>
        </w:rPr>
        <w:t>2024</w:t>
      </w:r>
      <w:r>
        <w:rPr>
          <w:rFonts w:ascii="方正仿宋_GBK" w:hAnsi="方正仿宋_GBK" w:eastAsia="方正仿宋_GBK" w:cs="方正仿宋_GBK"/>
          <w:i w:val="0"/>
          <w:iCs w:val="0"/>
          <w:caps w:val="0"/>
          <w:color w:val="000000"/>
          <w:spacing w:val="0"/>
          <w:sz w:val="32"/>
          <w:szCs w:val="32"/>
          <w:shd w:val="clear" w:fill="FFFFFF"/>
        </w:rPr>
        <w:t>年度无国有资本经营预算财政拨款支出。</w:t>
      </w:r>
    </w:p>
    <w:p>
      <w:pPr>
        <w:pStyle w:val="5"/>
        <w:snapToGrid w:val="0"/>
        <w:spacing w:before="0" w:beforeAutospacing="0" w:after="0" w:afterAutospacing="0" w:line="596" w:lineRule="exact"/>
        <w:ind w:firstLine="643" w:firstLineChars="200"/>
        <w:jc w:val="both"/>
        <w:rPr>
          <w:rStyle w:val="8"/>
          <w:rFonts w:ascii="黑体" w:hAnsi="黑体" w:eastAsia="黑体" w:cs="黑体"/>
          <w:sz w:val="32"/>
          <w:szCs w:val="32"/>
          <w:shd w:val="clear" w:color="auto" w:fill="FFFFFF"/>
        </w:rPr>
      </w:pPr>
    </w:p>
    <w:p>
      <w:pPr>
        <w:pStyle w:val="5"/>
        <w:snapToGrid w:val="0"/>
        <w:spacing w:before="0" w:beforeAutospacing="0" w:after="0" w:afterAutospacing="0" w:line="596" w:lineRule="exact"/>
        <w:ind w:firstLine="643" w:firstLineChars="200"/>
        <w:jc w:val="both"/>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较年初预算数减少0.40万元，下降100.0%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主要原因是严格落实过紧日子的要求，厉行节约，加强管理，控制运行成本。</w:t>
      </w:r>
      <w:r>
        <w:rPr>
          <w:rFonts w:hint="default" w:ascii="Times New Roman" w:hAnsi="Times New Roman" w:eastAsia="方正仿宋_GBK"/>
          <w:sz w:val="32"/>
          <w:szCs w:val="32"/>
          <w:shd w:val="clear" w:color="auto" w:fill="FFFFFF"/>
        </w:rPr>
        <w:t>较上年支出数减少0.40万元，下降100.0%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主要原因是严格落实过紧日子的要求，厉行节约，加强管理，控制运行成本。</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textAlignment w:val="baseline"/>
        <w:rPr>
          <w:rFonts w:ascii="微软雅黑" w:hAnsi="微软雅黑" w:eastAsia="微软雅黑" w:cs="微软雅黑"/>
          <w:i w:val="0"/>
          <w:iCs w:val="0"/>
          <w:caps w:val="0"/>
          <w:color w:val="000000"/>
          <w:spacing w:val="0"/>
          <w:sz w:val="32"/>
          <w:szCs w:val="32"/>
        </w:rPr>
      </w:pPr>
      <w:r>
        <w:rPr>
          <w:rFonts w:ascii="方正仿宋_GBK" w:hAnsi="方正仿宋_GBK" w:eastAsia="方正仿宋_GBK" w:cs="方正仿宋_GBK"/>
          <w:i w:val="0"/>
          <w:iCs w:val="0"/>
          <w:caps w:val="0"/>
          <w:color w:val="000000"/>
          <w:spacing w:val="0"/>
          <w:sz w:val="32"/>
          <w:szCs w:val="32"/>
          <w:shd w:val="clear" w:fill="FFFFFF"/>
          <w:vertAlign w:val="baseline"/>
        </w:rPr>
        <w:t>本单位</w:t>
      </w:r>
      <w:r>
        <w:rPr>
          <w:rFonts w:hint="default" w:ascii="Times New Roman" w:hAnsi="Times New Roman" w:eastAsia="微软雅黑"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年度未发生因公出国费用支出。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textAlignment w:val="baseline"/>
        <w:rPr>
          <w:rFonts w:hint="eastAsia" w:ascii="微软雅黑" w:hAnsi="微软雅黑" w:eastAsia="微软雅黑" w:cs="微软雅黑"/>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本单位</w:t>
      </w:r>
      <w:r>
        <w:rPr>
          <w:rFonts w:hint="default" w:ascii="Times New Roman" w:hAnsi="Times New Roman" w:eastAsia="微软雅黑"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年度未发生公务车购置费用支出。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textAlignment w:val="baseline"/>
        <w:rPr>
          <w:rFonts w:hint="eastAsia" w:ascii="微软雅黑" w:hAnsi="微软雅黑" w:eastAsia="微软雅黑" w:cs="微软雅黑"/>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本单位</w:t>
      </w:r>
      <w:r>
        <w:rPr>
          <w:rFonts w:hint="default" w:ascii="Times New Roman" w:hAnsi="Times New Roman" w:eastAsia="微软雅黑"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年度未发生</w:t>
      </w:r>
      <w:r>
        <w:rPr>
          <w:rFonts w:hint="eastAsia" w:ascii="方正仿宋_GBK" w:hAnsi="方正仿宋_GBK" w:eastAsia="方正仿宋_GBK" w:cs="方正仿宋_GBK"/>
          <w:i w:val="0"/>
          <w:iCs w:val="0"/>
          <w:caps w:val="0"/>
          <w:color w:val="000000"/>
          <w:spacing w:val="0"/>
          <w:sz w:val="32"/>
          <w:szCs w:val="32"/>
          <w:vertAlign w:val="baseline"/>
        </w:rPr>
        <w:t>公务车运行维护费用支出。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6" w:lineRule="atLeast"/>
        <w:ind w:left="0" w:right="0" w:firstLine="640"/>
        <w:jc w:val="both"/>
        <w:textAlignment w:val="baseline"/>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较年初预算数减少0.40万元，下降100.0%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i w:val="0"/>
          <w:iCs w:val="0"/>
          <w:caps w:val="0"/>
          <w:color w:val="000000"/>
          <w:spacing w:val="0"/>
          <w:sz w:val="32"/>
          <w:szCs w:val="32"/>
          <w:shd w:val="clear" w:fill="FFFFFF"/>
          <w:vertAlign w:val="baseline"/>
        </w:rPr>
        <w:t>主要原因是严格落实过紧日子的要求，厉行节约。</w:t>
      </w:r>
      <w:r>
        <w:rPr>
          <w:rFonts w:hint="default" w:ascii="Times New Roman" w:hAnsi="Times New Roman" w:eastAsia="方正仿宋_GBK"/>
          <w:sz w:val="32"/>
          <w:szCs w:val="32"/>
          <w:shd w:val="clear" w:color="auto" w:fill="FFFFFF"/>
        </w:rPr>
        <w:t>较上年支出数减少0.40万元，下降100.0%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主要原因是严格落实过紧日子的要求，厉行节约，加强管理，控制运行成本。</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与2023年度相比，增加0.05万元，增长100.0%</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本年度开展大滩口水库征地工作，会议费增加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0.33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与2023年度相比，减少0.30万元，下降47.6%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本单位厉行节约，落实过紧日子思想，严格控制差旅费支出。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w:t>
      </w:r>
      <w:r>
        <w:rPr>
          <w:rFonts w:hint="eastAsia" w:ascii="Times New Roman" w:hAnsi="Times New Roman" w:eastAsia="方正仿宋_GBK"/>
          <w:sz w:val="32"/>
          <w:szCs w:val="32"/>
          <w:shd w:val="clear" w:color="auto" w:fill="FFFFFF"/>
          <w:lang w:eastAsia="zh-CN"/>
        </w:rPr>
        <w:t>部门</w:t>
      </w:r>
      <w:r>
        <w:rPr>
          <w:rFonts w:hint="default" w:ascii="Times New Roman" w:hAnsi="Times New Roman" w:eastAsia="方正仿宋_GBK"/>
          <w:sz w:val="32"/>
          <w:szCs w:val="32"/>
          <w:shd w:val="clear" w:color="auto" w:fill="FFFFFF"/>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E w:val="0"/>
        <w:autoSpaceDN/>
        <w:bidi w:val="0"/>
        <w:adjustRightInd/>
        <w:snapToGrid/>
        <w:spacing w:line="596" w:lineRule="exact"/>
        <w:ind w:left="540" w:leftChars="0" w:hanging="540" w:hangingChars="200"/>
        <w:textAlignment w:val="auto"/>
        <w:rPr>
          <w:rFonts w:ascii="楷体" w:hAnsi="楷体" w:eastAsia="楷体" w:cs="楷体"/>
          <w:b/>
          <w:bCs/>
          <w:sz w:val="32"/>
          <w:szCs w:val="32"/>
          <w:shd w:val="clear" w:color="auto" w:fill="FFFFFF"/>
        </w:rPr>
      </w:pPr>
      <w:r>
        <w:rPr>
          <w:rFonts w:ascii="方正仿宋_GBK" w:hAnsi="方正仿宋_GBK" w:eastAsia="方正仿宋_GBK" w:cs="方正仿宋_GBK"/>
          <w:i w:val="0"/>
          <w:iCs w:val="0"/>
          <w:caps w:val="0"/>
          <w:color w:val="000000"/>
          <w:spacing w:val="0"/>
          <w:sz w:val="27"/>
          <w:szCs w:val="27"/>
        </w:rPr>
        <w:t>因本单位属于二级预算事业单位，我单位资产未纳入部门决算报表。</w:t>
      </w: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2024年度我</w:t>
      </w:r>
      <w:r>
        <w:rPr>
          <w:rFonts w:hint="eastAsia"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未发生政府采购事项，无相关经费支出。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645"/>
        <w:textAlignment w:val="baseline"/>
        <w:rPr>
          <w:rFonts w:hint="eastAsia" w:ascii="宋体" w:hAnsi="宋体" w:eastAsia="宋体" w:cs="宋体"/>
          <w:i w:val="0"/>
          <w:iCs w:val="0"/>
          <w:caps w:val="0"/>
          <w:color w:val="000000"/>
          <w:spacing w:val="0"/>
          <w:sz w:val="32"/>
          <w:szCs w:val="32"/>
        </w:rPr>
      </w:pPr>
      <w:r>
        <w:rPr>
          <w:rFonts w:ascii="黑体" w:hAnsi="宋体" w:eastAsia="黑体" w:cs="黑体"/>
          <w:b/>
          <w:bCs/>
          <w:i w:val="0"/>
          <w:iCs w:val="0"/>
          <w:caps w:val="0"/>
          <w:color w:val="000000"/>
          <w:spacing w:val="0"/>
          <w:sz w:val="32"/>
          <w:szCs w:val="32"/>
          <w:shd w:val="clear" w:fill="FFFFFF"/>
          <w:vertAlign w:val="baseline"/>
        </w:rPr>
        <w:t>五、</w:t>
      </w:r>
      <w:r>
        <w:rPr>
          <w:rStyle w:val="8"/>
          <w:rFonts w:hint="eastAsia" w:ascii="黑体" w:hAnsi="宋体" w:eastAsia="黑体" w:cs="黑体"/>
          <w:i w:val="0"/>
          <w:iCs w:val="0"/>
          <w:caps w:val="0"/>
          <w:color w:val="000000"/>
          <w:spacing w:val="0"/>
          <w:sz w:val="32"/>
          <w:szCs w:val="32"/>
          <w:shd w:val="clear" w:fill="FFFFFF"/>
          <w:vertAlign w:val="baseline"/>
        </w:rPr>
        <w:t>预算绩效管理情况说明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Fonts w:ascii="微软雅黑" w:hAnsi="微软雅黑" w:eastAsia="微软雅黑" w:cs="微软雅黑"/>
          <w:i w:val="0"/>
          <w:iCs w:val="0"/>
          <w:caps w:val="0"/>
          <w:color w:val="000000"/>
          <w:spacing w:val="0"/>
          <w:sz w:val="32"/>
          <w:szCs w:val="32"/>
        </w:rPr>
      </w:pPr>
      <w:r>
        <w:rPr>
          <w:rStyle w:val="8"/>
          <w:rFonts w:ascii="楷体" w:hAnsi="楷体" w:eastAsia="楷体" w:cs="楷体"/>
          <w:i w:val="0"/>
          <w:iCs w:val="0"/>
          <w:caps w:val="0"/>
          <w:color w:val="000000"/>
          <w:spacing w:val="0"/>
          <w:sz w:val="32"/>
          <w:szCs w:val="32"/>
          <w:shd w:val="clear" w:fill="FFFFFF"/>
          <w:vertAlign w:val="baseline"/>
        </w:rPr>
        <w:t>（一）单位自评情况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Fonts w:hint="eastAsia" w:ascii="微软雅黑" w:hAnsi="微软雅黑" w:eastAsia="微软雅黑" w:cs="微软雅黑"/>
          <w:i w:val="0"/>
          <w:iCs w:val="0"/>
          <w:caps w:val="0"/>
          <w:color w:val="000000"/>
          <w:spacing w:val="0"/>
          <w:sz w:val="32"/>
          <w:szCs w:val="32"/>
        </w:rPr>
      </w:pPr>
      <w:r>
        <w:rPr>
          <w:rFonts w:ascii="方正仿宋_GBK" w:hAnsi="方正仿宋_GBK" w:eastAsia="方正仿宋_GBK" w:cs="方正仿宋_GBK"/>
          <w:i w:val="0"/>
          <w:iCs w:val="0"/>
          <w:caps w:val="0"/>
          <w:color w:val="000000"/>
          <w:spacing w:val="0"/>
          <w:sz w:val="32"/>
          <w:szCs w:val="32"/>
          <w:shd w:val="clear" w:fill="FFFFFF"/>
          <w:vertAlign w:val="baseline"/>
        </w:rPr>
        <w:t>因本单位属于二级预算单位，预算绩效管理项目全部由本级管理，故2024年度我单位无预算绩效项目。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Fonts w:hint="eastAsia" w:ascii="微软雅黑" w:hAnsi="微软雅黑" w:eastAsia="微软雅黑" w:cs="微软雅黑"/>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（二）单位绩效评价情况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firstLineChars="200"/>
        <w:textAlignment w:val="baseline"/>
        <w:rPr>
          <w:rFonts w:hint="eastAsia" w:ascii="微软雅黑" w:hAnsi="微软雅黑" w:eastAsia="微软雅黑" w:cs="微软雅黑"/>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我单位未组织开展绩效评价。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Fonts w:hint="eastAsia" w:ascii="微软雅黑" w:hAnsi="微软雅黑" w:eastAsia="微软雅黑" w:cs="微软雅黑"/>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（三）财政绩效评价情况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645"/>
        <w:textAlignment w:val="baseline"/>
        <w:rPr>
          <w:rFonts w:hint="eastAsia" w:ascii="宋体" w:hAnsi="宋体" w:eastAsia="宋体" w:cs="宋体"/>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市财政局未委托第三方对我单位开展绩效评价。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0"/>
        <w:textAlignment w:val="baseline"/>
        <w:rPr>
          <w:rFonts w:hint="eastAsia" w:ascii="宋体" w:hAnsi="宋体" w:eastAsia="宋体" w:cs="宋体"/>
          <w:i w:val="0"/>
          <w:iCs w:val="0"/>
          <w:caps w:val="0"/>
          <w:color w:val="000000"/>
          <w:spacing w:val="0"/>
          <w:sz w:val="32"/>
          <w:szCs w:val="32"/>
        </w:rPr>
      </w:pPr>
      <w:r>
        <w:rPr>
          <w:rStyle w:val="8"/>
          <w:rFonts w:hint="eastAsia" w:ascii="黑体" w:hAnsi="宋体" w:eastAsia="黑体" w:cs="黑体"/>
          <w:i w:val="0"/>
          <w:iCs w:val="0"/>
          <w:caps w:val="0"/>
          <w:color w:val="000000"/>
          <w:spacing w:val="0"/>
          <w:sz w:val="32"/>
          <w:szCs w:val="32"/>
          <w:shd w:val="clear" w:fill="FFFFFF"/>
          <w:vertAlign w:val="baseline"/>
        </w:rPr>
        <w:t>六、专业名词解释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（一）财政拨款收入：</w:t>
      </w:r>
      <w:r>
        <w:rPr>
          <w:rFonts w:hint="eastAsia" w:ascii="方正仿宋_GBK" w:hAnsi="方正仿宋_GBK" w:eastAsia="方正仿宋_GBK" w:cs="方正仿宋_GBK"/>
          <w:i w:val="0"/>
          <w:iCs w:val="0"/>
          <w:caps w:val="0"/>
          <w:color w:val="000000"/>
          <w:spacing w:val="0"/>
          <w:sz w:val="32"/>
          <w:szCs w:val="32"/>
          <w:shd w:val="clear" w:fill="FFFFFF"/>
          <w:vertAlign w:val="baseline"/>
        </w:rPr>
        <w:t>指本年度从本级财政部门取得的财政拨款，包括一般公共预算财政拨款和政府性基金预算财政拨款。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（二）事业收入</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指事业单位开展专业业务活动及其辅助活动取得的现金流入；事业单位收到的财政专户实际核拨的教育收费等资金在此反映。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（三）经营收入</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指事业单位在专业业务活动及其辅助活动之外开展非独立核算经营活动取得的现金流入。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（四）其他收入</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指单位取得的除“财政拨款收入</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事业收入</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（五）使用非财政拨款结余</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指单位在当年的“财政拨款收入</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事业收入”、“经营收入”、“其他收入”等不足以安排当年支出的情况下，使用以前年度积累的非财政拨款结余弥补本年度收支缺口的资金。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（六）年初结转和结余</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指单位上年结转本年使用的基本支出结转、项目支出结转和结余、经营结余。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（七）结余分配</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指单位按照国家有关规定，缴纳所得税、提取专用基金、转入非财政拨款结余等当年结余的分配情况。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（八）年末结转和结余</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指单位结转下年的基本支出结转、项目支出结转和结余、经营结余。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（九）基本支出</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（十）项目支出</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w:t>
      </w:r>
      <w:r>
        <w:rPr>
          <w:rFonts w:hint="eastAsia" w:ascii="Times New Roman" w:hAnsi="Times New Roman" w:eastAsia="方正仿宋_GBK" w:cs="Times New Roman"/>
          <w:i w:val="0"/>
          <w:iCs w:val="0"/>
          <w:caps w:val="0"/>
          <w:color w:val="000000"/>
          <w:spacing w:val="0"/>
          <w:sz w:val="32"/>
          <w:szCs w:val="32"/>
          <w:shd w:val="clear" w:fill="FFFFFF"/>
          <w:vertAlign w:val="baseline"/>
        </w:rPr>
        <w:t>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（十一）经营支出</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指事业单位在专业业务活动及其辅助活动之外开展非独立核算经营活动发生的支出。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（十二）“三公”经费</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（十三）机关运行经费</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（十四）工资福利支出（支出经济分类科目类级）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反映单位开支的在职职工和编制外长期聘用人员的各类劳动报酬，以及为上述人员缴纳的各项社会保险费等。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（十五）商品和服务支出（支出经济分类科目类级）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反映单位购买商品和服务的支出（不包括用于购置固定资产的支出、战略性和应急储备支出）。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（十六）对个人和家庭的补助（支出经济分类科目类级）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反映用于对个人和家庭的补助支出。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（十七）其他资本性支出（支出经济分类科目类级）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0"/>
        <w:textAlignment w:val="baseline"/>
        <w:rPr>
          <w:rFonts w:hint="eastAsia" w:ascii="宋体" w:hAnsi="宋体" w:eastAsia="宋体" w:cs="宋体"/>
          <w:i w:val="0"/>
          <w:iCs w:val="0"/>
          <w:caps w:val="0"/>
          <w:color w:val="000000"/>
          <w:spacing w:val="0"/>
          <w:sz w:val="32"/>
          <w:szCs w:val="32"/>
        </w:rPr>
      </w:pPr>
      <w:r>
        <w:rPr>
          <w:rStyle w:val="8"/>
          <w:rFonts w:hint="eastAsia" w:ascii="黑体" w:hAnsi="宋体" w:eastAsia="黑体" w:cs="黑体"/>
          <w:i w:val="0"/>
          <w:iCs w:val="0"/>
          <w:caps w:val="0"/>
          <w:color w:val="000000"/>
          <w:spacing w:val="0"/>
          <w:sz w:val="32"/>
          <w:szCs w:val="32"/>
          <w:shd w:val="clear" w:fill="FFFFFF"/>
          <w:vertAlign w:val="baseline"/>
        </w:rPr>
        <w:t>七、决算公开联系方式及信息反馈渠道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default" w:ascii="Times New Roman" w:hAnsi="Times New Roman" w:eastAsia="方正仿宋_GBK" w:cs="Times New Roman"/>
          <w:i w:val="0"/>
          <w:iCs w:val="0"/>
          <w:caps w:val="0"/>
          <w:color w:val="000000"/>
          <w:spacing w:val="0"/>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fill="FFFFFF"/>
          <w:vertAlign w:val="baseline"/>
        </w:rPr>
        <w:t>本单位决算公开信息反馈及联系方式：023-733</w:t>
      </w:r>
      <w:r>
        <w:rPr>
          <w:rFonts w:hint="default" w:ascii="Times New Roman" w:hAnsi="Times New Roman" w:eastAsia="方正仿宋_GBK" w:cs="Times New Roman"/>
          <w:i w:val="0"/>
          <w:iCs w:val="0"/>
          <w:caps w:val="0"/>
          <w:color w:val="000000"/>
          <w:spacing w:val="0"/>
          <w:sz w:val="32"/>
          <w:szCs w:val="32"/>
          <w:shd w:val="clear" w:fill="FFFFFF"/>
          <w:vertAlign w:val="baseline"/>
          <w:lang w:val="en-US" w:eastAsia="zh-CN"/>
        </w:rPr>
        <w:t>51001</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石柱土家族自治县河嘴乡新时代文明实践服务中心</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267,338.44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223,132.24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26,136.00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8,913.60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267,338.44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267,338.44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267,338.44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267,338.44</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石柱土家族自治县河嘴乡新时代文明实践服务中心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267,338.44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267,338.44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223,132.24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223,132.24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223,132.24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223,132.24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223,132.24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223,132.24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26,136.00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26,136.00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26,136.00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26,136.00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9,156.60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9,156.60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9,156.60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9,156.60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7,056.60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7,056.60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石柱土家族自治县河嘴乡新时代文明实践服务中心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267,338.44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267,338.44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223,132.24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223,132.24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223,132.24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223,132.24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223,132.24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223,132.24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9,156.60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9,156.60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9,156.60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9,156.60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7,056.60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7,056.60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石柱土家族自治县河嘴乡新时代文明实践服务中心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267,338.44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223,132.24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223,132.24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26,136.00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26,136.00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9,156.60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9,156.60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8,913.60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8,913.60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267,338.44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267,338.44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267,338.44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267,338.44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267,338.44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267,338.44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石柱土家族自治县河嘴乡新时代文明实践服务中心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267,338.44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267,338.44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267,338.44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267,338.44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223,132.24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223,132.24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223,132.24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223,132.24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223,132.24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223,132.24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223,132.24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223,132.24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223,132.24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223,132.24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223,132.24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223,132.24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26,136.00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26,136.00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26,136.00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26,136.00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26,136.00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26,136.00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26,136.00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26,136.00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17,424.00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17,424.00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17,424.00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17,424.00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8,712.00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8,712.00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8,712.00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8,712.00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9,156.60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9,156.60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9,156.60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9,156.60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9,156.60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9,156.60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9,156.60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9,156.60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7,056.60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7,056.60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7,056.60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7,056.60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8,913.60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8,913.60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8,913.60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8,913.60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8,913.60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8,913.60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8,913.60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8,913.60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8,913.60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8,913.60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8,913.60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8,913.60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石柱土家族自治县河嘴乡新时代文明实践服务中心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240,852.84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26,485.60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48,918.00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8,995.00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15,435.00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131,328.00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17,424.00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8,712.00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7,428.00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594.24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3,325.00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8,913.60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1,485.60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2,930.00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240,852.84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26,485.60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石柱土家族自治县河嘴乡新时代文明实践服务中心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石柱土家族自治县河嘴乡新时代文明实践服务中心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石柱土家族自治县河嘴乡新时代文明实践服务中心</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500.00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3,325.00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582A63"/>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807964"/>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7EE4557"/>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7389</Words>
  <Characters>11013</Characters>
  <Lines>161</Lines>
  <Paragraphs>45</Paragraphs>
  <TotalTime>1</TotalTime>
  <ScaleCrop>false</ScaleCrop>
  <LinksUpToDate>false</LinksUpToDate>
  <CharactersWithSpaces>11831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DZB</cp:lastModifiedBy>
  <dcterms:modified xsi:type="dcterms:W3CDTF">2025-10-15T07:19:09Z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BB46EABDBB2749749395447164B066B3_12</vt:lpwstr>
  </property>
  <property fmtid="{D5CDD505-2E9C-101B-9397-08002B2CF9AE}" pid="4" name="KSOTemplateDocerSaveRecord">
    <vt:lpwstr>eyJoZGlkIjoiYjc4ZjliMzgyYTA1YmJlOWVlNTg4OTc2MTNjZWViNTgiLCJ1c2VySWQiOiIyNTQzNDc4MzAifQ==</vt:lpwstr>
  </property>
</Properties>
</file>