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F9710">
      <w:pPr>
        <w:pStyle w:val="8"/>
        <w:pageBreakBefore w:val="0"/>
        <w:kinsoku/>
        <w:overflowPunct/>
        <w:topLinePunct w:val="0"/>
        <w:autoSpaceDN/>
        <w:bidi w:val="0"/>
        <w:adjustRightInd/>
        <w:spacing w:before="0" w:beforeAutospacing="0" w:line="594" w:lineRule="exact"/>
        <w:jc w:val="center"/>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rPr>
        <w:t>重庆市石柱土家族自治县河嘴乡综合行政执法大队</w:t>
      </w:r>
      <w:r>
        <w:rPr>
          <w:rFonts w:hint="eastAsia" w:ascii="方正小标宋_GBK" w:hAnsi="方正小标宋_GBK" w:eastAsia="方正小标宋_GBK" w:cs="方正小标宋_GBK"/>
          <w:color w:val="auto"/>
          <w:sz w:val="44"/>
          <w:szCs w:val="44"/>
          <w:shd w:val="clear" w:color="auto" w:fill="FFFFFF"/>
        </w:rPr>
        <w:t>2023年度决算公开说明</w:t>
      </w:r>
    </w:p>
    <w:p w14:paraId="07EB31D6">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一、单位基本情况</w:t>
      </w:r>
    </w:p>
    <w:p w14:paraId="1629DC47">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（一）职能职责</w:t>
      </w:r>
    </w:p>
    <w:p w14:paraId="56AF74CC">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宗旨：依法执法，确保执法公平、公正。</w:t>
      </w:r>
    </w:p>
    <w:p w14:paraId="409C2551">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主要职责任务：根据授权或委托，承担辖区范围内集中行使农林水利、规划建设、市政管理、环境保护、卫生健康、文化旅游、民政管理等领域的行政执法权。</w:t>
      </w:r>
    </w:p>
    <w:p w14:paraId="3F0FC99B">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具体职责任务：</w:t>
      </w:r>
    </w:p>
    <w:p w14:paraId="7090D36E">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（1）贯彻落实综合行政执法工作的有关规定；依据有关法律、法规和规章，参与起草本辖区实行综合行政执法领域相关方面的工作计划，并具体实施。</w:t>
      </w:r>
    </w:p>
    <w:p w14:paraId="77A37628">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方正仿宋_GBK" w:hAnsi="方正仿宋_GBK" w:eastAsia="方正仿宋_GBK" w:cs="方正仿宋_GBK"/>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（2）根据授权或委托，承担辖区范围内集中行使农林水利、规划建设、市政管理、环境保护、卫生健康、文化旅游、民政管理等领域的行政执法权。</w:t>
      </w:r>
    </w:p>
    <w:p w14:paraId="23C87C79">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color w:val="auto"/>
          <w:kern w:val="0"/>
          <w:sz w:val="32"/>
          <w:szCs w:val="32"/>
          <w:shd w:val="clear" w:fill="FFFFFF"/>
        </w:rPr>
      </w:pPr>
      <w:r>
        <w:rPr>
          <w:rFonts w:hint="eastAsia" w:ascii="方正仿宋_GBK" w:hAnsi="方正仿宋_GBK" w:eastAsia="方正仿宋_GBK" w:cs="方正仿宋_GBK"/>
          <w:b w:val="0"/>
          <w:color w:val="auto"/>
          <w:kern w:val="0"/>
          <w:sz w:val="32"/>
          <w:szCs w:val="32"/>
          <w:shd w:val="clear" w:fill="FFFFFF"/>
        </w:rPr>
        <w:t>（3）承担市县授权或委托的其他行政执法权</w:t>
      </w:r>
      <w:r>
        <w:rPr>
          <w:rFonts w:hint="default" w:ascii="Times New Roman" w:hAnsi="Times New Roman" w:eastAsia="方正仿宋_GBK" w:cs="Times New Roman"/>
          <w:b w:val="0"/>
          <w:color w:val="auto"/>
          <w:kern w:val="0"/>
          <w:sz w:val="32"/>
          <w:szCs w:val="32"/>
          <w:shd w:val="clear" w:fill="FFFFFF"/>
        </w:rPr>
        <w:t>。</w:t>
      </w:r>
    </w:p>
    <w:p w14:paraId="4EE6BA19">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color w:val="auto"/>
          <w:kern w:val="0"/>
          <w:sz w:val="32"/>
          <w:szCs w:val="32"/>
          <w:shd w:val="clear" w:fill="FFFFFF"/>
        </w:rPr>
      </w:pPr>
      <w:r>
        <w:rPr>
          <w:rFonts w:hint="default" w:ascii="Times New Roman" w:hAnsi="Times New Roman" w:eastAsia="方正仿宋_GBK" w:cs="Times New Roman"/>
          <w:b w:val="0"/>
          <w:color w:val="auto"/>
          <w:kern w:val="0"/>
          <w:sz w:val="32"/>
          <w:szCs w:val="32"/>
          <w:shd w:val="clear" w:fill="FFFFFF"/>
        </w:rPr>
        <w:t>（4）承办乡党委、乡政府交办的其他工作任务。</w:t>
      </w:r>
    </w:p>
    <w:p w14:paraId="39E06A94">
      <w:pPr>
        <w:pStyle w:val="1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微软雅黑" w:cs="Times New Roman"/>
          <w:i w:val="0"/>
          <w:caps w:val="0"/>
          <w:color w:val="auto"/>
          <w:spacing w:val="0"/>
          <w:sz w:val="27"/>
          <w:szCs w:val="27"/>
        </w:rPr>
      </w:pPr>
      <w:r>
        <w:rPr>
          <w:rFonts w:hint="default" w:ascii="Times New Roman" w:hAnsi="Times New Roman" w:eastAsia="方正仿宋_GBK" w:cs="Times New Roman"/>
          <w:b w:val="0"/>
          <w:color w:val="auto"/>
          <w:kern w:val="0"/>
          <w:sz w:val="32"/>
          <w:szCs w:val="32"/>
          <w:shd w:val="clear" w:fill="FFFFFF"/>
        </w:rPr>
        <w:t>除法律法规授权外，市政府授权及县级相关部门委托的行政处罚、行政强制等执法权以正式授权或委托为准。 </w:t>
      </w:r>
      <w:r>
        <w:rPr>
          <w:rFonts w:hint="default" w:ascii="Times New Roman" w:hAnsi="Times New Roman" w:eastAsia="微软雅黑" w:cs="Times New Roman"/>
          <w:i w:val="0"/>
          <w:caps w:val="0"/>
          <w:color w:val="auto"/>
          <w:spacing w:val="0"/>
          <w:sz w:val="28"/>
          <w:szCs w:val="28"/>
          <w:shd w:val="clear" w:fill="FFFFFF"/>
          <w:vertAlign w:val="baseline"/>
        </w:rPr>
        <w:t> </w:t>
      </w:r>
    </w:p>
    <w:p w14:paraId="32675A24">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lang w:val="en-US" w:eastAsia="zh-CN"/>
        </w:rPr>
        <w:t xml:space="preserve"> </w:t>
      </w:r>
      <w:r>
        <w:rPr>
          <w:rStyle w:val="12"/>
          <w:rFonts w:hint="default" w:ascii="Times New Roman" w:hAnsi="Times New Roman" w:eastAsia="方正楷体_GBK" w:cs="Times New Roman"/>
          <w:b w:val="0"/>
          <w:bCs/>
          <w:color w:val="auto"/>
          <w:sz w:val="32"/>
          <w:szCs w:val="32"/>
          <w:shd w:val="clear" w:color="auto" w:fill="FFFFFF"/>
        </w:rPr>
        <w:t>（二）机构设置</w:t>
      </w:r>
    </w:p>
    <w:p w14:paraId="205A58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N/>
        <w:bidi w:val="0"/>
        <w:adjustRightInd/>
        <w:spacing w:before="0" w:beforeAutospacing="0" w:after="0" w:afterAutospacing="0" w:line="594" w:lineRule="exact"/>
        <w:ind w:left="0" w:right="0" w:firstLine="555"/>
        <w:textAlignment w:val="baseline"/>
        <w:rPr>
          <w:rFonts w:hint="eastAsia" w:ascii="Times New Roman" w:hAnsi="Times New Roman" w:eastAsia="方正仿宋_GBK" w:cs="Times New Roman"/>
          <w:b w:val="0"/>
          <w:color w:val="auto"/>
          <w:kern w:val="0"/>
          <w:sz w:val="32"/>
          <w:szCs w:val="32"/>
          <w:shd w:val="clear" w:fill="FFFFFF"/>
          <w:lang w:val="en-US" w:eastAsia="zh-CN" w:bidi="ar-SA"/>
        </w:rPr>
      </w:pPr>
      <w:r>
        <w:rPr>
          <w:rFonts w:ascii="方正仿宋_GBK" w:hAnsi="方正仿宋_GBK" w:eastAsia="方正仿宋_GBK" w:cs="方正仿宋_GBK"/>
          <w:i w:val="0"/>
          <w:iCs w:val="0"/>
          <w:caps w:val="0"/>
          <w:color w:val="000000"/>
          <w:spacing w:val="0"/>
          <w:sz w:val="31"/>
          <w:szCs w:val="31"/>
        </w:rPr>
        <w:t>设置</w:t>
      </w:r>
      <w:r>
        <w:rPr>
          <w:rFonts w:hint="eastAsia" w:ascii="方正仿宋_GBK" w:hAnsi="方正仿宋_GBK" w:eastAsia="方正仿宋_GBK" w:cs="方正仿宋_GBK"/>
          <w:i w:val="0"/>
          <w:iCs w:val="0"/>
          <w:caps w:val="0"/>
          <w:color w:val="000000"/>
          <w:spacing w:val="0"/>
          <w:sz w:val="31"/>
          <w:szCs w:val="31"/>
        </w:rPr>
        <w:t>河嘴乡综合行政执法大队，属于财政拨款公益一类副科级事业单位。综合行政执法大队编制数3名，设大队长1名</w:t>
      </w:r>
      <w:r>
        <w:rPr>
          <w:rFonts w:hint="eastAsia" w:ascii="方正仿宋_GBK" w:hAnsi="方正仿宋_GBK" w:eastAsia="方正仿宋_GBK" w:cs="方正仿宋_GBK"/>
          <w:i w:val="0"/>
          <w:iCs w:val="0"/>
          <w:caps w:val="0"/>
          <w:color w:val="000000"/>
          <w:spacing w:val="0"/>
          <w:sz w:val="31"/>
          <w:szCs w:val="31"/>
          <w:lang w:eastAsia="zh-CN"/>
        </w:rPr>
        <w:t>。</w:t>
      </w:r>
    </w:p>
    <w:p w14:paraId="0BE35130">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二、单位决算情况说明</w:t>
      </w:r>
    </w:p>
    <w:p w14:paraId="55FE11F8">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（一）收入支出决算总体情况说明</w:t>
      </w:r>
    </w:p>
    <w:p w14:paraId="7C8A7EC3">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b w:val="0"/>
          <w:color w:val="auto"/>
          <w:kern w:val="0"/>
          <w:sz w:val="32"/>
          <w:szCs w:val="32"/>
          <w:shd w:val="clear" w:fill="FFFFFF"/>
          <w:lang w:val="en-US" w:eastAsia="zh-CN" w:bidi="ar-SA"/>
        </w:rPr>
        <w:t>2023年度收入总计38.56万元，支出总计38.56万元。收支较上年决算数增加7.59万元，增长24.51%，主要原因是单位本年人员较去年增加，导致人员经费增加。</w:t>
      </w:r>
    </w:p>
    <w:p w14:paraId="466C691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b w:val="0"/>
          <w:color w:val="auto"/>
          <w:kern w:val="0"/>
          <w:sz w:val="32"/>
          <w:szCs w:val="32"/>
          <w:shd w:val="clear" w:fill="FFFFFF"/>
          <w:lang w:val="en-US" w:eastAsia="zh-CN" w:bidi="ar-SA"/>
        </w:rPr>
        <w:t>2023年度收入合计38.56万元，较上年决算数增加7.59万元，增长24.51%，主要原因是单位本年人员较去年增加，导致人员经费增加。其中：财政拨款收入38.56万元，占100.00%；事业收入0.00万元，占0.00%；经营收入0.00万元，占0.00%；其他收入0.00万元，占0.00%。此外，使用非财政拨款结余和专用结余0.00万元，年初结转和结余0.00万元。</w:t>
      </w:r>
    </w:p>
    <w:p w14:paraId="1A5F6E07">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b w:val="0"/>
          <w:color w:val="auto"/>
          <w:kern w:val="0"/>
          <w:sz w:val="32"/>
          <w:szCs w:val="32"/>
          <w:shd w:val="clear" w:fill="FFFFFF"/>
          <w:lang w:val="en-US" w:eastAsia="zh-CN" w:bidi="ar-SA"/>
        </w:rPr>
        <w:t>2023年度支出合计38.56万元，较上年决算数增加7.59万元，增长24.51%，主要原因是单位本年人员较去年增加，导致人员经费增加。其中：基本支出38.56万元，占100.00%；项目支出0.00万元，占0.00%；经营支出0.00万元，占0.00%。此外，结余分配0.00万元。</w:t>
      </w:r>
    </w:p>
    <w:p w14:paraId="3DF0FF5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b w:val="0"/>
          <w:color w:val="auto"/>
          <w:kern w:val="0"/>
          <w:sz w:val="32"/>
          <w:szCs w:val="32"/>
          <w:shd w:val="clear" w:fill="FFFFFF"/>
          <w:lang w:val="en-US" w:eastAsia="zh-CN" w:bidi="ar-SA"/>
        </w:rPr>
        <w:t>2023年度年末结转和结余0.00万元，较上年决算数无增减。</w:t>
      </w:r>
    </w:p>
    <w:p w14:paraId="01C6E0B4">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（二）财政拨款收入支出决算总体情况说明</w:t>
      </w:r>
    </w:p>
    <w:p w14:paraId="5003F9CB">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color w:val="auto"/>
          <w:kern w:val="0"/>
          <w:sz w:val="32"/>
          <w:szCs w:val="32"/>
          <w:shd w:val="clear" w:fill="FFFFFF"/>
          <w:lang w:val="en-US" w:eastAsia="zh-CN" w:bidi="ar-SA"/>
        </w:rPr>
        <w:t>2023年度财政拨款收、支总计38.56万元。与2022年相比，财政拨款收、支总计各增加7.59万元，增长24.51%。主要原因是单位本年人员较去年增加，导致人员经费增加。</w:t>
      </w:r>
    </w:p>
    <w:p w14:paraId="40CF2CA2">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（三）一般公共预算财政拨款收入支出决算情况说明</w:t>
      </w:r>
    </w:p>
    <w:p w14:paraId="767983D7">
      <w:pPr>
        <w:keepNext w:val="0"/>
        <w:keepLines w:val="0"/>
        <w:pageBreakBefore w:val="0"/>
        <w:kinsoku/>
        <w:wordWrap/>
        <w:overflowPunct/>
        <w:topLinePunct w:val="0"/>
        <w:autoSpaceDN/>
        <w:bidi w:val="0"/>
        <w:adjustRightInd/>
        <w:snapToGrid w:val="0"/>
        <w:spacing w:beforeAutospacing="0" w:afterAutospacing="0" w:line="594" w:lineRule="exact"/>
        <w:ind w:firstLine="643"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b w:val="0"/>
          <w:color w:val="auto"/>
          <w:kern w:val="0"/>
          <w:sz w:val="32"/>
          <w:szCs w:val="32"/>
          <w:shd w:val="clear" w:fill="FFFFFF"/>
          <w:lang w:val="en-US" w:eastAsia="zh-CN" w:bidi="ar-SA"/>
        </w:rPr>
        <w:t>2023年度一般公共预算财政拨款收入38.56万元，较上年决算数增加7.59万元，增长24.51%。主要原因是单位本年人员较去年增加，导致人员经费增加。较年初预算数增加1.13万元，增长3.02%。主要原因是人员工资待遇调标、职业年金增加等。此外，年初财政拨款结转和结余0.00万元。</w:t>
      </w:r>
    </w:p>
    <w:p w14:paraId="4CEDD453">
      <w:pPr>
        <w:keepNext w:val="0"/>
        <w:keepLines w:val="0"/>
        <w:pageBreakBefore w:val="0"/>
        <w:kinsoku/>
        <w:wordWrap/>
        <w:overflowPunct/>
        <w:topLinePunct w:val="0"/>
        <w:autoSpaceDN/>
        <w:bidi w:val="0"/>
        <w:adjustRightInd/>
        <w:snapToGrid w:val="0"/>
        <w:spacing w:beforeAutospacing="0" w:afterAutospacing="0" w:line="594" w:lineRule="exact"/>
        <w:ind w:firstLine="643"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b w:val="0"/>
          <w:color w:val="auto"/>
          <w:kern w:val="0"/>
          <w:sz w:val="32"/>
          <w:szCs w:val="32"/>
          <w:shd w:val="clear" w:fill="FFFFFF"/>
          <w:lang w:val="en-US" w:eastAsia="zh-CN" w:bidi="ar-SA"/>
        </w:rPr>
        <w:t>2023年度一般公共预算财政拨款支出38.56万元，较上年决算数增加7.59万元，增长24.51%。主要原因是单位本年人员较去年增加，导致人员经费增加。较年初预算数增加1.13万元，增长3.02%。主要原因是人员工资待遇调标、职业年金增加等。</w:t>
      </w:r>
    </w:p>
    <w:p w14:paraId="510AF7A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2"/>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b w:val="0"/>
          <w:color w:val="auto"/>
          <w:kern w:val="0"/>
          <w:sz w:val="32"/>
          <w:szCs w:val="32"/>
          <w:shd w:val="clear" w:fill="FFFFFF"/>
          <w:lang w:val="en-US" w:eastAsia="zh-CN" w:bidi="ar-SA"/>
        </w:rPr>
        <w:t>2023年度年末一般公共预算财政拨款结转和结余0.00万元，较上年决算数无增减</w:t>
      </w:r>
      <w:r>
        <w:rPr>
          <w:rFonts w:hint="default" w:ascii="Times New Roman" w:hAnsi="Times New Roman" w:eastAsia="方正仿宋_GBK" w:cs="Times New Roman"/>
          <w:color w:val="auto"/>
          <w:sz w:val="32"/>
          <w:szCs w:val="32"/>
          <w:shd w:val="clear" w:color="auto" w:fill="FFFFFF"/>
          <w:lang w:eastAsia="zh-CN"/>
        </w:rPr>
        <w:t>。</w:t>
      </w:r>
    </w:p>
    <w:p w14:paraId="7A2A570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Style w:val="12"/>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b w:val="0"/>
          <w:color w:val="auto"/>
          <w:kern w:val="0"/>
          <w:sz w:val="32"/>
          <w:szCs w:val="32"/>
          <w:shd w:val="clear" w:fill="FFFFFF"/>
          <w:lang w:val="en-US" w:eastAsia="zh-CN" w:bidi="ar-SA"/>
        </w:rPr>
        <w:t>本单位2023年度一般公共预算财政拨款支出主要用于以下几个方面：</w:t>
      </w:r>
    </w:p>
    <w:p w14:paraId="63B131B3">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（1）一般公共服务支出31.24万元，占81.02%，较年初预算数增加0.68万元，增长2.23%，主要原因是人员工资待遇调标、职业年金等相关保险费用增加。</w:t>
      </w:r>
    </w:p>
    <w:p w14:paraId="4F1BF9F0">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（2）社会保障与就业支出3.63万元，占9.42%，较年初预算数增加0.23万元，增长6.76%，主要原因是人员工资待遇调标，缴费基数发生变化，养老保险费用增加。</w:t>
      </w:r>
    </w:p>
    <w:p w14:paraId="6A71A7E7">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（3）卫生健康支出1.87万元，占4.84%，较年初预算数增加0.10万元，增长5.65%，主要原因是人员工资待遇调标，缴费基数发生变化，医疗保险费用支出增加。</w:t>
      </w:r>
    </w:p>
    <w:p w14:paraId="77F582E9">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（4）住房保障支出1.82万元，占4.72%，较年初预算数增加0.12万元，增长7.06%，主要原因是人员工资待遇调标，缴费基数发生变化，住房公积金费用支出增加。</w:t>
      </w:r>
    </w:p>
    <w:p w14:paraId="0497007B">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（四）一般公共预算财政拨款基本支出决算情况说明</w:t>
      </w:r>
    </w:p>
    <w:p w14:paraId="22FDAE97">
      <w:pPr>
        <w:keepNext w:val="0"/>
        <w:keepLines w:val="0"/>
        <w:pageBreakBefore w:val="0"/>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2023年度一般公共财政拨款基本支出38.56万元。其中：人员经费30.78万元，较上年决算数增加7.32万元，增长31.20%，主要原因是单位本年人员较去年增加，导致人员经费增加。人员经费用途主要包括基本工资、津贴补贴、奖金、社会保障费等。公用经费7.78万元，较上年决算数增加0.27万元，增长3.60%，主要原因是办公耗材使用增加</w:t>
      </w:r>
      <w:r>
        <w:rPr>
          <w:rFonts w:hint="eastAsia" w:ascii="Times New Roman" w:hAnsi="Times New Roman" w:eastAsia="方正仿宋_GBK" w:cs="Times New Roman"/>
          <w:b w:val="0"/>
          <w:color w:val="auto"/>
          <w:kern w:val="0"/>
          <w:sz w:val="32"/>
          <w:szCs w:val="32"/>
          <w:shd w:val="clear" w:fill="FFFFFF"/>
          <w:lang w:val="en-US" w:eastAsia="zh-CN" w:bidi="ar-SA"/>
        </w:rPr>
        <w:t>，办公经费增加</w:t>
      </w:r>
      <w:r>
        <w:rPr>
          <w:rFonts w:hint="default" w:ascii="Times New Roman" w:hAnsi="Times New Roman" w:eastAsia="方正仿宋_GBK" w:cs="Times New Roman"/>
          <w:b w:val="0"/>
          <w:color w:val="auto"/>
          <w:kern w:val="0"/>
          <w:sz w:val="32"/>
          <w:szCs w:val="32"/>
          <w:shd w:val="clear" w:fill="FFFFFF"/>
          <w:lang w:val="en-US" w:eastAsia="zh-CN" w:bidi="ar-SA"/>
        </w:rPr>
        <w:t>等</w:t>
      </w:r>
      <w:r>
        <w:rPr>
          <w:rFonts w:hint="eastAsia" w:ascii="Times New Roman" w:hAnsi="Times New Roman" w:eastAsia="方正仿宋_GBK" w:cs="Times New Roman"/>
          <w:b w:val="0"/>
          <w:color w:val="auto"/>
          <w:kern w:val="0"/>
          <w:sz w:val="32"/>
          <w:szCs w:val="32"/>
          <w:shd w:val="clear" w:fill="FFFFFF"/>
          <w:lang w:val="en-US" w:eastAsia="zh-CN" w:bidi="ar-SA"/>
        </w:rPr>
        <w:t>导致</w:t>
      </w:r>
      <w:r>
        <w:rPr>
          <w:rFonts w:hint="default" w:ascii="Times New Roman" w:hAnsi="Times New Roman" w:eastAsia="方正仿宋_GBK" w:cs="Times New Roman"/>
          <w:b w:val="0"/>
          <w:color w:val="auto"/>
          <w:kern w:val="0"/>
          <w:sz w:val="32"/>
          <w:szCs w:val="32"/>
          <w:shd w:val="clear" w:fill="FFFFFF"/>
          <w:lang w:val="en-US" w:eastAsia="zh-CN" w:bidi="ar-SA"/>
        </w:rPr>
        <w:t>。公用经费用途主要包括办公费、水费、电费、邮电费、差旅费、工会经费、劳务费等。</w:t>
      </w:r>
    </w:p>
    <w:p w14:paraId="4DE547D5">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（五）政府性基金预算收支决算情况说明</w:t>
      </w:r>
    </w:p>
    <w:p w14:paraId="15EA21E6">
      <w:pPr>
        <w:pStyle w:val="14"/>
        <w:keepNext w:val="0"/>
        <w:keepLines w:val="0"/>
        <w:pageBreakBefore w:val="0"/>
        <w:numPr>
          <w:ilvl w:val="0"/>
          <w:numId w:val="0"/>
        </w:numPr>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本单位2023年度无政府性基金预算财政拨款收支。</w:t>
      </w:r>
    </w:p>
    <w:p w14:paraId="06F7326E">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（六）国有资本经营预算财政拨款支出决算情况说明</w:t>
      </w:r>
    </w:p>
    <w:p w14:paraId="55810148">
      <w:pPr>
        <w:keepNext w:val="0"/>
        <w:keepLines w:val="0"/>
        <w:pageBreakBefore w:val="0"/>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color w:val="auto"/>
          <w:kern w:val="2"/>
          <w:sz w:val="32"/>
          <w:szCs w:val="24"/>
        </w:rPr>
      </w:pPr>
      <w:r>
        <w:rPr>
          <w:rFonts w:hint="default" w:ascii="Times New Roman" w:hAnsi="Times New Roman" w:eastAsia="方正仿宋_GBK" w:cs="Times New Roman"/>
          <w:b w:val="0"/>
          <w:color w:val="auto"/>
          <w:kern w:val="0"/>
          <w:sz w:val="32"/>
          <w:szCs w:val="32"/>
          <w:shd w:val="clear" w:fill="FFFFFF"/>
          <w:lang w:val="en-US" w:eastAsia="zh-CN" w:bidi="ar-SA"/>
        </w:rPr>
        <w:t>本单位2023年度无国有资本经营预算财政拨款支出。</w:t>
      </w:r>
    </w:p>
    <w:p w14:paraId="0E0295B1">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三、“三公”经费情况说明</w:t>
      </w:r>
    </w:p>
    <w:p w14:paraId="5B7E87D5">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 xml:space="preserve"> （一）“三公”经费支出总体情况说明</w:t>
      </w:r>
    </w:p>
    <w:p w14:paraId="3AA9D27D">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2023年度“三公”经费支出共计1.20万元，较年初预算数无增减，主要原因是认真贯彻落实过紧日子思想及厉行节约要求，按照只减不增的要求从严控制三公经费。较上年支出数减少0.20万元，下降14.29%，</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43AFCA09">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（二）“三公”经费分项支出情况</w:t>
      </w:r>
    </w:p>
    <w:p w14:paraId="4B764FF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本单位2023年度未发生因公出国（境）费用支出。</w:t>
      </w:r>
    </w:p>
    <w:p w14:paraId="612890FD">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本单位2023年度未发生公务车购置费用支出。</w:t>
      </w:r>
    </w:p>
    <w:p w14:paraId="6F116B0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本单位2023年度未发生公务车运行维护费支出。</w:t>
      </w:r>
    </w:p>
    <w:p w14:paraId="5415F77C">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公务接待费1.20万元，主要用于接待上级部门指导、检查工作。费用支出较年初预算数无增减，主要原因是认真贯彻落实</w:t>
      </w:r>
      <w:r>
        <w:rPr>
          <w:rFonts w:hint="eastAsia" w:ascii="Times New Roman" w:hAnsi="Times New Roman" w:eastAsia="方正仿宋_GBK" w:cs="Times New Roman"/>
          <w:b w:val="0"/>
          <w:color w:val="auto"/>
          <w:kern w:val="0"/>
          <w:sz w:val="32"/>
          <w:szCs w:val="32"/>
          <w:shd w:val="clear" w:fill="FFFFFF"/>
          <w:lang w:val="en-US" w:eastAsia="zh-CN" w:bidi="ar-SA"/>
        </w:rPr>
        <w:t>过紧日子思想及</w:t>
      </w:r>
      <w:r>
        <w:rPr>
          <w:rFonts w:hint="default" w:ascii="Times New Roman" w:hAnsi="Times New Roman" w:eastAsia="方正仿宋_GBK" w:cs="Times New Roman"/>
          <w:b w:val="0"/>
          <w:color w:val="auto"/>
          <w:kern w:val="0"/>
          <w:sz w:val="32"/>
          <w:szCs w:val="32"/>
          <w:shd w:val="clear" w:fill="FFFFFF"/>
          <w:lang w:val="en-US" w:eastAsia="zh-CN" w:bidi="ar-SA"/>
        </w:rPr>
        <w:t>厉行节约要求，按照只减不增的要求从严控制三公经费。较上年支出数减少0.20万元，下降14.29%，</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6776C45A">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楷体_GBK" w:cs="Times New Roman"/>
          <w:b w:val="0"/>
          <w:bCs/>
          <w:color w:val="auto"/>
          <w:sz w:val="32"/>
          <w:szCs w:val="32"/>
          <w:shd w:val="clear" w:color="auto" w:fill="FFFFFF"/>
        </w:rPr>
      </w:pPr>
      <w:r>
        <w:rPr>
          <w:rStyle w:val="12"/>
          <w:rFonts w:hint="default" w:ascii="Times New Roman" w:hAnsi="Times New Roman" w:eastAsia="方正楷体_GBK" w:cs="Times New Roman"/>
          <w:b w:val="0"/>
          <w:bCs/>
          <w:color w:val="auto"/>
          <w:sz w:val="32"/>
          <w:szCs w:val="32"/>
          <w:shd w:val="clear" w:color="auto" w:fill="FFFFFF"/>
        </w:rPr>
        <w:t>（</w:t>
      </w:r>
      <w:r>
        <w:rPr>
          <w:rStyle w:val="12"/>
          <w:rFonts w:hint="default" w:ascii="Times New Roman" w:hAnsi="Times New Roman" w:eastAsia="方正楷体_GBK" w:cs="Times New Roman"/>
          <w:b w:val="0"/>
          <w:bCs/>
          <w:color w:val="auto"/>
          <w:sz w:val="32"/>
          <w:szCs w:val="32"/>
          <w:shd w:val="clear" w:color="auto" w:fill="FFFFFF"/>
          <w:lang w:val="en-US" w:eastAsia="zh-CN"/>
        </w:rPr>
        <w:t>三）“三公”经费实物量情况</w:t>
      </w:r>
    </w:p>
    <w:p w14:paraId="6FD432C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2023年度本单位因公出国（境）共计0个团组，0人；公务用车购置0辆，公务车保有量为0辆；国内公务接待42批次245人，其中：国内外事接待0批次，0人；国（境）外公务接待0批次，0人。2023年本单位人均接待费48.98元，车均购置费0万元，车均维护费0万元。</w:t>
      </w:r>
    </w:p>
    <w:p w14:paraId="41509874">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四、其他需要说明的事项</w:t>
      </w:r>
    </w:p>
    <w:p w14:paraId="060F210F">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xml:space="preserve">  </w:t>
      </w:r>
      <w:r>
        <w:rPr>
          <w:rStyle w:val="12"/>
          <w:rFonts w:hint="default" w:ascii="Times New Roman" w:hAnsi="Times New Roman" w:eastAsia="方正楷体_GBK" w:cs="Times New Roman"/>
          <w:b w:val="0"/>
          <w:bCs/>
          <w:color w:val="auto"/>
          <w:sz w:val="32"/>
          <w:szCs w:val="32"/>
          <w:shd w:val="clear" w:color="auto" w:fill="FFFFFF"/>
          <w:lang w:val="en-US" w:eastAsia="zh-CN" w:bidi="ar-SA"/>
        </w:rPr>
        <w:t>（一）财政拨款会议费和培训费情况说明</w:t>
      </w:r>
    </w:p>
    <w:p w14:paraId="38054EA6">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本年度会议费支出0.04万元，较上年决算数减少0.14万元，下降77.78%，主要原因是认真贯彻落实</w:t>
      </w:r>
      <w:r>
        <w:rPr>
          <w:rFonts w:hint="eastAsia" w:ascii="Times New Roman" w:hAnsi="Times New Roman" w:eastAsia="方正仿宋_GBK" w:cs="Times New Roman"/>
          <w:b w:val="0"/>
          <w:color w:val="auto"/>
          <w:kern w:val="0"/>
          <w:sz w:val="32"/>
          <w:szCs w:val="32"/>
          <w:shd w:val="clear" w:fill="FFFFFF"/>
          <w:lang w:val="en-US" w:eastAsia="zh-CN" w:bidi="ar-SA"/>
        </w:rPr>
        <w:t>过紧日子思想及</w:t>
      </w:r>
      <w:r>
        <w:rPr>
          <w:rFonts w:hint="default" w:ascii="Times New Roman" w:hAnsi="Times New Roman" w:eastAsia="方正仿宋_GBK" w:cs="Times New Roman"/>
          <w:b w:val="0"/>
          <w:color w:val="auto"/>
          <w:kern w:val="0"/>
          <w:sz w:val="32"/>
          <w:szCs w:val="32"/>
          <w:shd w:val="clear" w:fill="FFFFFF"/>
          <w:lang w:val="en-US" w:eastAsia="zh-CN" w:bidi="ar-SA"/>
        </w:rPr>
        <w:t>厉行节约要求，</w:t>
      </w:r>
      <w:r>
        <w:rPr>
          <w:rFonts w:hint="eastAsia" w:ascii="Times New Roman" w:hAnsi="Times New Roman" w:eastAsia="方正仿宋_GBK" w:cs="Times New Roman"/>
          <w:b w:val="0"/>
          <w:color w:val="auto"/>
          <w:kern w:val="0"/>
          <w:sz w:val="32"/>
          <w:szCs w:val="32"/>
          <w:shd w:val="clear" w:fill="FFFFFF"/>
          <w:lang w:val="en-US" w:eastAsia="zh-CN" w:bidi="ar-SA"/>
        </w:rPr>
        <w:t>通过线上会议的方式减少线下会议，因此</w:t>
      </w:r>
      <w:r>
        <w:rPr>
          <w:rFonts w:hint="default" w:ascii="Times New Roman" w:hAnsi="Times New Roman" w:eastAsia="方正仿宋_GBK" w:cs="Times New Roman"/>
          <w:b w:val="0"/>
          <w:color w:val="auto"/>
          <w:kern w:val="0"/>
          <w:sz w:val="32"/>
          <w:szCs w:val="32"/>
          <w:shd w:val="clear" w:fill="FFFFFF"/>
          <w:lang w:val="en-US" w:eastAsia="zh-CN" w:bidi="ar-SA"/>
        </w:rPr>
        <w:t>会议费用</w:t>
      </w:r>
      <w:r>
        <w:rPr>
          <w:rFonts w:hint="eastAsia" w:ascii="Times New Roman" w:hAnsi="Times New Roman" w:eastAsia="方正仿宋_GBK" w:cs="Times New Roman"/>
          <w:b w:val="0"/>
          <w:color w:val="auto"/>
          <w:kern w:val="0"/>
          <w:sz w:val="32"/>
          <w:szCs w:val="32"/>
          <w:shd w:val="clear" w:fill="FFFFFF"/>
          <w:lang w:val="en-US" w:eastAsia="zh-CN" w:bidi="ar-SA"/>
        </w:rPr>
        <w:t>减少</w:t>
      </w:r>
      <w:r>
        <w:rPr>
          <w:rFonts w:hint="default" w:ascii="Times New Roman" w:hAnsi="Times New Roman" w:eastAsia="方正仿宋_GBK" w:cs="Times New Roman"/>
          <w:b w:val="0"/>
          <w:color w:val="auto"/>
          <w:kern w:val="0"/>
          <w:sz w:val="32"/>
          <w:szCs w:val="32"/>
          <w:shd w:val="clear" w:fill="FFFFFF"/>
          <w:lang w:val="en-US" w:eastAsia="zh-CN" w:bidi="ar-SA"/>
        </w:rPr>
        <w:t>。本年度培训费支出0.00万元，较上年决算数无变化。</w:t>
      </w:r>
    </w:p>
    <w:p w14:paraId="090C7A9B">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2"/>
          <w:rFonts w:hint="default"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（二）机关运行经费情况说明</w:t>
      </w:r>
    </w:p>
    <w:p w14:paraId="4FD9F78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按照部门决算列报口径，我单位不在机关运行经费统计范围之内。</w:t>
      </w:r>
    </w:p>
    <w:p w14:paraId="44E1C5E4">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2"/>
          <w:rFonts w:hint="default"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（三）国有资产占用情况说明</w:t>
      </w:r>
    </w:p>
    <w:p w14:paraId="643803E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25F0D6F7">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Style w:val="12"/>
          <w:rFonts w:hint="default" w:ascii="Times New Roman" w:hAnsi="Times New Roman" w:eastAsia="方正楷体_GBK" w:cs="Times New Roman"/>
          <w:b w:val="0"/>
          <w:bCs/>
          <w:color w:val="auto"/>
          <w:sz w:val="32"/>
          <w:szCs w:val="32"/>
          <w:shd w:val="clear" w:color="auto" w:fill="FFFFFF"/>
          <w:lang w:val="en-US" w:eastAsia="zh-CN" w:bidi="ar-SA"/>
        </w:rPr>
      </w:pPr>
      <w:r>
        <w:rPr>
          <w:rStyle w:val="12"/>
          <w:rFonts w:hint="default" w:ascii="Times New Roman" w:hAnsi="Times New Roman" w:eastAsia="方正楷体_GBK" w:cs="Times New Roman"/>
          <w:b w:val="0"/>
          <w:bCs/>
          <w:color w:val="auto"/>
          <w:sz w:val="32"/>
          <w:szCs w:val="32"/>
          <w:shd w:val="clear" w:color="auto" w:fill="FFFFFF"/>
          <w:lang w:val="en-US" w:eastAsia="zh-CN" w:bidi="ar-SA"/>
        </w:rPr>
        <w:t>（四）政府采购支出情况说明</w:t>
      </w:r>
    </w:p>
    <w:p w14:paraId="64A63FC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2023年度我单位未发生政府采购事项，无相关经费支出。</w:t>
      </w:r>
    </w:p>
    <w:p w14:paraId="32E13167">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lang w:val="en-US" w:eastAsia="zh-CN"/>
        </w:rPr>
        <w:t>五</w:t>
      </w:r>
      <w:r>
        <w:rPr>
          <w:rStyle w:val="12"/>
          <w:rFonts w:hint="default" w:ascii="Times New Roman" w:hAnsi="Times New Roman" w:eastAsia="方正黑体_GBK" w:cs="Times New Roman"/>
          <w:b w:val="0"/>
          <w:bCs/>
          <w:color w:val="auto"/>
          <w:sz w:val="32"/>
          <w:szCs w:val="32"/>
          <w:shd w:val="clear" w:color="auto" w:fill="FFFFFF"/>
        </w:rPr>
        <w:t>、预算绩效管理情况说明</w:t>
      </w:r>
    </w:p>
    <w:p w14:paraId="02D1DFA5">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本单位为乡镇下属事业单位，只有基本支出，项目支出在本级列支，故项目绩效目标在本级完成。</w:t>
      </w:r>
    </w:p>
    <w:p w14:paraId="419FC2E3">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textAlignment w:val="auto"/>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 六、专业名词解释</w:t>
      </w:r>
    </w:p>
    <w:p w14:paraId="33D3CFF5">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（一）财政拨款收入：指本年度从本级财政部门取得的财政拨款，包括一般公共预算财政拨款和政府性基金预算财政拨款。</w:t>
      </w:r>
    </w:p>
    <w:p w14:paraId="58ECBF2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（二）事业收入：指事业单位开展专业业务活动及其辅助活动取得的现金流入；事业单位收到的财政专户实际核拨的教育收费等资金在此反映。</w:t>
      </w:r>
    </w:p>
    <w:p w14:paraId="065AD20C">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（三）经营收入：指事业单位在专业业务活动及其辅助活动之外开展非独立核算经营活动取得的现金流入。</w:t>
      </w:r>
    </w:p>
    <w:p w14:paraId="394E5AF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5AB7CEB">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14:paraId="17115C8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（六）年初结转和结余：指单位上年结转本年使用的基本支出结转、项目支出结转和结余、经营结余。</w:t>
      </w:r>
    </w:p>
    <w:p w14:paraId="2ED139E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（七）结余分配：指单位按照国家有关规定，缴纳所得税、提取专用基金、转入非财政拨款结余等当年结余的分配情况。</w:t>
      </w:r>
    </w:p>
    <w:p w14:paraId="731C29E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（八）年末结转和结余：指单位结转下年的基本支出结转、项目支出结转和结余、经营结余。</w:t>
      </w:r>
    </w:p>
    <w:p w14:paraId="10371E85">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6F7A63">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（十）项目支出：指在基本支出之外为完成特定行政任务和事业发展目标所发生的支出。</w:t>
      </w:r>
    </w:p>
    <w:p w14:paraId="291C52E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（十一）经营支出：指事业单位在专业业务活动及其辅助活动之外开展非独立核算经营活动发生的支出。</w:t>
      </w:r>
    </w:p>
    <w:p w14:paraId="621592D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13671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三）机关运行经费：为保障行政单位（含参照公务员法管理的事业单位）运行用于购买货物和服务等的各项公用经费，包括办公及印刷、邮电费、差旅费、会议费、福利费、日常维护费、专用材料及一般设备购置费、办公用房水电费、办公用房取暖费、办公用房物业管理费、公务用车运行维护费以及其他费用。</w:t>
      </w:r>
    </w:p>
    <w:p w14:paraId="5B3616C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（十四）工资福利支出（支出经济分类科目类级）：反映单位开支的在职职工和编制外长期聘用人员的各类劳动报酬，以及为上述人员缴纳的各项社会保险费等。</w:t>
      </w:r>
    </w:p>
    <w:p w14:paraId="5CFE414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（十五）商品和服务支出（支出经济分类科目类级）：反映单位购买商品和服务的支出（不包括用于购置固定资产的支出、战略性和应急储备支出）。</w:t>
      </w:r>
    </w:p>
    <w:p w14:paraId="4E0BAF9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（十六）对个人和家庭的补助（支出经济分类科目类级）：反映用于对个人和家庭的补助支出。</w:t>
      </w:r>
    </w:p>
    <w:p w14:paraId="2DDA3216">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color w:val="auto"/>
          <w:kern w:val="0"/>
          <w:sz w:val="32"/>
          <w:szCs w:val="32"/>
          <w:shd w:val="clear" w:fill="FFFFFF"/>
          <w:lang w:val="en-US" w:eastAsia="zh-CN" w:bidi="ar-SA"/>
        </w:rPr>
      </w:pPr>
      <w:r>
        <w:rPr>
          <w:rFonts w:hint="default" w:ascii="Times New Roman" w:hAnsi="Times New Roman" w:eastAsia="方正仿宋_GBK" w:cs="Times New Roman"/>
          <w:b w:val="0"/>
          <w:color w:val="auto"/>
          <w:kern w:val="0"/>
          <w:sz w:val="32"/>
          <w:szCs w:val="32"/>
          <w:shd w:val="clear" w:fill="FFFFFF"/>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4026B807">
      <w:pPr>
        <w:pStyle w:val="8"/>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leftChars="0" w:firstLine="640" w:firstLineChars="200"/>
        <w:rPr>
          <w:rStyle w:val="12"/>
          <w:rFonts w:hint="default" w:ascii="Times New Roman" w:hAnsi="Times New Roman" w:eastAsia="方正黑体_GBK" w:cs="Times New Roman"/>
          <w:b w:val="0"/>
          <w:bCs/>
          <w:color w:val="auto"/>
          <w:sz w:val="32"/>
          <w:szCs w:val="32"/>
          <w:shd w:val="clear" w:color="auto" w:fill="FFFFFF"/>
        </w:rPr>
      </w:pPr>
      <w:r>
        <w:rPr>
          <w:rStyle w:val="12"/>
          <w:rFonts w:hint="default" w:ascii="Times New Roman" w:hAnsi="Times New Roman" w:eastAsia="方正黑体_GBK" w:cs="Times New Roman"/>
          <w:b w:val="0"/>
          <w:bCs/>
          <w:color w:val="auto"/>
          <w:sz w:val="32"/>
          <w:szCs w:val="32"/>
          <w:shd w:val="clear" w:color="auto" w:fill="FFFFFF"/>
        </w:rPr>
        <w:t>  七、决算公开联</w:t>
      </w:r>
      <w:bookmarkStart w:id="0" w:name="_GoBack"/>
      <w:bookmarkEnd w:id="0"/>
      <w:r>
        <w:rPr>
          <w:rStyle w:val="12"/>
          <w:rFonts w:hint="default" w:ascii="Times New Roman" w:hAnsi="Times New Roman" w:eastAsia="方正黑体_GBK" w:cs="Times New Roman"/>
          <w:b w:val="0"/>
          <w:bCs/>
          <w:color w:val="auto"/>
          <w:sz w:val="32"/>
          <w:szCs w:val="32"/>
          <w:shd w:val="clear" w:color="auto" w:fill="FFFFFF"/>
        </w:rPr>
        <w:t>系方式及信息反馈渠道</w:t>
      </w:r>
    </w:p>
    <w:p w14:paraId="6A6CF878">
      <w:pPr>
        <w:pStyle w:val="13"/>
        <w:pageBreakBefore w:val="0"/>
        <w:kinsoku/>
        <w:overflowPunct/>
        <w:topLinePunct w:val="0"/>
        <w:autoSpaceDE w:val="0"/>
        <w:autoSpaceDN/>
        <w:bidi w:val="0"/>
        <w:adjustRightInd/>
        <w:spacing w:beforeAutospacing="0" w:line="594" w:lineRule="exact"/>
        <w:ind w:firstLine="0" w:firstLineChars="0"/>
        <w:rPr>
          <w:rFonts w:hint="default" w:ascii="Times New Roman" w:hAnsi="Times New Roman" w:eastAsia="方正仿宋_GBK" w:cs="Times New Roman"/>
          <w:b w:val="0"/>
          <w:color w:val="auto"/>
          <w:kern w:val="0"/>
          <w:sz w:val="32"/>
          <w:szCs w:val="32"/>
          <w:shd w:val="clear" w:fill="FFFFFF"/>
          <w:lang w:val="en-US" w:eastAsia="zh-CN" w:bidi="ar-SA"/>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b w:val="0"/>
          <w:color w:val="auto"/>
          <w:kern w:val="0"/>
          <w:sz w:val="32"/>
          <w:szCs w:val="32"/>
          <w:shd w:val="clear" w:fill="FFFFFF"/>
          <w:lang w:val="en-US" w:eastAsia="zh-CN" w:bidi="ar-SA"/>
        </w:rPr>
        <w:t>本单位决算公开信息反馈和联系方式：023-73351001</w:t>
      </w:r>
    </w:p>
    <w:p w14:paraId="454F25B0">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14:paraId="08CEC4A6">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10611D4B">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6C8F2984">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43AB055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347525E2">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3934EF2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D86DC1A">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58939022">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6B10746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重庆市石柱土家族自治县河嘴乡综合行政执法大队</w:t>
            </w:r>
          </w:p>
        </w:tc>
        <w:tc>
          <w:tcPr>
            <w:tcW w:w="4809" w:type="dxa"/>
            <w:tcBorders>
              <w:top w:val="nil"/>
              <w:left w:val="nil"/>
              <w:bottom w:val="nil"/>
              <w:right w:val="nil"/>
            </w:tcBorders>
            <w:shd w:val="clear" w:color="auto" w:fill="auto"/>
            <w:noWrap/>
            <w:tcMar>
              <w:top w:w="15" w:type="dxa"/>
              <w:left w:w="15" w:type="dxa"/>
              <w:right w:w="15" w:type="dxa"/>
            </w:tcMar>
            <w:vAlign w:val="bottom"/>
          </w:tcPr>
          <w:p w14:paraId="335DEB0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314935D">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10C835B">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24F4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E1EAA9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526B4F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DF4E7">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793E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7570D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3CFC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921A6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8FD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520E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1EB38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DD77">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r>
      <w:tr w14:paraId="65F06A1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95D9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EB5C">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4A8F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5AE9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C73CB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2496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2115">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7DE8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EC63B">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97F32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E859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6E4C">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1D01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05A0C">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04D703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B2CB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10E3">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F8EB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22BC">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0E58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FFCB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E6344">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343F1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F3BF0">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8DBA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1A27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FB85C">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96A5A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3D99">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BBC39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CF05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4EA23AF4">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06CB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E0AF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3.63</w:t>
            </w:r>
            <w:r>
              <w:rPr>
                <w:rFonts w:hint="default" w:ascii="Times New Roman" w:hAnsi="Times New Roman" w:cs="Times New Roman"/>
                <w:color w:val="000000"/>
                <w:sz w:val="20"/>
                <w:u w:color="auto"/>
              </w:rPr>
              <w:t xml:space="preserve"> </w:t>
            </w:r>
          </w:p>
        </w:tc>
      </w:tr>
      <w:tr w14:paraId="74BF8E2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841E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82471">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446C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87D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1.87</w:t>
            </w:r>
            <w:r>
              <w:rPr>
                <w:rFonts w:hint="default" w:ascii="Times New Roman" w:hAnsi="Times New Roman" w:cs="Times New Roman"/>
                <w:color w:val="000000"/>
                <w:sz w:val="20"/>
                <w:u w:color="auto"/>
              </w:rPr>
              <w:t xml:space="preserve"> </w:t>
            </w:r>
          </w:p>
        </w:tc>
      </w:tr>
      <w:tr w14:paraId="30B0EE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06DC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CEC4A">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2FD8B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F9A4">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CFF6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E5A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AF40BF">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683D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DB1B9">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DAE1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C4D4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62053">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D51F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489DE">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00B64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38C8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F200">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68C57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788A">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08021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D3F5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49952">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723E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C5C2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91D5F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C4E4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3BAA8">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E32F5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DC307">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32A8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6133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01E3C">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C4D8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72AF">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4E52B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B05C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BBC7">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98D0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7896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97E1B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1BAE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8AB4">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7ADB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CD64">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FA4B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A346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AF78">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E8E11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B38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r>
      <w:tr w14:paraId="3E61FF3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B856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75C24">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406AC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E2A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3DD4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03C5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04F1">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B584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32AD">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7D6D4F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D7CF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AC2FC">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346C1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ADB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D514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74AC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78352">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0DAF5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CAFAF">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BE6B6F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719D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29BD">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5F5ED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A99DE">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E1DC24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5092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4D83">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2326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231B5">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6C15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5262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6E4FD">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B54DD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A457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8CF3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9D16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7EE1B">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904C6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F8EB">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38.56</w:t>
            </w:r>
            <w:r>
              <w:rPr>
                <w:rFonts w:hint="default" w:ascii="Times New Roman" w:hAnsi="Times New Roman" w:cs="Times New Roman"/>
                <w:color w:val="000000"/>
                <w:sz w:val="20"/>
                <w:u w:color="auto"/>
              </w:rPr>
              <w:t xml:space="preserve"> </w:t>
            </w:r>
          </w:p>
        </w:tc>
      </w:tr>
      <w:tr w14:paraId="516FE05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DCE3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1239">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2194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C68B5">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744D4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057C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EC72">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060FA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EB3FD1">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B3D241">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4EA56">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949C">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1046B83">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4A5E6">
            <w:pPr>
              <w:pageBreakBefore w:val="0"/>
              <w:kinsoku/>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38.56</w:t>
            </w:r>
            <w:r>
              <w:rPr>
                <w:rFonts w:hint="default" w:ascii="Times New Roman" w:hAnsi="Times New Roman" w:cs="Times New Roman"/>
                <w:color w:val="000000"/>
                <w:sz w:val="20"/>
                <w:u w:color="auto"/>
              </w:rPr>
              <w:t xml:space="preserve"> </w:t>
            </w:r>
          </w:p>
        </w:tc>
      </w:tr>
    </w:tbl>
    <w:p w14:paraId="760912EE">
      <w:pPr>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8880A7D">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2E7662AF">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072D7A91">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5BA9C2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重庆市石柱土家族自治县河嘴乡综合行政执法大队</w:t>
            </w:r>
          </w:p>
        </w:tc>
        <w:tc>
          <w:tcPr>
            <w:tcW w:w="1233" w:type="dxa"/>
            <w:tcBorders>
              <w:top w:val="nil"/>
              <w:left w:val="nil"/>
              <w:bottom w:val="nil"/>
              <w:right w:val="nil"/>
            </w:tcBorders>
            <w:shd w:val="clear" w:color="auto" w:fill="auto"/>
            <w:noWrap/>
            <w:tcMar>
              <w:top w:w="15" w:type="dxa"/>
              <w:left w:w="15" w:type="dxa"/>
              <w:right w:w="15" w:type="dxa"/>
            </w:tcMar>
            <w:vAlign w:val="bottom"/>
          </w:tcPr>
          <w:p w14:paraId="00AB346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3F17D79">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3CD544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9F652E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115FD9F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7B65597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5353B100">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C9288C9">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39F9F15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0750CE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DB5433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FF185C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B24E4DF">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16F7A49">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F1308B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47B91DC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92B366">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C108B0C">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DE43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9BF0F">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11BEF">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0CA8C3">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2E4C9">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46B63">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CBA75">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668E3BFA">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BE9B3">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E29E7F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E203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D2D4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58AF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8304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9971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5A81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6D24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2C8B6">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56D52AD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DCE5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08F46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377F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4369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E380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DCAF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1FAF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EFB3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63BD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B5B1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5AB36F2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8561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57708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89FF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5F47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D6B1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D8F2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84CA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E182B">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F4EE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EB44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439E14B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4D179">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648A0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0CED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2A5F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010E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F57C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586B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4C90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F47F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05A0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1629FA4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6687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952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38.56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C7DE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38.56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A9E7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A78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EE48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712A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9560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5924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7430E39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137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0ACF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FA1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959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E24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21E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BF4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6B6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7E1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B92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F4799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05A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1F8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C22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710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906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162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A80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F6C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D17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9F2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6C107B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913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66B6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4A4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51F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18F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172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28A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85B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386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064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9FC0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335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293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D99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BE8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AF8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E42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DE0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CDD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DF1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6CF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674B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F17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0AC2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5DC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391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1D8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9C9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3DD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1E1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A23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23E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5C4C20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F7A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B956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002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9D0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112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68D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63D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68A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138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E34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E8B5A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5F8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B87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719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C2D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468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66B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D36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AE6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7AF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D3D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73275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953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C94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674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191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736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650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068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9D4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0A3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A3F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11263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E1F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499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48A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1DE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B65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5E7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93D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52E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5C1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FCA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21273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02F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F486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360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090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E5B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1C8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22E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EF7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C15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386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7BDE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5BB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53F5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276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46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03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DB1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57B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202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8B5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DB2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3AFD0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FD4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6305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20D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B84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869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76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7CB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8D8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18C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1A5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CE3A79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2E7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F5F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867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743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39B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0E1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BD7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CE9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226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920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CFE7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EE9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5E95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17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410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02C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962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662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F3B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AB1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C3F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291EA90E">
      <w:pPr>
        <w:pageBreakBefore w:val="0"/>
        <w:kinsoku/>
        <w:overflowPunct/>
        <w:topLinePunct w:val="0"/>
        <w:autoSpaceDN/>
        <w:bidi w:val="0"/>
        <w:adjustRightInd/>
        <w:spacing w:before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372FBC9">
      <w:pPr>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ACE6C1B">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2851265">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306BFFE">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19EFAEB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重庆市石柱土家族自治县河嘴乡综合行政执法大队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44ED7BF">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CEFF67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4AF885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C5C8B8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8171839">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EFBC659">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70AEE29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A6329F">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2A3844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026D0A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2C25EE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2E39BF98">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3BD2CCB">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434C35">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A0D0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4C418">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E1C59">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6D4B">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471E8">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C65DC">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4F453C5">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0CD3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E809C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4E36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83CB9">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ACE5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6C7F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1CAB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1374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329D7BC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AC00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938336">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11D31">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A648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7D2B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1B3DB">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83A61">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DB8E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58028A7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98A66">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BB142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B8E06">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1231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72F5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A675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124B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FFDA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30339FA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52BA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48118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F435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7EFA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BF99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7036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A451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15B6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153C5256">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FF4F6">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A75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38.56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C01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38.56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2314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4B62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61A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6CC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2B110C2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032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38C8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2A4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6D1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024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B3F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192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EB4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B482D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E71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EC4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E0F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6B7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555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263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BA7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125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55BF3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148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62DD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595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0D0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88C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DD9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E48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1DF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F9D8A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DB6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88E6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9D4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B7E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C56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E38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3F5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368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66ABA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EE3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0F47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367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2BB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721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E9F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46A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B9B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8242B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F71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892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C62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21B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76B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B88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886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003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B30E6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47F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D9E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83D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3B2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D00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03A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01B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41B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9E758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F22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356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72B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917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73B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088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5FF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FFA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0CAD3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A83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162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8DD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85B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987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5739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468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3A3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9FB89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663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306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232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651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326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32C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929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4F4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45D44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23F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DBF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DE9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F40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E75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0C8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B47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AF1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65717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7DA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280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2F1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0A5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7CB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37F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B39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DAE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A4C09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257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0A6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257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EF9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691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B89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624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35D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9F598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D00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D8F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CD1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1D2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EEF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2F0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C93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EB1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7876918C">
      <w:pPr>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1820699">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6B955349">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6BCCF2F">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42B7DA30">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240A0B9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0ADC141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重庆市石柱土家族自治县河嘴乡综合行政执法大队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D13361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C0D263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03B388F">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7E11BEF">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617547E6">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E086E0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9EA947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C1E562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8B857B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6046C40">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B338A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4ACB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29E3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0A9D39CE">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D2BF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A8F1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D5AF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2AF99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2EB917DD">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FC2C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3EED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86C19">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394B3">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0BB7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04E2F">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BAC4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825F45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8D30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07D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CF45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B21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2E0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A20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A6B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BE08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78F6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F9D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9A2F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FAB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ADC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7D4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07B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0069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0E1F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63D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EDB5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D6B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0A5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BA9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397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B988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E6B3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0BBC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B83A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4A4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C26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7B5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233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C304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68BFF">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A098A">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5E4D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9C8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A7E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E05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B7D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FD7FA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2FCC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BFF8D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3CD0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274C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6D0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B04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BBB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CFF1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6ED4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437A2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9F1D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B20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8DD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528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81F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92E81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A895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0C36F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D427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5F3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A63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FEB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D05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F85E7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E819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4C30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907F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C81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487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463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390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AFB6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AF54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D4B9">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34A2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D29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C01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ABD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FDF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90A6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3893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1829">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9642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8FC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F9F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BF5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5C1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20B5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81BB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6983">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009A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AF1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F94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2011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7D8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66E59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71E3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CE80">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521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1B2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0963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853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D49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185D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C146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07E2">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0147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5B1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371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730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F5A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D06A5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6972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3082">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A094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C33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1D4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BBA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958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B62B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03C1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752E">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18B6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A5E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05C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D67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D52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038C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47C1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5CDF">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177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5CB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851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8E0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2A0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7A552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76D9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D585">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32E5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318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1E1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CDF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1AB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9C8D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6F9E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E2D7">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2B7D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F21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7A6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754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A86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296E4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A7EA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E070">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B9DE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26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2B4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CB3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E26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91BE0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0F07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B5B4">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94DC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61C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64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6AC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0B0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CBBBB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E911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B389">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CA20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7D6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E6E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703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890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4AB8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4FC6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2695">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6D95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A55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9AF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190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D9B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35B14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08ABA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2639">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471A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FB4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DA4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055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C2A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CC09B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83422A">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1D88">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673C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8C47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DBB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701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8A6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31922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AFAA1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DF8E">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71CA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D2C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3C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B93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E89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A2E15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1E65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536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555B6">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E08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883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6CA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D26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D4C3F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168D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175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896F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26B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F5C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AC1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0D1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55EC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1A78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6A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4ED0B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3C0F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2B61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2CA4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D96A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r>
      <w:tr w14:paraId="20328E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2232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477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D31B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F625">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F765">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822F">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01B8">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14:paraId="4F1C60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D7E2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B90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8C11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C180">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F3E1">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842E">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2C00">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14:paraId="2741C4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664B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F50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65C4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CC8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553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C6C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06F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770758A0">
      <w:pPr>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5F73AC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C6334D7">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64FC8D8C">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45D1835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重庆市石柱土家族自治县河嘴乡综合行政执法大队</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1927D8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400E9BE">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1D381AF2">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40EA049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3F2897C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3E3B651">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3CABEF">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572CF">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A3847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22D0E79">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5221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BFF2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E6493">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8B9CD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2062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80B83E5">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E4A0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16B99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D3C7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1EE4A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B432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7FCDEB8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5561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FF80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FAC7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128A9">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E749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183A9EC4">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F013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FC4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38.56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A1C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38.56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8C5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2E0F899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8BB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6E5C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C5D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F212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68C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785775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1F2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24CA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4F03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F68B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2A4D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A34CE8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48C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79D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156C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A4C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31.24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20F0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92EEA7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57D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1DC3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1DC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AF07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606A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4095C4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3D7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DF5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932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146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3.63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62C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2CFDF0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4DC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68EC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EA7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3991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08F2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1972BF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3AC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FFD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456E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33E4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ADA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138ACA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346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EC6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542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37B4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3E9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7F9D30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B63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B80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C4A2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64C0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BF0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249AA9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A28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1EC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C31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222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12D6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50EED3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F3D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933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3EB1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13F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7C8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5618AC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45D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C2B4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69A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37F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83A9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E4941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F18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6BC0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FA60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484B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8616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96F568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C4E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AC8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287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1F5A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26D7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44B7772F">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D8E4181">
      <w:pPr>
        <w:pageBreakBefore w:val="0"/>
        <w:kinsoku/>
        <w:overflowPunct/>
        <w:topLinePunct w:val="0"/>
        <w:autoSpaceDN/>
        <w:bidi w:val="0"/>
        <w:adjustRightInd/>
        <w:spacing w:beforeAutospacing="0"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9206C9F">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563792BF">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63DFAC00">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B26EAD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重庆市石柱土家族自治县河嘴乡综合行政执法大队</w:t>
            </w:r>
          </w:p>
        </w:tc>
        <w:tc>
          <w:tcPr>
            <w:tcW w:w="1923" w:type="dxa"/>
            <w:tcBorders>
              <w:top w:val="nil"/>
              <w:left w:val="nil"/>
              <w:bottom w:val="nil"/>
              <w:right w:val="nil"/>
            </w:tcBorders>
            <w:shd w:val="clear" w:color="auto" w:fill="auto"/>
            <w:noWrap/>
            <w:tcMar>
              <w:top w:w="15" w:type="dxa"/>
              <w:left w:w="15" w:type="dxa"/>
              <w:right w:w="15" w:type="dxa"/>
            </w:tcMar>
            <w:vAlign w:val="bottom"/>
          </w:tcPr>
          <w:p w14:paraId="6582642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5AA4BC9">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64EB3D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4392CC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1C6DA85">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0146BDFE">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58AE75A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7F4A1FA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0092D79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D60168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6CEB83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279A93F">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B46679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87285">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F77C58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599A8524">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CF5F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DE1A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3F48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BF4F6">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A06E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392547">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00DF7">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FEB3B">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9EDB8">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855E1B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FEA1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8D80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982D1">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6FFE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15B9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78AF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2A81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3553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42B2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r>
      <w:tr w14:paraId="11125F2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18C5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C9C4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B3F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BA98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E1F0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6F6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4CB6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3961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CE4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7904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82AD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99BC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C3B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6B18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781E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6048">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88D8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9AE4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AE3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DCFB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2E7B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FF40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21A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6BDE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269E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256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A5C1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3D77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755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0C89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A4A1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1804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617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6219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8615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FFB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20C1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89E6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D67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7D175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50A8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F7B0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30E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967F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6B65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298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62EB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A7F0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EFB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6CCF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A5EB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CE8A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61A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0518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65ED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3E2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6FB8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73F4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9B0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8D510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7E0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7A45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4CF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0C25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7E92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9DB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83C1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BA41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546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F3EB6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A6B1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33E4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B4B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B529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0640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3FD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1D2B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DFF2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D98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3004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69B8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39F2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27C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EFD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3A2B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B17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20AD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14B5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0E1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197E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B0A1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3318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2E0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81CD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6C7A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02C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7D95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AF4C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162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BA58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EE40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83E5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35E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F9E7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1B0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3CB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E032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9F02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702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45081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3410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7EF0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0B3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9DC0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6BD1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953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D539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C63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455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5857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B3F4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CE91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D9E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2CF8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F6A9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942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ACC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17C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16A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B17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80BA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61E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5B2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1BB5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F8D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F5B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55D9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7DD3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68C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0D7B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2288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A4D9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CB1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EF06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916A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889D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D2B9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CB6A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EE6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F848A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92DE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8164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F30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9EFF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F0E2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325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CA60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80F1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4D7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64EC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FDD0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AB82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0B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5C25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6F23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452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A269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1F7F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A79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F9A33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4A33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ACE6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AAB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1A54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A239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560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7A57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04C9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C1C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115D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1F7F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0A2C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6B4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4BC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3A73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A10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A374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2A12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D70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FE41F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37B9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6F28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37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236B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C6C8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0A6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80D9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ED70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51C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07CC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4125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D2F8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EC6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5E9A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D726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E3C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174C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72E9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1D7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70808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26F3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AFB5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C3A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8A83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BE2B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A3F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63D1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EEAF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97C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CAE6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237A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DDB3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B9F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D899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D3C5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C002">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2AD3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88EE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5B7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DC10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50F2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EAB7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D6B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9211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9A63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2CC6">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6A34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71B5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BC2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FF07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0F7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BBEE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39A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B2B5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CB8F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1F6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6785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3A0A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494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A57A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3AC0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CA5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5CC4">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4311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DC0C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E39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5031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7098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CF4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27F0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DE7E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58C0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C6AE">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523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BD9E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1F00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B985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8A7A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A0E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AAB46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A094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1EEF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A19D2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D3C4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3FF9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32F9">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C1EE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D46E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408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04429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D77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BCA3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2232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5142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F25F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22CB">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89C0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C01B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938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7F043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DAF5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3DD2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E0C1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AD7C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C04F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9A9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F74D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C6C2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FC82">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14:paraId="67B631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2706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30DD0">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8AF6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ABA9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1C6F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211D">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D0D9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7553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3669">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14:paraId="3CAF3AB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4A3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27BFE">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D0A96">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676D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25AD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1C3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0DDB9">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7A2F">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E174">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14:paraId="3F6B701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06BBA">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D469A">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23E9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8621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2B62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6DE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59F7">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33E4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90BB">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14:paraId="72CE5F52">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27CC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08E49">
            <w:pPr>
              <w:pageBreakBefore w:val="0"/>
              <w:kinsoku/>
              <w:wordWrap w:val="0"/>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B08F7">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C340">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7.78</w:t>
            </w:r>
            <w:r>
              <w:rPr>
                <w:rFonts w:hint="default" w:ascii="Times New Roman" w:hAnsi="Times New Roman" w:cs="Times New Roman"/>
                <w:color w:val="000000"/>
                <w:sz w:val="18"/>
                <w:u w:color="auto"/>
              </w:rPr>
              <w:t xml:space="preserve"> </w:t>
            </w:r>
          </w:p>
        </w:tc>
      </w:tr>
    </w:tbl>
    <w:p w14:paraId="31750737">
      <w:pPr>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9974AB2">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F131E69">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7733DD32">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14A389E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重庆市石柱土家族自治县河嘴乡综合行政执法大队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14:paraId="2062466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812672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2549585">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1BB1F4B">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FA0EE84">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41370DB5">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20E8DA3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8144F7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13D790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30751FC">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C166F13">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7FB83AE">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B16CB24">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B400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F050E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FBF1B">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F830D8">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7D48C">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84A5285">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54FD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AF5C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0A091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6217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8E97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2814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D8A9CF">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195C7">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7BFF789A">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00AD1">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ED4D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BE0F4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ED325">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8FD99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7726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D631B">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FB33B">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00685FDA">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4F92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8E9F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E5C4C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28E8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B3DC4E">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F452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7A17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4A63D">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68D1B600">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F1B1B">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AF7C">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26A9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92EA">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CBAF">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18BF3">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B1C5">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11C2045C">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4E0958B">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28071FA0">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D149824">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7B842F0">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722D8CA8">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重庆市石柱土家族自治县河嘴乡综合行政执法大队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A17FC9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2AAD1406">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49DE2988">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754CB7F9">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9D32B9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9CDF466">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A635D15">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B016A7">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F97EC7">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6204A63">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53D8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6798F">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7D59B">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4B59A6">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623D8">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477DAD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83411">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4BF51">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CBF94">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6C85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27CF0">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390F1532">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D2C3C">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19DB3">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54E1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E1EC9">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08339">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63353EF4">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06666">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11B842">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8FE08">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BA9D6">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47CAF">
            <w:pPr>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14:paraId="38443579">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5137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F4121">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7CC30">
            <w:pPr>
              <w:pageBreakBefore w:val="0"/>
              <w:kinsoku/>
              <w:overflowPunct/>
              <w:topLinePunct w:val="0"/>
              <w:autoSpaceDN/>
              <w:bidi w:val="0"/>
              <w:adjustRightInd/>
              <w:spacing w:beforeAutospacing="0" w:line="594" w:lineRule="exact"/>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1B567">
            <w:pPr>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1302A709">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065474DC">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133891ED">
            <w:pPr>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7F92F780">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53DD3864">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BAF894B">
            <w:pPr>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4E58EE49">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58B64EE2">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4E625480">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6B89D3C0">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F3DA3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重庆市石柱土家族自治县河嘴乡综合行政执法大队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7C752E80">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EE536D1">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0F472FB4">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D2D340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B631F6">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81317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6FD9A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4AA46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89E41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06179F12">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6F1C7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1022C">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0F065">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AD35F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5DBF4">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536A90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A3938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AD294">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4B1C7">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9BAF2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359E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EC6FD1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96C5D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50163">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D972E1">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66793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97AEB">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D86A4D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A57DD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3E455">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BEABE">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D4DF4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781A47">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1D1873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6D880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40EA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7F837">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122A3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33758">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379203D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503D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EC797">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D0DE7">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5C15E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6BE36">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C96691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B71E6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D1D42">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97D06">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8F67A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48902">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F77FCB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256A0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43632">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61914">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06BD0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703DA">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F92ED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EDE96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E0A5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CB4B9">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5E9EE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57D0F">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01C7C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1570D">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A2DEC">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CA898">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F1686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6F0A4A">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5031C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D299B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26DC3">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25DB1">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329BF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BB120">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D5AAF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5135A9">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392CD">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9A4E41">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B7DB5E">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EC7A2">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7B33EA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FB54C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FD965">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A5EBB6">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0C27B3">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7D25D2">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63CE89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D3C977">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8D62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BFAED1">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F034C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A20137">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C1C0DF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EC4AFB">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4BF85">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0D50A6">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2A4A11">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4327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112BBE8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ED6026">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7AF30">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969FE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C56B5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4707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3F3D21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4AD7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F8A5C">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71A2E4">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33FE65">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77D69">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E46812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A579D8">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94DD5">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5DE7A2">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245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ACF22">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3BEE7">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F8CE5F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3A261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C2999">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513288">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89E73C">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28089">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69A89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2A921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419DC">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09D61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192E3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7C629">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89328F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4CCC94">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BCAA4">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93E0F9">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7DC53A">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9230C">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299A89D">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BAB170">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6B7E0A">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A8C4B">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0.04</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86323D">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9862A">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6"/>
                <w:szCs w:val="16"/>
              </w:rPr>
            </w:pPr>
          </w:p>
        </w:tc>
      </w:tr>
      <w:tr w14:paraId="045AA10C">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198A7F">
            <w:pPr>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1DD0E">
            <w:pPr>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7B4475">
            <w:pPr>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334A99">
            <w:pPr>
              <w:pageBreakBefore w:val="0"/>
              <w:kinsoku/>
              <w:overflowPunct/>
              <w:topLinePunct w:val="0"/>
              <w:autoSpaceDN/>
              <w:bidi w:val="0"/>
              <w:adjustRightInd/>
              <w:spacing w:beforeAutospacing="0" w:line="594"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25F195">
            <w:pPr>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6"/>
                <w:szCs w:val="16"/>
              </w:rPr>
            </w:pPr>
          </w:p>
        </w:tc>
      </w:tr>
    </w:tbl>
    <w:p w14:paraId="7AFAF447">
      <w:pPr>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3058">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B6F40AB">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FE096">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000C3E2">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0B85730">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FF5B">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iY2VlYTljZjcxNGRlZmRkNmVlMjk2NDU5ZjhlYW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72636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E302AE"/>
    <w:rsid w:val="772E1EBA"/>
    <w:rsid w:val="776D6F60"/>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7608</Words>
  <Characters>9002</Characters>
  <Lines>190</Lines>
  <Paragraphs>53</Paragraphs>
  <TotalTime>1</TotalTime>
  <ScaleCrop>false</ScaleCrop>
  <LinksUpToDate>false</LinksUpToDate>
  <CharactersWithSpaces>9919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WPS_1697093020</cp:lastModifiedBy>
  <dcterms:modified xsi:type="dcterms:W3CDTF">2024-10-21T08:48:02Z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