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814BD">
      <w:pPr>
        <w:pStyle w:val="Char2"/>
        <w:autoSpaceDE w:val="0"/>
        <w:spacing w:before="0" w:beforeAutospacing="0" w:after="0" w:afterAutospacing="0" w:line="560" w:lineRule="exact"/>
        <w:jc w:val="center"/>
        <w:rPr>
          <w:rFonts w:ascii="Times New Roman" w:eastAsia="方正小标宋_GBK" w:hAnsi="Times New Roman" w:cs="Times New Roman"/>
          <w:b/>
          <w:sz w:val="44"/>
          <w:szCs w:val="44"/>
          <w:shd w:val="clear" w:color="auto" w:fill="FFFFFF"/>
        </w:rPr>
      </w:pPr>
      <w:r>
        <w:rPr>
          <w:rFonts w:ascii="方正小标宋_GBK" w:eastAsia="方正小标宋_GBK" w:hAnsi="Times New Roman" w:cs="Times New Roman" w:hint="eastAsia"/>
          <w:b/>
          <w:sz w:val="44"/>
          <w:szCs w:val="44"/>
          <w:shd w:val="clear" w:color="auto" w:fill="FFFFFF"/>
        </w:rPr>
        <w:t>重庆市石柱土家族自治县</w:t>
      </w:r>
    </w:p>
    <w:p w:rsidR="00000000" w:rsidRDefault="00E814BD">
      <w:pPr>
        <w:pStyle w:val="Char2"/>
        <w:autoSpaceDE w:val="0"/>
        <w:spacing w:before="0" w:beforeAutospacing="0" w:after="0" w:afterAutospacing="0" w:line="560" w:lineRule="exact"/>
        <w:jc w:val="center"/>
        <w:rPr>
          <w:rFonts w:ascii="Times New Roman" w:eastAsia="方正小标宋_GBK" w:hAnsi="Times New Roman" w:cs="Times New Roman"/>
          <w:b/>
          <w:sz w:val="44"/>
          <w:szCs w:val="44"/>
          <w:shd w:val="clear" w:color="auto" w:fill="FFFFFF"/>
        </w:rPr>
      </w:pPr>
      <w:r>
        <w:rPr>
          <w:rFonts w:ascii="方正小标宋_GBK" w:eastAsia="方正小标宋_GBK" w:hAnsi="Times New Roman" w:cs="Times New Roman" w:hint="eastAsia"/>
          <w:b/>
          <w:sz w:val="44"/>
          <w:szCs w:val="44"/>
          <w:shd w:val="clear" w:color="auto" w:fill="FFFFFF"/>
        </w:rPr>
        <w:t>黄水镇人民政府</w:t>
      </w:r>
      <w:r>
        <w:rPr>
          <w:rFonts w:ascii="Times New Roman" w:eastAsia="方正小标宋_GBK" w:hAnsi="Times New Roman" w:cs="Times New Roman"/>
          <w:b/>
          <w:sz w:val="44"/>
          <w:szCs w:val="44"/>
          <w:shd w:val="clear" w:color="auto" w:fill="FFFFFF"/>
        </w:rPr>
        <w:t>2020</w:t>
      </w:r>
      <w:r>
        <w:rPr>
          <w:rFonts w:ascii="方正小标宋_GBK" w:eastAsia="方正小标宋_GBK" w:hAnsi="Times New Roman" w:cs="Times New Roman" w:hint="eastAsia"/>
          <w:b/>
          <w:sz w:val="44"/>
          <w:szCs w:val="44"/>
          <w:shd w:val="clear" w:color="auto" w:fill="FFFFFF"/>
        </w:rPr>
        <w:t>年度部门决算</w:t>
      </w:r>
    </w:p>
    <w:p w:rsidR="00000000" w:rsidRDefault="00E814BD">
      <w:pPr>
        <w:pStyle w:val="Char2"/>
        <w:autoSpaceDE w:val="0"/>
        <w:spacing w:before="0" w:beforeAutospacing="0" w:after="0" w:afterAutospacing="0" w:line="560" w:lineRule="exact"/>
        <w:jc w:val="center"/>
        <w:rPr>
          <w:rFonts w:ascii="Times New Roman" w:eastAsia="方正小标宋_GBK" w:hAnsi="Times New Roman" w:cs="Times New Roman"/>
          <w:b/>
          <w:sz w:val="44"/>
          <w:szCs w:val="44"/>
        </w:rPr>
      </w:pPr>
      <w:r>
        <w:rPr>
          <w:rFonts w:ascii="方正小标宋_GBK" w:eastAsia="方正小标宋_GBK" w:hAnsi="Times New Roman" w:cs="Times New Roman" w:hint="eastAsia"/>
          <w:b/>
          <w:sz w:val="44"/>
          <w:szCs w:val="44"/>
          <w:shd w:val="clear" w:color="auto" w:fill="FFFFFF"/>
        </w:rPr>
        <w:t>情况说明</w:t>
      </w:r>
    </w:p>
    <w:p w:rsidR="00000000" w:rsidRDefault="00E814BD">
      <w:pPr>
        <w:pStyle w:val="Char2"/>
        <w:autoSpaceDE w:val="0"/>
        <w:spacing w:before="0" w:beforeAutospacing="0" w:after="0" w:afterAutospacing="0" w:line="560" w:lineRule="exact"/>
        <w:jc w:val="both"/>
      </w:pPr>
      <w:r>
        <w:rPr>
          <w:rFonts w:hint="eastAsia"/>
          <w:shd w:val="clear" w:color="auto" w:fill="FFFFFF"/>
        </w:rPr>
        <w:t xml:space="preserve"> </w:t>
      </w:r>
    </w:p>
    <w:p w:rsidR="00000000" w:rsidRDefault="00E814BD">
      <w:pPr>
        <w:pStyle w:val="Char2"/>
        <w:autoSpaceDE w:val="0"/>
        <w:spacing w:before="0" w:beforeAutospacing="0" w:after="0" w:afterAutospacing="0" w:line="560" w:lineRule="exact"/>
        <w:ind w:firstLineChars="200" w:firstLine="640"/>
        <w:jc w:val="both"/>
        <w:rPr>
          <w:rFonts w:ascii="方正黑体_GBK" w:eastAsia="方正黑体_GBK" w:hint="eastAsia"/>
          <w:b/>
          <w:sz w:val="32"/>
          <w:szCs w:val="32"/>
        </w:rPr>
      </w:pPr>
      <w:r>
        <w:rPr>
          <w:rStyle w:val="20"/>
          <w:rFonts w:ascii="方正黑体_GBK" w:eastAsia="方正黑体_GBK" w:hAnsi="宋体" w:hint="eastAsia"/>
          <w:b w:val="0"/>
          <w:sz w:val="32"/>
          <w:szCs w:val="32"/>
          <w:shd w:val="clear" w:color="auto" w:fill="FFFFFF"/>
        </w:rPr>
        <w:t>一、部门基本情况</w:t>
      </w:r>
    </w:p>
    <w:p w:rsidR="00000000" w:rsidRDefault="00E814BD">
      <w:pPr>
        <w:pStyle w:val="Char2"/>
        <w:autoSpaceDE w:val="0"/>
        <w:spacing w:before="0" w:beforeAutospacing="0" w:after="0" w:afterAutospacing="0" w:line="560" w:lineRule="exact"/>
        <w:ind w:firstLineChars="200" w:firstLine="640"/>
        <w:jc w:val="both"/>
        <w:rPr>
          <w:rFonts w:ascii="Times New Roman" w:eastAsia="方正楷体_GBK" w:hAnsi="Times New Roman" w:cs="Times New Roman" w:hint="eastAsia"/>
          <w:sz w:val="32"/>
          <w:szCs w:val="32"/>
          <w:shd w:val="clear" w:color="auto" w:fill="FFFFFF"/>
        </w:rPr>
      </w:pPr>
      <w:r>
        <w:rPr>
          <w:rStyle w:val="22"/>
          <w:rFonts w:ascii="方正楷体_GBK" w:eastAsia="方正楷体_GBK" w:hint="eastAsia"/>
          <w:b w:val="0"/>
          <w:bCs w:val="0"/>
          <w:sz w:val="32"/>
          <w:szCs w:val="32"/>
          <w:shd w:val="clear" w:color="auto" w:fill="FFFFFF"/>
        </w:rPr>
        <w:t>（一）职能职责</w:t>
      </w:r>
    </w:p>
    <w:p w:rsidR="00000000" w:rsidRDefault="00E814BD">
      <w:pPr>
        <w:shd w:val="clear" w:color="auto" w:fill="FFFFFF"/>
        <w:autoSpaceDE w:val="0"/>
        <w:spacing w:line="560" w:lineRule="exact"/>
        <w:ind w:firstLineChars="200" w:firstLine="640"/>
        <w:jc w:val="both"/>
        <w:rPr>
          <w:rFonts w:ascii="Times New Roman" w:eastAsia="方正仿宋_GBK" w:hAnsi="Times New Roman" w:cs="Times New Roman"/>
          <w:sz w:val="32"/>
          <w:szCs w:val="32"/>
          <w:shd w:val="clear" w:color="auto" w:fill="FFFFFF"/>
        </w:rPr>
      </w:pPr>
      <w:r>
        <w:rPr>
          <w:rFonts w:ascii="方正仿宋_GBK" w:eastAsia="方正仿宋_GBK" w:hint="eastAsia"/>
          <w:sz w:val="32"/>
          <w:szCs w:val="32"/>
          <w:shd w:val="clear" w:color="auto" w:fill="FFFFFF"/>
        </w:rPr>
        <w:t>（</w:t>
      </w:r>
      <w:r>
        <w:rPr>
          <w:rFonts w:ascii="Times New Roman" w:eastAsia="方正仿宋_GBK" w:hAnsi="Times New Roman" w:cs="Times New Roman"/>
          <w:sz w:val="32"/>
          <w:szCs w:val="32"/>
          <w:shd w:val="clear" w:color="auto" w:fill="FFFFFF"/>
        </w:rPr>
        <w:t>1</w:t>
      </w:r>
      <w:r>
        <w:rPr>
          <w:rFonts w:ascii="方正仿宋_GBK" w:eastAsia="方正仿宋_GBK" w:hint="eastAsia"/>
          <w:sz w:val="32"/>
          <w:szCs w:val="32"/>
          <w:shd w:val="clear" w:color="auto" w:fill="FFFFFF"/>
        </w:rPr>
        <w:t>）执行本级人民代表大会的决议和上级国家机关的决定和命令。</w:t>
      </w:r>
    </w:p>
    <w:p w:rsidR="00000000" w:rsidRDefault="00E814BD">
      <w:pPr>
        <w:shd w:val="clear" w:color="auto" w:fill="FFFFFF"/>
        <w:autoSpaceDE w:val="0"/>
        <w:spacing w:line="560" w:lineRule="exact"/>
        <w:ind w:firstLineChars="200" w:firstLine="640"/>
        <w:jc w:val="both"/>
        <w:rPr>
          <w:rFonts w:ascii="Times New Roman" w:eastAsia="方正仿宋_GBK" w:hAnsi="Times New Roman" w:cs="Times New Roman"/>
          <w:sz w:val="32"/>
          <w:szCs w:val="32"/>
          <w:shd w:val="clear" w:color="auto" w:fill="FFFFFF"/>
        </w:rPr>
      </w:pPr>
      <w:r>
        <w:rPr>
          <w:rFonts w:ascii="方正仿宋_GBK" w:eastAsia="方正仿宋_GBK" w:hint="eastAsia"/>
          <w:sz w:val="32"/>
          <w:szCs w:val="32"/>
          <w:shd w:val="clear" w:color="auto" w:fill="FFFFFF"/>
        </w:rPr>
        <w:t>（</w:t>
      </w:r>
      <w:r>
        <w:rPr>
          <w:rFonts w:ascii="Times New Roman" w:eastAsia="方正仿宋_GBK" w:hAnsi="Times New Roman" w:cs="Times New Roman"/>
          <w:sz w:val="32"/>
          <w:szCs w:val="32"/>
          <w:shd w:val="clear" w:color="auto" w:fill="FFFFFF"/>
        </w:rPr>
        <w:t>2</w:t>
      </w:r>
      <w:r>
        <w:rPr>
          <w:rFonts w:ascii="方正仿宋_GBK" w:eastAsia="方正仿宋_GBK" w:hint="eastAsia"/>
          <w:sz w:val="32"/>
          <w:szCs w:val="32"/>
          <w:shd w:val="clear" w:color="auto" w:fill="FFFFFF"/>
        </w:rPr>
        <w:t>）组织实施本行政区域内的经济和社会发展长远规划及短期计划。</w:t>
      </w:r>
    </w:p>
    <w:p w:rsidR="00000000" w:rsidRDefault="00E814BD">
      <w:pPr>
        <w:shd w:val="clear" w:color="auto" w:fill="FFFFFF"/>
        <w:autoSpaceDE w:val="0"/>
        <w:spacing w:line="560" w:lineRule="exact"/>
        <w:ind w:firstLineChars="200" w:firstLine="640"/>
        <w:jc w:val="both"/>
        <w:rPr>
          <w:rFonts w:ascii="Times New Roman" w:eastAsia="方正仿宋_GBK" w:hAnsi="Times New Roman" w:cs="Times New Roman"/>
          <w:sz w:val="32"/>
          <w:szCs w:val="32"/>
          <w:shd w:val="clear" w:color="auto" w:fill="FFFFFF"/>
        </w:rPr>
      </w:pPr>
      <w:r>
        <w:rPr>
          <w:rFonts w:ascii="方正仿宋_GBK" w:eastAsia="方正仿宋_GBK" w:hint="eastAsia"/>
          <w:sz w:val="32"/>
          <w:szCs w:val="32"/>
          <w:shd w:val="clear" w:color="auto" w:fill="FFFFFF"/>
        </w:rPr>
        <w:t>（</w:t>
      </w:r>
      <w:r>
        <w:rPr>
          <w:rFonts w:ascii="Times New Roman" w:eastAsia="方正仿宋_GBK" w:hAnsi="Times New Roman" w:cs="Times New Roman"/>
          <w:sz w:val="32"/>
          <w:szCs w:val="32"/>
          <w:shd w:val="clear" w:color="auto" w:fill="FFFFFF"/>
        </w:rPr>
        <w:t>3</w:t>
      </w:r>
      <w:r>
        <w:rPr>
          <w:rFonts w:ascii="方正仿宋_GBK" w:eastAsia="方正仿宋_GBK" w:hint="eastAsia"/>
          <w:sz w:val="32"/>
          <w:szCs w:val="32"/>
          <w:shd w:val="clear" w:color="auto" w:fill="FFFFFF"/>
        </w:rPr>
        <w:t>）制定并实施扶贫攻坚规划，抓好扶贫工作，带领全乡人民尽快脱贫致富奔小康。</w:t>
      </w:r>
    </w:p>
    <w:p w:rsidR="00000000" w:rsidRDefault="00E814BD">
      <w:pPr>
        <w:shd w:val="clear" w:color="auto" w:fill="FFFFFF"/>
        <w:autoSpaceDE w:val="0"/>
        <w:spacing w:line="560" w:lineRule="exact"/>
        <w:ind w:firstLineChars="200" w:firstLine="640"/>
        <w:jc w:val="both"/>
        <w:rPr>
          <w:rFonts w:ascii="Times New Roman" w:eastAsia="方正仿宋_GBK" w:hAnsi="Times New Roman" w:cs="Times New Roman"/>
          <w:sz w:val="32"/>
          <w:szCs w:val="32"/>
          <w:shd w:val="clear" w:color="auto" w:fill="FFFFFF"/>
        </w:rPr>
      </w:pPr>
      <w:r>
        <w:rPr>
          <w:rFonts w:ascii="方正仿宋_GBK" w:eastAsia="方正仿宋_GBK" w:hint="eastAsia"/>
          <w:sz w:val="32"/>
          <w:szCs w:val="32"/>
          <w:shd w:val="clear" w:color="auto" w:fill="FFFFFF"/>
        </w:rPr>
        <w:t>（</w:t>
      </w:r>
      <w:r>
        <w:rPr>
          <w:rFonts w:ascii="Times New Roman" w:eastAsia="方正仿宋_GBK" w:hAnsi="Times New Roman" w:cs="Times New Roman"/>
          <w:sz w:val="32"/>
          <w:szCs w:val="32"/>
          <w:shd w:val="clear" w:color="auto" w:fill="FFFFFF"/>
        </w:rPr>
        <w:t>4</w:t>
      </w:r>
      <w:r>
        <w:rPr>
          <w:rFonts w:ascii="方正仿宋_GBK" w:eastAsia="方正仿宋_GBK" w:hint="eastAsia"/>
          <w:sz w:val="32"/>
          <w:szCs w:val="32"/>
          <w:shd w:val="clear" w:color="auto" w:fill="FFFFFF"/>
        </w:rPr>
        <w:t>）大力加强农业和农村工作，抓好农业基础设施建设，促进粮食生产稳步发展。充分利用本地资源，加快全乡产业结构调整步伐，抓好骨干产业的巩固和发展，培育后续产业，不断壮大地方经济实力。</w:t>
      </w:r>
    </w:p>
    <w:p w:rsidR="00000000" w:rsidRDefault="00E814BD">
      <w:pPr>
        <w:shd w:val="clear" w:color="auto" w:fill="FFFFFF"/>
        <w:autoSpaceDE w:val="0"/>
        <w:spacing w:line="560" w:lineRule="exact"/>
        <w:ind w:firstLineChars="200" w:firstLine="640"/>
        <w:jc w:val="both"/>
        <w:rPr>
          <w:rFonts w:ascii="Times New Roman" w:eastAsia="方正仿宋_GBK" w:hAnsi="Times New Roman" w:cs="Times New Roman"/>
          <w:sz w:val="32"/>
          <w:szCs w:val="32"/>
          <w:shd w:val="clear" w:color="auto" w:fill="FFFFFF"/>
        </w:rPr>
      </w:pPr>
      <w:r>
        <w:rPr>
          <w:rFonts w:ascii="方正仿宋_GBK" w:eastAsia="方正仿宋_GBK" w:hint="eastAsia"/>
          <w:sz w:val="32"/>
          <w:szCs w:val="32"/>
          <w:shd w:val="clear" w:color="auto" w:fill="FFFFFF"/>
        </w:rPr>
        <w:t>（</w:t>
      </w:r>
      <w:r>
        <w:rPr>
          <w:rFonts w:ascii="Times New Roman" w:eastAsia="方正仿宋_GBK" w:hAnsi="Times New Roman" w:cs="Times New Roman"/>
          <w:sz w:val="32"/>
          <w:szCs w:val="32"/>
          <w:shd w:val="clear" w:color="auto" w:fill="FFFFFF"/>
        </w:rPr>
        <w:t>5</w:t>
      </w:r>
      <w:r>
        <w:rPr>
          <w:rFonts w:ascii="方正仿宋_GBK" w:eastAsia="方正仿宋_GBK" w:hint="eastAsia"/>
          <w:sz w:val="32"/>
          <w:szCs w:val="32"/>
          <w:shd w:val="clear" w:color="auto" w:fill="FFFFFF"/>
        </w:rPr>
        <w:t>）负责管理好各</w:t>
      </w:r>
      <w:r>
        <w:rPr>
          <w:rFonts w:ascii="方正仿宋_GBK" w:eastAsia="方正仿宋_GBK" w:hint="eastAsia"/>
          <w:sz w:val="32"/>
          <w:szCs w:val="32"/>
          <w:shd w:val="clear" w:color="auto" w:fill="FFFFFF"/>
        </w:rPr>
        <w:t>职能部门，充分发挥他们的职能作用，保证各项行政工作的正常开展。</w:t>
      </w:r>
    </w:p>
    <w:p w:rsidR="00000000" w:rsidRDefault="00E814BD">
      <w:pPr>
        <w:shd w:val="clear" w:color="auto" w:fill="FFFFFF"/>
        <w:autoSpaceDE w:val="0"/>
        <w:spacing w:line="560" w:lineRule="exact"/>
        <w:ind w:firstLineChars="200" w:firstLine="640"/>
        <w:jc w:val="both"/>
        <w:rPr>
          <w:rFonts w:ascii="Times New Roman" w:eastAsia="方正仿宋_GBK" w:hAnsi="Times New Roman" w:cs="Times New Roman"/>
          <w:sz w:val="32"/>
          <w:szCs w:val="32"/>
          <w:shd w:val="clear" w:color="auto" w:fill="FFFFFF"/>
        </w:rPr>
      </w:pPr>
      <w:r>
        <w:rPr>
          <w:rFonts w:ascii="方正仿宋_GBK" w:eastAsia="方正仿宋_GBK" w:hint="eastAsia"/>
          <w:sz w:val="32"/>
          <w:szCs w:val="32"/>
          <w:shd w:val="clear" w:color="auto" w:fill="FFFFFF"/>
        </w:rPr>
        <w:t>（</w:t>
      </w:r>
      <w:r>
        <w:rPr>
          <w:rFonts w:ascii="Times New Roman" w:eastAsia="方正仿宋_GBK" w:hAnsi="Times New Roman" w:cs="Times New Roman"/>
          <w:sz w:val="32"/>
          <w:szCs w:val="32"/>
          <w:shd w:val="clear" w:color="auto" w:fill="FFFFFF"/>
        </w:rPr>
        <w:t>6</w:t>
      </w:r>
      <w:r>
        <w:rPr>
          <w:rFonts w:ascii="方正仿宋_GBK" w:eastAsia="方正仿宋_GBK" w:hint="eastAsia"/>
          <w:sz w:val="32"/>
          <w:szCs w:val="32"/>
          <w:shd w:val="clear" w:color="auto" w:fill="FFFFFF"/>
        </w:rPr>
        <w:t>）负责保护公有财产不受侵占，维护社会秩序，保障公民的人身权利和合法权益。</w:t>
      </w:r>
    </w:p>
    <w:p w:rsidR="00000000" w:rsidRDefault="00E814BD">
      <w:pPr>
        <w:shd w:val="clear" w:color="auto" w:fill="FFFFFF"/>
        <w:autoSpaceDE w:val="0"/>
        <w:spacing w:line="560" w:lineRule="exact"/>
        <w:ind w:firstLineChars="200" w:firstLine="640"/>
        <w:jc w:val="both"/>
        <w:rPr>
          <w:rFonts w:ascii="Times New Roman" w:eastAsia="方正仿宋_GBK" w:hAnsi="Times New Roman" w:cs="Times New Roman"/>
          <w:sz w:val="32"/>
          <w:szCs w:val="32"/>
          <w:shd w:val="clear" w:color="auto" w:fill="FFFFFF"/>
        </w:rPr>
      </w:pPr>
      <w:r>
        <w:rPr>
          <w:rFonts w:ascii="方正仿宋_GBK" w:eastAsia="方正仿宋_GBK" w:hint="eastAsia"/>
          <w:sz w:val="32"/>
          <w:szCs w:val="32"/>
          <w:shd w:val="clear" w:color="auto" w:fill="FFFFFF"/>
        </w:rPr>
        <w:t>（</w:t>
      </w:r>
      <w:r>
        <w:rPr>
          <w:rFonts w:ascii="Times New Roman" w:eastAsia="方正仿宋_GBK" w:hAnsi="Times New Roman" w:cs="Times New Roman"/>
          <w:sz w:val="32"/>
          <w:szCs w:val="32"/>
          <w:shd w:val="clear" w:color="auto" w:fill="FFFFFF"/>
        </w:rPr>
        <w:t>7</w:t>
      </w:r>
      <w:r>
        <w:rPr>
          <w:rFonts w:ascii="方正仿宋_GBK" w:eastAsia="方正仿宋_GBK" w:hint="eastAsia"/>
          <w:sz w:val="32"/>
          <w:szCs w:val="32"/>
          <w:shd w:val="clear" w:color="auto" w:fill="FFFFFF"/>
        </w:rPr>
        <w:t>）负责制定全乡山、水、林、田、路的长远规划和短期计划，并具体组织实施，做到综合治理、综合开发利用。</w:t>
      </w:r>
    </w:p>
    <w:p w:rsidR="00000000" w:rsidRDefault="00E814BD">
      <w:pPr>
        <w:shd w:val="clear" w:color="auto" w:fill="FFFFFF"/>
        <w:autoSpaceDE w:val="0"/>
        <w:spacing w:line="560" w:lineRule="exact"/>
        <w:ind w:firstLineChars="200" w:firstLine="640"/>
        <w:jc w:val="both"/>
        <w:rPr>
          <w:rFonts w:ascii="Times New Roman" w:eastAsia="方正仿宋_GBK" w:hAnsi="Times New Roman" w:cs="Times New Roman"/>
          <w:sz w:val="32"/>
          <w:szCs w:val="32"/>
          <w:shd w:val="clear" w:color="auto" w:fill="FFFFFF"/>
        </w:rPr>
      </w:pPr>
      <w:r>
        <w:rPr>
          <w:rFonts w:ascii="方正仿宋_GBK" w:eastAsia="方正仿宋_GBK" w:hint="eastAsia"/>
          <w:sz w:val="32"/>
          <w:szCs w:val="32"/>
          <w:shd w:val="clear" w:color="auto" w:fill="FFFFFF"/>
        </w:rPr>
        <w:lastRenderedPageBreak/>
        <w:t>（</w:t>
      </w:r>
      <w:r>
        <w:rPr>
          <w:rFonts w:ascii="Times New Roman" w:eastAsia="方正仿宋_GBK" w:hAnsi="Times New Roman" w:cs="Times New Roman"/>
          <w:sz w:val="32"/>
          <w:szCs w:val="32"/>
          <w:shd w:val="clear" w:color="auto" w:fill="FFFFFF"/>
        </w:rPr>
        <w:t>8</w:t>
      </w:r>
      <w:r>
        <w:rPr>
          <w:rFonts w:ascii="方正仿宋_GBK" w:eastAsia="方正仿宋_GBK" w:hint="eastAsia"/>
          <w:sz w:val="32"/>
          <w:szCs w:val="32"/>
          <w:shd w:val="clear" w:color="auto" w:fill="FFFFFF"/>
        </w:rPr>
        <w:t>）组织和领导当地人民搞好商品生产，发展商品经济，增加群众收入，加快全乡经济发展。</w:t>
      </w:r>
    </w:p>
    <w:p w:rsidR="00000000" w:rsidRDefault="00E814BD">
      <w:pPr>
        <w:shd w:val="clear" w:color="auto" w:fill="FFFFFF"/>
        <w:autoSpaceDE w:val="0"/>
        <w:spacing w:line="560" w:lineRule="exact"/>
        <w:ind w:firstLineChars="200" w:firstLine="640"/>
        <w:jc w:val="both"/>
        <w:rPr>
          <w:rFonts w:ascii="Times New Roman" w:eastAsia="方正仿宋_GBK" w:hAnsi="Times New Roman" w:cs="Times New Roman"/>
          <w:sz w:val="32"/>
          <w:szCs w:val="32"/>
          <w:shd w:val="clear" w:color="auto" w:fill="FFFFFF"/>
        </w:rPr>
      </w:pPr>
      <w:r>
        <w:rPr>
          <w:rFonts w:ascii="方正仿宋_GBK" w:eastAsia="方正仿宋_GBK" w:hint="eastAsia"/>
          <w:sz w:val="32"/>
          <w:szCs w:val="32"/>
          <w:shd w:val="clear" w:color="auto" w:fill="FFFFFF"/>
        </w:rPr>
        <w:t>（</w:t>
      </w:r>
      <w:r>
        <w:rPr>
          <w:rFonts w:ascii="Times New Roman" w:eastAsia="方正仿宋_GBK" w:hAnsi="Times New Roman" w:cs="Times New Roman"/>
          <w:sz w:val="32"/>
          <w:szCs w:val="32"/>
          <w:shd w:val="clear" w:color="auto" w:fill="FFFFFF"/>
        </w:rPr>
        <w:t>9</w:t>
      </w:r>
      <w:r>
        <w:rPr>
          <w:rFonts w:ascii="方正仿宋_GBK" w:eastAsia="方正仿宋_GBK" w:hint="eastAsia"/>
          <w:sz w:val="32"/>
          <w:szCs w:val="32"/>
          <w:shd w:val="clear" w:color="auto" w:fill="FFFFFF"/>
        </w:rPr>
        <w:t>）加大科技、教育、文化、卫生等事业的发展力度，促进社会全面进步。</w:t>
      </w:r>
    </w:p>
    <w:p w:rsidR="00000000" w:rsidRDefault="00E814BD">
      <w:pPr>
        <w:pStyle w:val="msolistparagraph0"/>
        <w:autoSpaceDE w:val="0"/>
        <w:spacing w:line="560" w:lineRule="exact"/>
        <w:ind w:firstLine="640"/>
        <w:jc w:val="both"/>
        <w:rPr>
          <w:rFonts w:ascii="Times New Roman" w:eastAsia="方正仿宋_GBK" w:hAnsi="Times New Roman" w:cs="Times New Roman"/>
          <w:sz w:val="32"/>
          <w:szCs w:val="32"/>
          <w:shd w:val="clear" w:color="auto" w:fill="FFFFFF"/>
        </w:rPr>
      </w:pPr>
      <w:r>
        <w:rPr>
          <w:rFonts w:ascii="方正仿宋_GBK" w:eastAsia="方正仿宋_GBK" w:hint="eastAsia"/>
          <w:sz w:val="32"/>
          <w:szCs w:val="32"/>
          <w:shd w:val="clear" w:color="auto" w:fill="FFFFFF"/>
        </w:rPr>
        <w:t>（</w:t>
      </w:r>
      <w:r>
        <w:rPr>
          <w:rFonts w:ascii="Times New Roman" w:eastAsia="方正仿宋_GBK" w:hAnsi="Times New Roman" w:cs="Times New Roman"/>
          <w:sz w:val="32"/>
          <w:szCs w:val="32"/>
          <w:shd w:val="clear" w:color="auto" w:fill="FFFFFF"/>
        </w:rPr>
        <w:t>10</w:t>
      </w:r>
      <w:r>
        <w:rPr>
          <w:rFonts w:ascii="方正仿宋_GBK" w:eastAsia="方正仿宋_GBK" w:hint="eastAsia"/>
          <w:sz w:val="32"/>
          <w:szCs w:val="32"/>
          <w:shd w:val="clear" w:color="auto" w:fill="FFFFFF"/>
        </w:rPr>
        <w:t>）承办并完成上级人民政府交办的其他工作。</w:t>
      </w:r>
    </w:p>
    <w:p w:rsidR="00000000" w:rsidRDefault="00E814BD">
      <w:pPr>
        <w:pStyle w:val="Char2"/>
        <w:autoSpaceDE w:val="0"/>
        <w:spacing w:before="0" w:beforeAutospacing="0" w:after="0" w:afterAutospacing="0" w:line="560" w:lineRule="exact"/>
        <w:ind w:firstLineChars="200" w:firstLine="640"/>
        <w:jc w:val="both"/>
        <w:rPr>
          <w:rFonts w:ascii="方正楷体_GBK" w:hAnsi="方正楷体_GBK" w:cs="方正楷体_GBK"/>
          <w:sz w:val="32"/>
          <w:szCs w:val="32"/>
          <w:shd w:val="clear" w:color="auto" w:fill="FFFFFF"/>
        </w:rPr>
      </w:pPr>
      <w:r>
        <w:rPr>
          <w:rStyle w:val="22"/>
          <w:rFonts w:ascii="方正楷体_GBK" w:eastAsia="方正楷体_GBK" w:hint="eastAsia"/>
          <w:b w:val="0"/>
          <w:bCs w:val="0"/>
          <w:sz w:val="32"/>
          <w:szCs w:val="32"/>
          <w:shd w:val="clear" w:color="auto" w:fill="FFFFFF"/>
        </w:rPr>
        <w:t>（二）机构设置</w:t>
      </w:r>
    </w:p>
    <w:p w:rsidR="00000000" w:rsidRDefault="00E814BD">
      <w:pPr>
        <w:autoSpaceDE w:val="0"/>
        <w:spacing w:line="560" w:lineRule="exact"/>
        <w:ind w:firstLineChars="200" w:firstLine="640"/>
        <w:jc w:val="both"/>
        <w:rPr>
          <w:rFonts w:ascii="Times New Roman" w:eastAsia="方正仿宋_GBK" w:hAnsi="Times New Roman" w:cs="Times New Roman" w:hint="eastAsia"/>
          <w:sz w:val="32"/>
          <w:szCs w:val="32"/>
        </w:rPr>
      </w:pPr>
      <w:r>
        <w:rPr>
          <w:rFonts w:ascii="方正仿宋_GBK" w:eastAsia="方正仿宋_GBK" w:hint="eastAsia"/>
          <w:sz w:val="32"/>
          <w:szCs w:val="32"/>
        </w:rPr>
        <w:t>黄水镇人民政府包括</w:t>
      </w:r>
      <w:r>
        <w:rPr>
          <w:rFonts w:ascii="Times New Roman" w:eastAsia="方正仿宋_GBK" w:hAnsi="Times New Roman" w:cs="Times New Roman"/>
          <w:sz w:val="32"/>
          <w:szCs w:val="32"/>
        </w:rPr>
        <w:t>10</w:t>
      </w:r>
      <w:r>
        <w:rPr>
          <w:rFonts w:ascii="方正仿宋_GBK" w:eastAsia="方正仿宋_GBK" w:hint="eastAsia"/>
          <w:sz w:val="32"/>
          <w:szCs w:val="32"/>
        </w:rPr>
        <w:t>个综合办事机构及</w:t>
      </w:r>
      <w:r>
        <w:rPr>
          <w:rFonts w:ascii="Times New Roman" w:eastAsia="方正仿宋_GBK" w:hAnsi="Times New Roman" w:cs="Times New Roman"/>
          <w:sz w:val="32"/>
          <w:szCs w:val="32"/>
        </w:rPr>
        <w:t>6</w:t>
      </w:r>
      <w:r>
        <w:rPr>
          <w:rFonts w:ascii="方正仿宋_GBK" w:eastAsia="方正仿宋_GBK" w:hint="eastAsia"/>
          <w:sz w:val="32"/>
          <w:szCs w:val="32"/>
        </w:rPr>
        <w:t>个事业</w:t>
      </w:r>
      <w:r>
        <w:rPr>
          <w:rFonts w:ascii="方正仿宋_GBK" w:eastAsia="方正仿宋_GBK" w:hint="eastAsia"/>
          <w:sz w:val="32"/>
          <w:szCs w:val="32"/>
        </w:rPr>
        <w:t>机构，</w:t>
      </w:r>
      <w:r>
        <w:rPr>
          <w:rFonts w:ascii="方正仿宋_GBK" w:eastAsia="方正仿宋_GBK" w:hint="eastAsia"/>
          <w:sz w:val="32"/>
          <w:szCs w:val="32"/>
          <w:shd w:val="clear" w:color="auto" w:fill="FFFFFF"/>
        </w:rPr>
        <w:t>设置综合办事机构</w:t>
      </w:r>
      <w:r>
        <w:rPr>
          <w:rFonts w:ascii="Times New Roman" w:eastAsia="方正仿宋_GBK" w:hAnsi="Times New Roman" w:cs="Times New Roman"/>
          <w:sz w:val="32"/>
          <w:szCs w:val="32"/>
          <w:shd w:val="clear" w:color="auto" w:fill="FFFFFF"/>
        </w:rPr>
        <w:t>10</w:t>
      </w:r>
      <w:r>
        <w:rPr>
          <w:rFonts w:ascii="方正仿宋_GBK" w:eastAsia="方正仿宋_GBK" w:hint="eastAsia"/>
          <w:sz w:val="32"/>
          <w:szCs w:val="32"/>
          <w:shd w:val="clear" w:color="auto" w:fill="FFFFFF"/>
        </w:rPr>
        <w:t>个，党政办公室、党群工作办公室、经济发展办公室、民政和社会事务办公室</w:t>
      </w:r>
      <w:r>
        <w:rPr>
          <w:rFonts w:ascii="Times New Roman" w:eastAsia="方正仿宋_GBK" w:hAnsi="Times New Roman" w:cs="Times New Roman"/>
          <w:sz w:val="32"/>
          <w:szCs w:val="32"/>
          <w:shd w:val="clear" w:color="auto" w:fill="FFFFFF"/>
        </w:rPr>
        <w:t xml:space="preserve"> </w:t>
      </w:r>
      <w:r>
        <w:rPr>
          <w:rFonts w:ascii="方正仿宋_GBK" w:eastAsia="方正仿宋_GBK" w:hint="eastAsia"/>
          <w:sz w:val="32"/>
          <w:szCs w:val="32"/>
          <w:shd w:val="clear" w:color="auto" w:fill="FFFFFF"/>
        </w:rPr>
        <w:t>、规划建设管理环保办公室、财政办公室、应急管理办公室、平安建设办公室、人大办公室、综合行政执法办公室；设置事业机构</w:t>
      </w:r>
      <w:r>
        <w:rPr>
          <w:rFonts w:ascii="Times New Roman" w:eastAsia="方正仿宋_GBK" w:hAnsi="Times New Roman" w:cs="Times New Roman"/>
          <w:sz w:val="32"/>
          <w:szCs w:val="32"/>
          <w:shd w:val="clear" w:color="auto" w:fill="FFFFFF"/>
        </w:rPr>
        <w:t>6</w:t>
      </w:r>
      <w:r>
        <w:rPr>
          <w:rFonts w:ascii="方正仿宋_GBK" w:eastAsia="方正仿宋_GBK" w:hint="eastAsia"/>
          <w:sz w:val="32"/>
          <w:szCs w:val="32"/>
          <w:shd w:val="clear" w:color="auto" w:fill="FFFFFF"/>
        </w:rPr>
        <w:t>个，</w:t>
      </w:r>
      <w:r>
        <w:rPr>
          <w:rFonts w:ascii="方正仿宋_GBK" w:eastAsia="方正仿宋_GBK" w:hint="eastAsia"/>
          <w:sz w:val="32"/>
          <w:szCs w:val="32"/>
        </w:rPr>
        <w:t>农业服务中心、文化服务中心、劳动就业和社会保障服务所、退役军人服务站、旅游服务中心、综合行政执法大队。</w:t>
      </w:r>
    </w:p>
    <w:p w:rsidR="00000000" w:rsidRDefault="00E814BD">
      <w:pPr>
        <w:pStyle w:val="Char2"/>
        <w:autoSpaceDE w:val="0"/>
        <w:spacing w:before="0" w:beforeAutospacing="0" w:after="0" w:afterAutospacing="0" w:line="560" w:lineRule="exact"/>
        <w:ind w:firstLineChars="200" w:firstLine="640"/>
        <w:jc w:val="both"/>
        <w:rPr>
          <w:rFonts w:ascii="方正楷体_GBK" w:eastAsia="方正楷体_GBK"/>
          <w:sz w:val="32"/>
          <w:szCs w:val="32"/>
          <w:shd w:val="clear" w:color="auto" w:fill="FFFFFF"/>
        </w:rPr>
      </w:pPr>
      <w:r>
        <w:rPr>
          <w:rStyle w:val="22"/>
          <w:rFonts w:ascii="方正楷体_GBK" w:eastAsia="方正楷体_GBK" w:hint="eastAsia"/>
          <w:b w:val="0"/>
          <w:bCs w:val="0"/>
          <w:sz w:val="32"/>
          <w:szCs w:val="32"/>
          <w:shd w:val="clear" w:color="auto" w:fill="FFFFFF"/>
        </w:rPr>
        <w:t>（三）单位构成</w:t>
      </w:r>
    </w:p>
    <w:p w:rsidR="00000000" w:rsidRDefault="00E814BD">
      <w:pPr>
        <w:pStyle w:val="Char2"/>
        <w:autoSpaceDE w:val="0"/>
        <w:spacing w:before="0" w:beforeAutospacing="0" w:after="0" w:afterAutospacing="0" w:line="560" w:lineRule="exact"/>
        <w:jc w:val="both"/>
        <w:rPr>
          <w:rFonts w:ascii="方正仿宋_GBK" w:eastAsia="方正仿宋_GBK" w:hint="eastAsia"/>
          <w:sz w:val="32"/>
          <w:szCs w:val="32"/>
          <w:shd w:val="clear" w:color="auto" w:fill="FFFFFF"/>
        </w:rPr>
      </w:pPr>
      <w:r>
        <w:rPr>
          <w:rStyle w:val="20"/>
          <w:rFonts w:ascii="宋体" w:hAnsi="宋体" w:hint="eastAsia"/>
          <w:sz w:val="32"/>
          <w:szCs w:val="32"/>
          <w:shd w:val="clear" w:color="auto" w:fill="FFFFFF"/>
        </w:rPr>
        <w:t xml:space="preserve">    </w:t>
      </w:r>
      <w:r>
        <w:rPr>
          <w:rFonts w:ascii="方正仿宋_GBK" w:eastAsia="方正仿宋_GBK" w:hint="eastAsia"/>
          <w:sz w:val="32"/>
          <w:szCs w:val="32"/>
          <w:shd w:val="clear" w:color="auto" w:fill="FFFFFF"/>
        </w:rPr>
        <w:t>本部门</w:t>
      </w:r>
      <w:r>
        <w:rPr>
          <w:rFonts w:ascii="Times New Roman" w:eastAsia="方正仿宋_GBK" w:hAnsi="Times New Roman" w:cs="Times New Roman"/>
          <w:sz w:val="32"/>
          <w:szCs w:val="32"/>
          <w:shd w:val="clear" w:color="auto" w:fill="FFFFFF"/>
        </w:rPr>
        <w:t>2020</w:t>
      </w:r>
      <w:r>
        <w:rPr>
          <w:rFonts w:ascii="方正仿宋_GBK" w:eastAsia="方正仿宋_GBK" w:hint="eastAsia"/>
          <w:sz w:val="32"/>
          <w:szCs w:val="32"/>
          <w:shd w:val="clear" w:color="auto" w:fill="FFFFFF"/>
        </w:rPr>
        <w:t>年决算编制时无二级预算单位。</w:t>
      </w:r>
    </w:p>
    <w:p w:rsidR="00000000" w:rsidRDefault="00E814BD">
      <w:pPr>
        <w:pStyle w:val="Char2"/>
        <w:autoSpaceDE w:val="0"/>
        <w:spacing w:before="0" w:beforeAutospacing="0" w:after="0" w:afterAutospacing="0" w:line="560" w:lineRule="exact"/>
        <w:ind w:firstLineChars="200" w:firstLine="640"/>
        <w:jc w:val="both"/>
        <w:rPr>
          <w:rFonts w:ascii="方正黑体_GBK" w:eastAsia="方正黑体_GBK" w:cs="Times New Roman" w:hint="eastAsia"/>
          <w:b/>
          <w:sz w:val="32"/>
          <w:szCs w:val="32"/>
          <w:shd w:val="clear" w:color="auto" w:fill="FFFFFF"/>
        </w:rPr>
      </w:pPr>
      <w:r>
        <w:rPr>
          <w:rStyle w:val="20"/>
          <w:rFonts w:ascii="方正黑体_GBK" w:eastAsia="方正黑体_GBK" w:hAnsi="宋体" w:hint="eastAsia"/>
          <w:b w:val="0"/>
          <w:sz w:val="32"/>
          <w:szCs w:val="32"/>
          <w:shd w:val="clear" w:color="auto" w:fill="FFFFFF"/>
        </w:rPr>
        <w:t>二、部门决算情况说明</w:t>
      </w:r>
    </w:p>
    <w:p w:rsidR="00000000" w:rsidRDefault="00E814BD">
      <w:pPr>
        <w:pStyle w:val="Char2"/>
        <w:autoSpaceDE w:val="0"/>
        <w:spacing w:before="0" w:beforeAutospacing="0" w:after="0" w:afterAutospacing="0" w:line="560" w:lineRule="exact"/>
        <w:ind w:firstLineChars="200" w:firstLine="640"/>
        <w:jc w:val="both"/>
        <w:rPr>
          <w:rFonts w:ascii="方正楷体_GBK" w:eastAsia="方正楷体_GBK" w:hint="eastAsia"/>
          <w:bCs/>
          <w:sz w:val="32"/>
          <w:szCs w:val="32"/>
          <w:shd w:val="clear" w:color="auto" w:fill="FFFFFF"/>
        </w:rPr>
      </w:pPr>
      <w:r>
        <w:rPr>
          <w:rStyle w:val="22"/>
          <w:rFonts w:ascii="方正楷体_GBK" w:eastAsia="方正楷体_GBK" w:hint="eastAsia"/>
          <w:b w:val="0"/>
          <w:sz w:val="32"/>
          <w:szCs w:val="32"/>
        </w:rPr>
        <w:t>（一）收入支出决算总体情况说明</w:t>
      </w:r>
    </w:p>
    <w:p w:rsidR="00000000" w:rsidRDefault="00E814BD">
      <w:pPr>
        <w:pStyle w:val="Char2"/>
        <w:autoSpaceDE w:val="0"/>
        <w:spacing w:before="0" w:beforeAutospacing="0" w:after="0" w:afterAutospacing="0" w:line="560" w:lineRule="exact"/>
        <w:ind w:firstLineChars="200" w:firstLine="643"/>
        <w:jc w:val="both"/>
        <w:rPr>
          <w:rFonts w:ascii="Times New Roman" w:eastAsia="方正仿宋_GBK" w:hAnsi="Times New Roman" w:cs="Times New Roman" w:hint="eastAsia"/>
          <w:sz w:val="32"/>
          <w:szCs w:val="32"/>
          <w:shd w:val="clear" w:color="auto" w:fill="FFFFFF"/>
        </w:rPr>
      </w:pPr>
      <w:r>
        <w:rPr>
          <w:rStyle w:val="20"/>
          <w:rFonts w:eastAsia="方正仿宋_GBK"/>
          <w:sz w:val="32"/>
          <w:szCs w:val="32"/>
          <w:shd w:val="clear" w:color="auto" w:fill="FFFFFF"/>
        </w:rPr>
        <w:t xml:space="preserve">1. </w:t>
      </w:r>
      <w:r>
        <w:rPr>
          <w:rStyle w:val="20"/>
          <w:rFonts w:ascii="方正仿宋_GBK" w:eastAsia="方正仿宋_GBK" w:hint="eastAsia"/>
          <w:sz w:val="32"/>
          <w:szCs w:val="32"/>
          <w:shd w:val="clear" w:color="auto" w:fill="FFFFFF"/>
        </w:rPr>
        <w:t>总体情况</w:t>
      </w:r>
      <w:r>
        <w:rPr>
          <w:rFonts w:ascii="方正仿宋_GBK" w:eastAsia="方正仿宋_GBK" w:hAnsi="Times New Roman" w:cs="Times New Roman" w:hint="eastAsia"/>
          <w:sz w:val="32"/>
          <w:szCs w:val="32"/>
          <w:shd w:val="clear" w:color="auto" w:fill="FFFFFF"/>
        </w:rPr>
        <w:t>。</w:t>
      </w:r>
      <w:r>
        <w:rPr>
          <w:rFonts w:ascii="Times New Roman" w:eastAsia="方正仿宋_GBK" w:hAnsi="Times New Roman" w:cs="Times New Roman"/>
          <w:sz w:val="32"/>
          <w:szCs w:val="32"/>
          <w:shd w:val="clear" w:color="auto" w:fill="FFFFFF"/>
        </w:rPr>
        <w:t>2020</w:t>
      </w:r>
      <w:r>
        <w:rPr>
          <w:rFonts w:ascii="方正仿宋_GBK" w:eastAsia="方正仿宋_GBK" w:hAnsi="Times New Roman" w:cs="Times New Roman" w:hint="eastAsia"/>
          <w:sz w:val="32"/>
          <w:szCs w:val="32"/>
          <w:shd w:val="clear" w:color="auto" w:fill="FFFFFF"/>
        </w:rPr>
        <w:t>年度收入总计</w:t>
      </w:r>
      <w:r>
        <w:rPr>
          <w:rFonts w:ascii="Times New Roman" w:eastAsia="方正仿宋_GBK" w:hAnsi="Times New Roman" w:cs="Times New Roman"/>
          <w:sz w:val="32"/>
          <w:szCs w:val="32"/>
          <w:shd w:val="clear" w:color="auto" w:fill="FFFFFF"/>
        </w:rPr>
        <w:t>5,863.57</w:t>
      </w:r>
      <w:r>
        <w:rPr>
          <w:rFonts w:ascii="方正仿宋_GBK" w:eastAsia="方正仿宋_GBK" w:hAnsi="Times New Roman" w:cs="Times New Roman" w:hint="eastAsia"/>
          <w:sz w:val="32"/>
          <w:szCs w:val="32"/>
          <w:shd w:val="clear" w:color="auto" w:fill="FFFFFF"/>
        </w:rPr>
        <w:t>万元，支出总计</w:t>
      </w:r>
      <w:r>
        <w:rPr>
          <w:rFonts w:ascii="Times New Roman" w:eastAsia="方正仿宋_GBK" w:hAnsi="Times New Roman" w:cs="Times New Roman"/>
          <w:sz w:val="32"/>
          <w:szCs w:val="32"/>
          <w:shd w:val="clear" w:color="auto" w:fill="FFFFFF"/>
        </w:rPr>
        <w:t>5,863.57</w:t>
      </w:r>
      <w:r>
        <w:rPr>
          <w:rFonts w:ascii="方正仿宋_GBK" w:eastAsia="方正仿宋_GBK" w:hAnsi="Times New Roman" w:cs="Times New Roman" w:hint="eastAsia"/>
          <w:sz w:val="32"/>
          <w:szCs w:val="32"/>
          <w:shd w:val="clear" w:color="auto" w:fill="FFFFFF"/>
        </w:rPr>
        <w:t>万元。收支较上年决算数</w:t>
      </w:r>
      <w:r>
        <w:rPr>
          <w:rFonts w:ascii="Times New Roman" w:eastAsia="方正仿宋_GBK" w:hAnsi="Times New Roman" w:cs="Times New Roman"/>
          <w:sz w:val="32"/>
          <w:szCs w:val="32"/>
          <w:shd w:val="clear" w:color="auto" w:fill="FFFFFF"/>
        </w:rPr>
        <w:t xml:space="preserve"> </w:t>
      </w:r>
      <w:r>
        <w:rPr>
          <w:rFonts w:ascii="方正仿宋_GBK" w:eastAsia="方正仿宋_GBK" w:hAnsi="Times New Roman" w:cs="Times New Roman" w:hint="eastAsia"/>
          <w:sz w:val="32"/>
          <w:szCs w:val="32"/>
          <w:shd w:val="clear" w:color="auto" w:fill="FFFFFF"/>
        </w:rPr>
        <w:t>减少</w:t>
      </w:r>
      <w:r>
        <w:rPr>
          <w:rFonts w:ascii="Times New Roman" w:eastAsia="方正仿宋_GBK" w:hAnsi="Times New Roman" w:cs="Times New Roman"/>
          <w:sz w:val="32"/>
          <w:szCs w:val="32"/>
          <w:shd w:val="clear" w:color="auto" w:fill="FFFFFF"/>
        </w:rPr>
        <w:t>841.93</w:t>
      </w:r>
      <w:r>
        <w:rPr>
          <w:rFonts w:ascii="方正仿宋_GBK" w:eastAsia="方正仿宋_GBK" w:hAnsi="Times New Roman" w:cs="Times New Roman" w:hint="eastAsia"/>
          <w:sz w:val="32"/>
          <w:szCs w:val="32"/>
          <w:shd w:val="clear" w:color="auto" w:fill="FFFFFF"/>
        </w:rPr>
        <w:t>万元、</w:t>
      </w:r>
      <w:r>
        <w:rPr>
          <w:rFonts w:ascii="Times New Roman" w:eastAsia="方正仿宋_GBK" w:hAnsi="Times New Roman" w:cs="Times New Roman"/>
          <w:sz w:val="32"/>
          <w:szCs w:val="32"/>
          <w:shd w:val="clear" w:color="auto" w:fill="FFFFFF"/>
        </w:rPr>
        <w:t xml:space="preserve"> </w:t>
      </w:r>
      <w:r>
        <w:rPr>
          <w:rFonts w:ascii="方正仿宋_GBK" w:eastAsia="方正仿宋_GBK" w:hAnsi="Times New Roman" w:cs="Times New Roman" w:hint="eastAsia"/>
          <w:sz w:val="32"/>
          <w:szCs w:val="32"/>
          <w:shd w:val="clear" w:color="auto" w:fill="FFFFFF"/>
        </w:rPr>
        <w:t>下降</w:t>
      </w:r>
      <w:r>
        <w:rPr>
          <w:rFonts w:ascii="Times New Roman" w:eastAsia="方正仿宋_GBK" w:hAnsi="Times New Roman" w:cs="Times New Roman"/>
          <w:vanish/>
          <w:sz w:val="32"/>
          <w:szCs w:val="32"/>
          <w:shd w:val="clear" w:color="auto" w:fill="FFFFFF"/>
        </w:rPr>
        <w:t xml:space="preserve"> </w:t>
      </w:r>
      <w:r>
        <w:rPr>
          <w:rFonts w:ascii="Times New Roman" w:eastAsia="方正仿宋_GBK" w:hAnsi="Times New Roman" w:cs="Times New Roman"/>
          <w:sz w:val="32"/>
          <w:szCs w:val="32"/>
          <w:shd w:val="clear" w:color="auto" w:fill="FFFFFF"/>
        </w:rPr>
        <w:t>12.6%</w:t>
      </w:r>
      <w:r>
        <w:rPr>
          <w:rFonts w:ascii="方正仿宋_GBK" w:eastAsia="方正仿宋_GBK" w:hAnsi="Times New Roman" w:cs="Times New Roman" w:hint="eastAsia"/>
          <w:sz w:val="32"/>
          <w:szCs w:val="32"/>
          <w:shd w:val="clear" w:color="auto" w:fill="FFFFFF"/>
        </w:rPr>
        <w:t>，主要原因是</w:t>
      </w:r>
      <w:r>
        <w:rPr>
          <w:rFonts w:ascii="Times New Roman" w:eastAsia="方正仿宋_GBK" w:hAnsi="Times New Roman" w:cs="Times New Roman"/>
          <w:sz w:val="32"/>
          <w:szCs w:val="32"/>
          <w:shd w:val="clear" w:color="auto" w:fill="FFFFFF"/>
        </w:rPr>
        <w:t>2020</w:t>
      </w:r>
      <w:r>
        <w:rPr>
          <w:rFonts w:ascii="方正仿宋_GBK" w:eastAsia="方正仿宋_GBK" w:hAnsi="Times New Roman" w:cs="Times New Roman" w:hint="eastAsia"/>
          <w:sz w:val="32"/>
          <w:szCs w:val="32"/>
          <w:shd w:val="clear" w:color="auto" w:fill="FFFFFF"/>
        </w:rPr>
        <w:t>年基本建设投资减少。</w:t>
      </w:r>
    </w:p>
    <w:p w:rsidR="00000000" w:rsidRDefault="00E814BD">
      <w:pPr>
        <w:pStyle w:val="Char2"/>
        <w:autoSpaceDE w:val="0"/>
        <w:spacing w:before="0" w:beforeAutospacing="0" w:after="0" w:afterAutospacing="0" w:line="560" w:lineRule="exact"/>
        <w:ind w:firstLineChars="200" w:firstLine="643"/>
        <w:jc w:val="both"/>
        <w:rPr>
          <w:rFonts w:ascii="Times New Roman" w:eastAsia="方正仿宋_GBK" w:hAnsi="Times New Roman" w:cs="Times New Roman"/>
          <w:sz w:val="32"/>
          <w:szCs w:val="32"/>
          <w:shd w:val="clear" w:color="auto" w:fill="FFFFFF"/>
        </w:rPr>
      </w:pPr>
      <w:r>
        <w:rPr>
          <w:rStyle w:val="20"/>
          <w:rFonts w:eastAsia="方正仿宋_GBK"/>
          <w:sz w:val="32"/>
          <w:szCs w:val="32"/>
          <w:shd w:val="clear" w:color="auto" w:fill="FFFFFF"/>
        </w:rPr>
        <w:lastRenderedPageBreak/>
        <w:t xml:space="preserve">2. </w:t>
      </w:r>
      <w:r>
        <w:rPr>
          <w:rStyle w:val="20"/>
          <w:rFonts w:ascii="方正仿宋_GBK" w:eastAsia="方正仿宋_GBK" w:hint="eastAsia"/>
          <w:sz w:val="32"/>
          <w:szCs w:val="32"/>
          <w:shd w:val="clear" w:color="auto" w:fill="FFFFFF"/>
        </w:rPr>
        <w:t>收入情况。</w:t>
      </w:r>
      <w:r>
        <w:rPr>
          <w:rFonts w:ascii="Times New Roman" w:eastAsia="方正仿宋_GBK" w:hAnsi="Times New Roman" w:cs="Times New Roman"/>
          <w:sz w:val="32"/>
          <w:szCs w:val="32"/>
          <w:shd w:val="clear" w:color="auto" w:fill="FFFFFF"/>
        </w:rPr>
        <w:t>2020</w:t>
      </w:r>
      <w:r>
        <w:rPr>
          <w:rFonts w:ascii="方正仿宋_GBK" w:eastAsia="方正仿宋_GBK" w:hAnsi="Times New Roman" w:cs="Times New Roman" w:hint="eastAsia"/>
          <w:sz w:val="32"/>
          <w:szCs w:val="32"/>
          <w:shd w:val="clear" w:color="auto" w:fill="FFFFFF"/>
        </w:rPr>
        <w:t>年度收入合计</w:t>
      </w:r>
      <w:r>
        <w:rPr>
          <w:rFonts w:ascii="Times New Roman" w:eastAsia="方正仿宋_GBK" w:hAnsi="Times New Roman" w:cs="Times New Roman"/>
          <w:sz w:val="32"/>
          <w:szCs w:val="32"/>
          <w:shd w:val="clear" w:color="auto" w:fill="FFFFFF"/>
        </w:rPr>
        <w:t>5,863.57</w:t>
      </w:r>
      <w:r>
        <w:rPr>
          <w:rFonts w:ascii="方正仿宋_GBK" w:eastAsia="方正仿宋_GBK" w:hAnsi="Times New Roman" w:cs="Times New Roman" w:hint="eastAsia"/>
          <w:sz w:val="32"/>
          <w:szCs w:val="32"/>
          <w:shd w:val="clear" w:color="auto" w:fill="FFFFFF"/>
        </w:rPr>
        <w:t>万元，较上年决算数减少</w:t>
      </w:r>
      <w:r>
        <w:rPr>
          <w:rFonts w:ascii="Times New Roman" w:eastAsia="方正仿宋_GBK" w:hAnsi="Times New Roman" w:cs="Times New Roman"/>
          <w:sz w:val="32"/>
          <w:szCs w:val="32"/>
          <w:shd w:val="clear" w:color="auto" w:fill="FFFFFF"/>
        </w:rPr>
        <w:t>841.93</w:t>
      </w:r>
      <w:r>
        <w:rPr>
          <w:rFonts w:ascii="方正仿宋_GBK" w:eastAsia="方正仿宋_GBK" w:hAnsi="Times New Roman" w:cs="Times New Roman" w:hint="eastAsia"/>
          <w:sz w:val="32"/>
          <w:szCs w:val="32"/>
          <w:shd w:val="clear" w:color="auto" w:fill="FFFFFF"/>
        </w:rPr>
        <w:t>万元，下降</w:t>
      </w:r>
      <w:r>
        <w:rPr>
          <w:rFonts w:ascii="Times New Roman" w:eastAsia="方正仿宋_GBK" w:hAnsi="Times New Roman" w:cs="Times New Roman"/>
          <w:sz w:val="32"/>
          <w:szCs w:val="32"/>
          <w:shd w:val="clear" w:color="auto" w:fill="FFFFFF"/>
        </w:rPr>
        <w:t>12.6%</w:t>
      </w:r>
      <w:r>
        <w:rPr>
          <w:rFonts w:ascii="方正仿宋_GBK" w:eastAsia="方正仿宋_GBK" w:hAnsi="Times New Roman" w:cs="Times New Roman" w:hint="eastAsia"/>
          <w:sz w:val="32"/>
          <w:szCs w:val="32"/>
          <w:shd w:val="clear" w:color="auto" w:fill="FFFFFF"/>
        </w:rPr>
        <w:t>，主要原因</w:t>
      </w:r>
      <w:r>
        <w:rPr>
          <w:rFonts w:ascii="Times New Roman" w:eastAsia="方正仿宋_GBK" w:hAnsi="Times New Roman" w:cs="Times New Roman"/>
          <w:sz w:val="32"/>
          <w:szCs w:val="32"/>
          <w:shd w:val="clear" w:color="auto" w:fill="FFFFFF"/>
        </w:rPr>
        <w:t xml:space="preserve"> </w:t>
      </w:r>
      <w:r>
        <w:rPr>
          <w:rFonts w:ascii="方正仿宋_GBK" w:eastAsia="方正仿宋_GBK" w:hAnsi="Times New Roman" w:cs="Times New Roman" w:hint="eastAsia"/>
          <w:sz w:val="32"/>
          <w:szCs w:val="32"/>
          <w:shd w:val="clear" w:color="auto" w:fill="FFFFFF"/>
        </w:rPr>
        <w:t>是</w:t>
      </w:r>
      <w:r>
        <w:rPr>
          <w:rFonts w:ascii="Times New Roman" w:eastAsia="方正仿宋_GBK" w:hAnsi="Times New Roman" w:cs="Times New Roman"/>
          <w:sz w:val="32"/>
          <w:szCs w:val="32"/>
          <w:shd w:val="clear" w:color="auto" w:fill="FFFFFF"/>
        </w:rPr>
        <w:t>2020</w:t>
      </w:r>
      <w:r>
        <w:rPr>
          <w:rFonts w:ascii="方正仿宋_GBK" w:eastAsia="方正仿宋_GBK" w:hAnsi="Times New Roman" w:cs="Times New Roman" w:hint="eastAsia"/>
          <w:sz w:val="32"/>
          <w:szCs w:val="32"/>
          <w:shd w:val="clear" w:color="auto" w:fill="FFFFFF"/>
        </w:rPr>
        <w:t>年基本建设投资减少。其中：财政拨款收入</w:t>
      </w:r>
      <w:r>
        <w:rPr>
          <w:rFonts w:ascii="Times New Roman" w:eastAsia="方正仿宋_GBK" w:hAnsi="Times New Roman" w:cs="Times New Roman"/>
          <w:sz w:val="32"/>
          <w:szCs w:val="32"/>
          <w:shd w:val="clear" w:color="auto" w:fill="FFFFFF"/>
        </w:rPr>
        <w:t>5,863.57</w:t>
      </w:r>
      <w:r>
        <w:rPr>
          <w:rFonts w:ascii="方正仿宋_GBK" w:eastAsia="方正仿宋_GBK" w:hAnsi="Times New Roman" w:cs="Times New Roman" w:hint="eastAsia"/>
          <w:sz w:val="32"/>
          <w:szCs w:val="32"/>
          <w:shd w:val="clear" w:color="auto" w:fill="FFFFFF"/>
        </w:rPr>
        <w:t>万元，占</w:t>
      </w:r>
      <w:r>
        <w:rPr>
          <w:rFonts w:ascii="Times New Roman" w:eastAsia="方正仿宋_GBK" w:hAnsi="Times New Roman" w:cs="Times New Roman"/>
          <w:sz w:val="32"/>
          <w:szCs w:val="32"/>
          <w:shd w:val="clear" w:color="auto" w:fill="FFFFFF"/>
        </w:rPr>
        <w:t>100%</w:t>
      </w:r>
      <w:r>
        <w:rPr>
          <w:rFonts w:ascii="方正仿宋_GBK" w:eastAsia="方正仿宋_GBK" w:hAnsi="Times New Roman" w:cs="Times New Roman" w:hint="eastAsia"/>
          <w:sz w:val="32"/>
          <w:szCs w:val="32"/>
          <w:shd w:val="clear" w:color="auto" w:fill="FFFFFF"/>
        </w:rPr>
        <w:t>。</w:t>
      </w:r>
    </w:p>
    <w:p w:rsidR="00000000" w:rsidRDefault="00E814BD">
      <w:pPr>
        <w:pStyle w:val="Char2"/>
        <w:autoSpaceDE w:val="0"/>
        <w:spacing w:before="0" w:beforeAutospacing="0" w:after="0" w:afterAutospacing="0" w:line="560" w:lineRule="exact"/>
        <w:ind w:firstLineChars="200" w:firstLine="643"/>
        <w:jc w:val="both"/>
        <w:rPr>
          <w:rFonts w:ascii="Times New Roman" w:eastAsia="方正仿宋_GBK" w:hAnsi="Times New Roman" w:cs="Times New Roman"/>
          <w:sz w:val="32"/>
          <w:szCs w:val="32"/>
        </w:rPr>
      </w:pPr>
      <w:r>
        <w:rPr>
          <w:rStyle w:val="20"/>
          <w:rFonts w:eastAsia="方正仿宋_GBK"/>
          <w:sz w:val="32"/>
          <w:szCs w:val="32"/>
          <w:shd w:val="clear" w:color="auto" w:fill="FFFFFF"/>
        </w:rPr>
        <w:t xml:space="preserve">3. </w:t>
      </w:r>
      <w:r>
        <w:rPr>
          <w:rStyle w:val="20"/>
          <w:rFonts w:ascii="方正仿宋_GBK" w:eastAsia="方正仿宋_GBK" w:hint="eastAsia"/>
          <w:sz w:val="32"/>
          <w:szCs w:val="32"/>
          <w:shd w:val="clear" w:color="auto" w:fill="FFFFFF"/>
        </w:rPr>
        <w:t>支出情况。</w:t>
      </w:r>
      <w:r>
        <w:rPr>
          <w:rFonts w:ascii="Times New Roman" w:eastAsia="方正仿宋_GBK" w:hAnsi="Times New Roman" w:cs="Times New Roman"/>
          <w:sz w:val="32"/>
          <w:szCs w:val="32"/>
          <w:shd w:val="clear" w:color="auto" w:fill="FFFFFF"/>
        </w:rPr>
        <w:t>2020</w:t>
      </w:r>
      <w:r>
        <w:rPr>
          <w:rFonts w:ascii="方正仿宋_GBK" w:eastAsia="方正仿宋_GBK" w:hAnsi="Times New Roman" w:cs="Times New Roman" w:hint="eastAsia"/>
          <w:sz w:val="32"/>
          <w:szCs w:val="32"/>
          <w:shd w:val="clear" w:color="auto" w:fill="FFFFFF"/>
        </w:rPr>
        <w:t>年度支出合计</w:t>
      </w:r>
      <w:r>
        <w:rPr>
          <w:rFonts w:ascii="Times New Roman" w:eastAsia="方正仿宋_GBK" w:hAnsi="Times New Roman" w:cs="Times New Roman"/>
          <w:sz w:val="32"/>
          <w:szCs w:val="32"/>
          <w:shd w:val="clear" w:color="auto" w:fill="FFFFFF"/>
        </w:rPr>
        <w:t>5,863.57</w:t>
      </w:r>
      <w:r>
        <w:rPr>
          <w:rFonts w:ascii="方正仿宋_GBK" w:eastAsia="方正仿宋_GBK" w:hAnsi="Times New Roman" w:cs="Times New Roman" w:hint="eastAsia"/>
          <w:sz w:val="32"/>
          <w:szCs w:val="32"/>
          <w:shd w:val="clear" w:color="auto" w:fill="FFFFFF"/>
        </w:rPr>
        <w:t>万元，较上年决算数减少</w:t>
      </w:r>
      <w:r>
        <w:rPr>
          <w:rFonts w:ascii="Times New Roman" w:eastAsia="方正仿宋_GBK" w:hAnsi="Times New Roman" w:cs="Times New Roman"/>
          <w:sz w:val="32"/>
          <w:szCs w:val="32"/>
          <w:shd w:val="clear" w:color="auto" w:fill="FFFFFF"/>
        </w:rPr>
        <w:t>841.93</w:t>
      </w:r>
      <w:r>
        <w:rPr>
          <w:rFonts w:ascii="方正仿宋_GBK" w:eastAsia="方正仿宋_GBK" w:hAnsi="Times New Roman" w:cs="Times New Roman" w:hint="eastAsia"/>
          <w:sz w:val="32"/>
          <w:szCs w:val="32"/>
          <w:shd w:val="clear" w:color="auto" w:fill="FFFFFF"/>
        </w:rPr>
        <w:t>万元，下降</w:t>
      </w:r>
      <w:r>
        <w:rPr>
          <w:rFonts w:ascii="Times New Roman" w:eastAsia="方正仿宋_GBK" w:hAnsi="Times New Roman" w:cs="Times New Roman"/>
          <w:sz w:val="32"/>
          <w:szCs w:val="32"/>
          <w:shd w:val="clear" w:color="auto" w:fill="FFFFFF"/>
        </w:rPr>
        <w:t>12.6%</w:t>
      </w:r>
      <w:r>
        <w:rPr>
          <w:rFonts w:ascii="方正仿宋_GBK" w:eastAsia="方正仿宋_GBK" w:hAnsi="Times New Roman" w:cs="Times New Roman" w:hint="eastAsia"/>
          <w:sz w:val="32"/>
          <w:szCs w:val="32"/>
          <w:shd w:val="clear" w:color="auto" w:fill="FFFFFF"/>
        </w:rPr>
        <w:t>，主要原因是</w:t>
      </w:r>
      <w:r>
        <w:rPr>
          <w:rFonts w:ascii="Times New Roman" w:eastAsia="方正仿宋_GBK" w:hAnsi="Times New Roman" w:cs="Times New Roman"/>
          <w:sz w:val="32"/>
          <w:szCs w:val="32"/>
          <w:shd w:val="clear" w:color="auto" w:fill="FFFFFF"/>
        </w:rPr>
        <w:t>2020</w:t>
      </w:r>
      <w:r>
        <w:rPr>
          <w:rFonts w:ascii="方正仿宋_GBK" w:eastAsia="方正仿宋_GBK" w:hAnsi="Times New Roman" w:cs="Times New Roman" w:hint="eastAsia"/>
          <w:sz w:val="32"/>
          <w:szCs w:val="32"/>
          <w:shd w:val="clear" w:color="auto" w:fill="FFFFFF"/>
        </w:rPr>
        <w:t>年基本建设投资减少。其中：基本支出</w:t>
      </w:r>
      <w:r>
        <w:rPr>
          <w:rFonts w:ascii="Times New Roman" w:eastAsia="方正仿宋_GBK" w:hAnsi="Times New Roman" w:cs="Times New Roman"/>
          <w:sz w:val="32"/>
          <w:szCs w:val="32"/>
          <w:shd w:val="clear" w:color="auto" w:fill="FFFFFF"/>
        </w:rPr>
        <w:t xml:space="preserve"> 1,359.24</w:t>
      </w:r>
      <w:r>
        <w:rPr>
          <w:rFonts w:ascii="方正仿宋_GBK" w:eastAsia="方正仿宋_GBK" w:hAnsi="Times New Roman" w:cs="Times New Roman" w:hint="eastAsia"/>
          <w:sz w:val="32"/>
          <w:szCs w:val="32"/>
          <w:shd w:val="clear" w:color="auto" w:fill="FFFFFF"/>
        </w:rPr>
        <w:t>万元，占</w:t>
      </w:r>
      <w:r>
        <w:rPr>
          <w:rFonts w:ascii="Times New Roman" w:eastAsia="方正仿宋_GBK" w:hAnsi="Times New Roman" w:cs="Times New Roman"/>
          <w:sz w:val="32"/>
          <w:szCs w:val="32"/>
          <w:shd w:val="clear" w:color="auto" w:fill="FFFFFF"/>
        </w:rPr>
        <w:t>23.2%</w:t>
      </w:r>
      <w:r>
        <w:rPr>
          <w:rFonts w:ascii="方正仿宋_GBK" w:eastAsia="方正仿宋_GBK" w:hAnsi="Times New Roman" w:cs="Times New Roman" w:hint="eastAsia"/>
          <w:sz w:val="32"/>
          <w:szCs w:val="32"/>
          <w:shd w:val="clear" w:color="auto" w:fill="FFFFFF"/>
        </w:rPr>
        <w:t>；项目支出</w:t>
      </w:r>
      <w:r>
        <w:rPr>
          <w:rFonts w:ascii="Times New Roman" w:eastAsia="方正仿宋_GBK" w:hAnsi="Times New Roman" w:cs="Times New Roman"/>
          <w:sz w:val="32"/>
          <w:szCs w:val="32"/>
          <w:shd w:val="clear" w:color="auto" w:fill="FFFFFF"/>
        </w:rPr>
        <w:t>4,504.32</w:t>
      </w:r>
      <w:r>
        <w:rPr>
          <w:rFonts w:ascii="方正仿宋_GBK" w:eastAsia="方正仿宋_GBK" w:hAnsi="Times New Roman" w:cs="Times New Roman" w:hint="eastAsia"/>
          <w:sz w:val="32"/>
          <w:szCs w:val="32"/>
          <w:shd w:val="clear" w:color="auto" w:fill="FFFFFF"/>
        </w:rPr>
        <w:t>万元，占</w:t>
      </w:r>
      <w:r>
        <w:rPr>
          <w:rFonts w:ascii="Times New Roman" w:eastAsia="方正仿宋_GBK" w:hAnsi="Times New Roman" w:cs="Times New Roman"/>
          <w:sz w:val="32"/>
          <w:szCs w:val="32"/>
          <w:shd w:val="clear" w:color="auto" w:fill="FFFFFF"/>
        </w:rPr>
        <w:t>76.8%</w:t>
      </w:r>
      <w:r>
        <w:rPr>
          <w:rFonts w:ascii="方正仿宋_GBK" w:eastAsia="方正仿宋_GBK" w:hAnsi="Times New Roman" w:cs="Times New Roman" w:hint="eastAsia"/>
          <w:sz w:val="32"/>
          <w:szCs w:val="32"/>
          <w:shd w:val="clear" w:color="auto" w:fill="FFFFFF"/>
        </w:rPr>
        <w:t>。</w:t>
      </w:r>
    </w:p>
    <w:p w:rsidR="00000000" w:rsidRDefault="00E814BD">
      <w:pPr>
        <w:pStyle w:val="Char2"/>
        <w:autoSpaceDE w:val="0"/>
        <w:spacing w:before="0" w:beforeAutospacing="0" w:after="0" w:afterAutospacing="0" w:line="560" w:lineRule="exact"/>
        <w:ind w:firstLineChars="200" w:firstLine="643"/>
        <w:jc w:val="both"/>
        <w:rPr>
          <w:rFonts w:ascii="Times New Roman" w:eastAsia="方正仿宋_GBK" w:hAnsi="Times New Roman" w:cs="Times New Roman"/>
          <w:sz w:val="32"/>
          <w:szCs w:val="32"/>
        </w:rPr>
      </w:pPr>
      <w:r>
        <w:rPr>
          <w:rStyle w:val="20"/>
          <w:rFonts w:eastAsia="方正仿宋_GBK"/>
          <w:sz w:val="32"/>
          <w:szCs w:val="32"/>
          <w:shd w:val="clear" w:color="auto" w:fill="FFFFFF"/>
        </w:rPr>
        <w:t xml:space="preserve">4. </w:t>
      </w:r>
      <w:r>
        <w:rPr>
          <w:rStyle w:val="20"/>
          <w:rFonts w:ascii="方正仿宋_GBK" w:eastAsia="方正仿宋_GBK" w:hint="eastAsia"/>
          <w:sz w:val="32"/>
          <w:szCs w:val="32"/>
          <w:shd w:val="clear" w:color="auto" w:fill="FFFFFF"/>
        </w:rPr>
        <w:t>结转结余情况。</w:t>
      </w:r>
      <w:r>
        <w:rPr>
          <w:rFonts w:ascii="Times New Roman" w:eastAsia="方正仿宋_GBK" w:hAnsi="Times New Roman" w:cs="Times New Roman"/>
          <w:sz w:val="32"/>
          <w:szCs w:val="32"/>
          <w:shd w:val="clear" w:color="auto" w:fill="FFFFFF"/>
        </w:rPr>
        <w:t>2020</w:t>
      </w:r>
      <w:r>
        <w:rPr>
          <w:rFonts w:ascii="方正仿宋_GBK" w:eastAsia="方正仿宋_GBK" w:hAnsi="Times New Roman" w:cs="Times New Roman" w:hint="eastAsia"/>
          <w:sz w:val="32"/>
          <w:szCs w:val="32"/>
          <w:shd w:val="clear" w:color="auto" w:fill="FFFFFF"/>
        </w:rPr>
        <w:t>年度年末结转和结余</w:t>
      </w:r>
      <w:r>
        <w:rPr>
          <w:rFonts w:ascii="Times New Roman" w:eastAsia="方正仿宋_GBK" w:hAnsi="Times New Roman" w:cs="Times New Roman"/>
          <w:sz w:val="32"/>
          <w:szCs w:val="32"/>
          <w:shd w:val="clear" w:color="auto" w:fill="FFFFFF"/>
        </w:rPr>
        <w:t>0.00</w:t>
      </w:r>
      <w:r>
        <w:rPr>
          <w:rFonts w:ascii="方正仿宋_GBK" w:eastAsia="方正仿宋_GBK" w:hAnsi="Times New Roman" w:cs="Times New Roman" w:hint="eastAsia"/>
          <w:sz w:val="32"/>
          <w:szCs w:val="32"/>
          <w:shd w:val="clear" w:color="auto" w:fill="FFFFFF"/>
        </w:rPr>
        <w:t>万元。</w:t>
      </w:r>
    </w:p>
    <w:p w:rsidR="00000000" w:rsidRDefault="00E814BD">
      <w:pPr>
        <w:pStyle w:val="Char2"/>
        <w:autoSpaceDE w:val="0"/>
        <w:spacing w:before="0" w:beforeAutospacing="0" w:after="0" w:afterAutospacing="0" w:line="560" w:lineRule="exact"/>
        <w:ind w:firstLineChars="200" w:firstLine="640"/>
        <w:jc w:val="both"/>
        <w:rPr>
          <w:rFonts w:ascii="方正楷体_GBK" w:eastAsia="方正楷体_GBK"/>
          <w:bCs/>
          <w:sz w:val="32"/>
          <w:szCs w:val="32"/>
          <w:shd w:val="clear" w:color="auto" w:fill="FFFFFF"/>
        </w:rPr>
      </w:pPr>
      <w:r>
        <w:rPr>
          <w:rStyle w:val="22"/>
          <w:rFonts w:ascii="方正楷体_GBK" w:eastAsia="方正楷体_GBK" w:hint="eastAsia"/>
          <w:b w:val="0"/>
          <w:sz w:val="32"/>
          <w:szCs w:val="32"/>
        </w:rPr>
        <w:t>（二）财政拨款收入支出决算总体情况说明</w:t>
      </w:r>
    </w:p>
    <w:p w:rsidR="00000000" w:rsidRDefault="00E814BD">
      <w:pPr>
        <w:pStyle w:val="Char2"/>
        <w:autoSpaceDE w:val="0"/>
        <w:spacing w:before="0" w:beforeAutospacing="0" w:after="0" w:afterAutospacing="0" w:line="560" w:lineRule="exact"/>
        <w:ind w:firstLineChars="200" w:firstLine="640"/>
        <w:jc w:val="both"/>
        <w:rPr>
          <w:rFonts w:ascii="Times New Roman" w:eastAsia="方正仿宋_GBK" w:hAnsi="Times New Roman" w:cs="Times New Roman" w:hint="eastAsia"/>
          <w:sz w:val="32"/>
          <w:szCs w:val="32"/>
        </w:rPr>
      </w:pPr>
      <w:r>
        <w:rPr>
          <w:rFonts w:ascii="Times New Roman" w:eastAsia="方正仿宋_GBK" w:hAnsi="Times New Roman" w:cs="Times New Roman"/>
          <w:sz w:val="32"/>
          <w:szCs w:val="32"/>
          <w:shd w:val="clear" w:color="auto" w:fill="FFFFFF"/>
        </w:rPr>
        <w:t>2020</w:t>
      </w:r>
      <w:r>
        <w:rPr>
          <w:rFonts w:ascii="方正仿宋_GBK" w:eastAsia="方正仿宋_GBK" w:hAnsi="Times New Roman" w:cs="Times New Roman" w:hint="eastAsia"/>
          <w:sz w:val="32"/>
          <w:szCs w:val="32"/>
          <w:shd w:val="clear" w:color="auto" w:fill="FFFFFF"/>
        </w:rPr>
        <w:t>年度财政拨款收、支总计</w:t>
      </w:r>
      <w:r>
        <w:rPr>
          <w:rFonts w:ascii="Times New Roman" w:eastAsia="方正仿宋_GBK" w:hAnsi="Times New Roman" w:cs="Times New Roman"/>
          <w:sz w:val="32"/>
          <w:szCs w:val="32"/>
          <w:shd w:val="clear" w:color="auto" w:fill="FFFFFF"/>
        </w:rPr>
        <w:t>5,863.57</w:t>
      </w:r>
      <w:r>
        <w:rPr>
          <w:rFonts w:ascii="方正仿宋_GBK" w:eastAsia="方正仿宋_GBK" w:hAnsi="Times New Roman" w:cs="Times New Roman" w:hint="eastAsia"/>
          <w:sz w:val="32"/>
          <w:szCs w:val="32"/>
          <w:shd w:val="clear" w:color="auto" w:fill="FFFFFF"/>
        </w:rPr>
        <w:t>万元。与</w:t>
      </w:r>
      <w:r>
        <w:rPr>
          <w:rFonts w:ascii="Times New Roman" w:eastAsia="方正仿宋_GBK" w:hAnsi="Times New Roman" w:cs="Times New Roman"/>
          <w:sz w:val="32"/>
          <w:szCs w:val="32"/>
          <w:shd w:val="clear" w:color="auto" w:fill="FFFFFF"/>
        </w:rPr>
        <w:t>2019</w:t>
      </w:r>
      <w:r>
        <w:rPr>
          <w:rFonts w:ascii="方正仿宋_GBK" w:eastAsia="方正仿宋_GBK" w:hAnsi="Times New Roman" w:cs="Times New Roman" w:hint="eastAsia"/>
          <w:sz w:val="32"/>
          <w:szCs w:val="32"/>
          <w:shd w:val="clear" w:color="auto" w:fill="FFFFFF"/>
        </w:rPr>
        <w:t>年相比，财政拨款收、支总计各减少</w:t>
      </w:r>
      <w:r>
        <w:rPr>
          <w:rFonts w:ascii="Times New Roman" w:eastAsia="方正仿宋_GBK" w:hAnsi="Times New Roman" w:cs="Times New Roman"/>
          <w:sz w:val="32"/>
          <w:szCs w:val="32"/>
          <w:shd w:val="clear" w:color="auto" w:fill="FFFFFF"/>
        </w:rPr>
        <w:t>841.93</w:t>
      </w:r>
      <w:r>
        <w:rPr>
          <w:rFonts w:ascii="方正仿宋_GBK" w:eastAsia="方正仿宋_GBK" w:hAnsi="Times New Roman" w:cs="Times New Roman" w:hint="eastAsia"/>
          <w:sz w:val="32"/>
          <w:szCs w:val="32"/>
          <w:shd w:val="clear" w:color="auto" w:fill="FFFFFF"/>
        </w:rPr>
        <w:t>万</w:t>
      </w:r>
      <w:r>
        <w:rPr>
          <w:rFonts w:ascii="Times New Roman" w:eastAsia="方正仿宋_GBK" w:hAnsi="Times New Roman" w:cs="Times New Roman"/>
          <w:sz w:val="32"/>
          <w:szCs w:val="32"/>
          <w:shd w:val="clear" w:color="auto" w:fill="FFFFFF"/>
        </w:rPr>
        <w:t xml:space="preserve"> </w:t>
      </w:r>
      <w:r>
        <w:rPr>
          <w:rFonts w:ascii="方正仿宋_GBK" w:eastAsia="方正仿宋_GBK" w:hAnsi="Times New Roman" w:cs="Times New Roman" w:hint="eastAsia"/>
          <w:sz w:val="32"/>
          <w:szCs w:val="32"/>
          <w:shd w:val="clear" w:color="auto" w:fill="FFFFFF"/>
        </w:rPr>
        <w:t>元，下降</w:t>
      </w:r>
      <w:r>
        <w:rPr>
          <w:rFonts w:ascii="Times New Roman" w:eastAsia="方正仿宋_GBK" w:hAnsi="Times New Roman" w:cs="Times New Roman"/>
          <w:sz w:val="32"/>
          <w:szCs w:val="32"/>
          <w:shd w:val="clear" w:color="auto" w:fill="FFFFFF"/>
        </w:rPr>
        <w:t>12.6%</w:t>
      </w:r>
      <w:r>
        <w:rPr>
          <w:rFonts w:ascii="方正仿宋_GBK" w:eastAsia="方正仿宋_GBK" w:hAnsi="Times New Roman" w:cs="Times New Roman" w:hint="eastAsia"/>
          <w:sz w:val="32"/>
          <w:szCs w:val="32"/>
          <w:shd w:val="clear" w:color="auto" w:fill="FFFFFF"/>
        </w:rPr>
        <w:t>。主要原因是</w:t>
      </w:r>
      <w:r>
        <w:rPr>
          <w:rFonts w:ascii="Times New Roman" w:eastAsia="方正仿宋_GBK" w:hAnsi="Times New Roman" w:cs="Times New Roman"/>
          <w:sz w:val="32"/>
          <w:szCs w:val="32"/>
          <w:shd w:val="clear" w:color="auto" w:fill="FFFFFF"/>
        </w:rPr>
        <w:t>2020</w:t>
      </w:r>
      <w:r>
        <w:rPr>
          <w:rFonts w:ascii="方正仿宋_GBK" w:eastAsia="方正仿宋_GBK" w:hAnsi="Times New Roman" w:cs="Times New Roman" w:hint="eastAsia"/>
          <w:sz w:val="32"/>
          <w:szCs w:val="32"/>
          <w:shd w:val="clear" w:color="auto" w:fill="FFFFFF"/>
        </w:rPr>
        <w:t>年基本建设投资减少。</w:t>
      </w:r>
    </w:p>
    <w:p w:rsidR="00000000" w:rsidRDefault="00E814BD">
      <w:pPr>
        <w:pStyle w:val="Char2"/>
        <w:autoSpaceDE w:val="0"/>
        <w:spacing w:before="0" w:beforeAutospacing="0" w:after="0" w:afterAutospacing="0" w:line="560" w:lineRule="exact"/>
        <w:ind w:firstLineChars="200" w:firstLine="643"/>
        <w:jc w:val="both"/>
        <w:rPr>
          <w:rFonts w:ascii="方正楷体_GBK" w:eastAsia="方正楷体_GBK"/>
          <w:sz w:val="32"/>
          <w:szCs w:val="32"/>
          <w:shd w:val="clear" w:color="auto" w:fill="FFFFFF"/>
        </w:rPr>
      </w:pPr>
      <w:r>
        <w:rPr>
          <w:rStyle w:val="22"/>
          <w:rFonts w:ascii="方正楷体_GBK" w:eastAsia="方正楷体_GBK" w:hint="eastAsia"/>
          <w:sz w:val="32"/>
          <w:szCs w:val="32"/>
        </w:rPr>
        <w:t>（三）一般公共预算财政拨款支出决算情况说明</w:t>
      </w:r>
    </w:p>
    <w:p w:rsidR="00000000" w:rsidRDefault="00E814BD">
      <w:pPr>
        <w:pStyle w:val="Char2"/>
        <w:autoSpaceDE w:val="0"/>
        <w:spacing w:before="0" w:beforeAutospacing="0" w:after="0" w:afterAutospacing="0" w:line="560" w:lineRule="exact"/>
        <w:ind w:firstLineChars="200" w:firstLine="643"/>
        <w:jc w:val="both"/>
        <w:rPr>
          <w:rFonts w:ascii="Times New Roman" w:eastAsia="方正仿宋_GBK" w:hAnsi="Times New Roman" w:cs="Times New Roman" w:hint="eastAsia"/>
          <w:sz w:val="32"/>
          <w:szCs w:val="32"/>
          <w:shd w:val="clear" w:color="auto" w:fill="FFFFFF"/>
        </w:rPr>
      </w:pPr>
      <w:r>
        <w:rPr>
          <w:rFonts w:ascii="Times New Roman" w:eastAsia="方正仿宋_GBK" w:hAnsi="Times New Roman"/>
          <w:b/>
          <w:sz w:val="32"/>
          <w:szCs w:val="32"/>
        </w:rPr>
        <w:t xml:space="preserve">1. </w:t>
      </w:r>
      <w:r>
        <w:rPr>
          <w:rFonts w:ascii="方正仿宋_GBK" w:eastAsia="方正仿宋_GBK" w:hAnsi="Times New Roman" w:hint="eastAsia"/>
          <w:b/>
          <w:sz w:val="32"/>
          <w:szCs w:val="32"/>
        </w:rPr>
        <w:t>收入情况。</w:t>
      </w:r>
      <w:r>
        <w:rPr>
          <w:rFonts w:ascii="Times New Roman" w:eastAsia="方正仿宋_GBK" w:hAnsi="Times New Roman" w:cs="Times New Roman"/>
          <w:sz w:val="32"/>
          <w:szCs w:val="32"/>
          <w:shd w:val="clear" w:color="auto" w:fill="FFFFFF"/>
        </w:rPr>
        <w:t>2020</w:t>
      </w:r>
      <w:r>
        <w:rPr>
          <w:rFonts w:ascii="方正仿宋_GBK" w:eastAsia="方正仿宋_GBK" w:hAnsi="Times New Roman" w:cs="Times New Roman" w:hint="eastAsia"/>
          <w:sz w:val="32"/>
          <w:szCs w:val="32"/>
          <w:shd w:val="clear" w:color="auto" w:fill="FFFFFF"/>
        </w:rPr>
        <w:t>年度一般公共预算财政拨款收入</w:t>
      </w:r>
      <w:r>
        <w:rPr>
          <w:rFonts w:ascii="Times New Roman" w:eastAsia="方正仿宋_GBK" w:hAnsi="Times New Roman" w:cs="Times New Roman"/>
          <w:sz w:val="32"/>
          <w:szCs w:val="32"/>
          <w:shd w:val="clear" w:color="auto" w:fill="FFFFFF"/>
        </w:rPr>
        <w:t>3,257.84</w:t>
      </w:r>
      <w:r>
        <w:rPr>
          <w:rFonts w:ascii="方正仿宋_GBK" w:eastAsia="方正仿宋_GBK" w:hAnsi="Times New Roman" w:cs="Times New Roman" w:hint="eastAsia"/>
          <w:sz w:val="32"/>
          <w:szCs w:val="32"/>
          <w:shd w:val="clear" w:color="auto" w:fill="FFFFFF"/>
        </w:rPr>
        <w:t>万元，较上年决算数减少</w:t>
      </w:r>
      <w:r>
        <w:rPr>
          <w:rFonts w:ascii="Times New Roman" w:eastAsia="方正仿宋_GBK" w:hAnsi="Times New Roman" w:cs="Times New Roman"/>
          <w:sz w:val="32"/>
          <w:szCs w:val="32"/>
          <w:shd w:val="clear" w:color="auto" w:fill="FFFFFF"/>
        </w:rPr>
        <w:t>2,524.68</w:t>
      </w:r>
      <w:r>
        <w:rPr>
          <w:rFonts w:ascii="方正仿宋_GBK" w:eastAsia="方正仿宋_GBK" w:hAnsi="Times New Roman" w:cs="Times New Roman" w:hint="eastAsia"/>
          <w:sz w:val="32"/>
          <w:szCs w:val="32"/>
          <w:shd w:val="clear" w:color="auto" w:fill="FFFFFF"/>
        </w:rPr>
        <w:t>万元，下降</w:t>
      </w:r>
      <w:r>
        <w:rPr>
          <w:rFonts w:ascii="Times New Roman" w:eastAsia="方正仿宋_GBK" w:hAnsi="Times New Roman" w:cs="Times New Roman"/>
          <w:sz w:val="32"/>
          <w:szCs w:val="32"/>
          <w:shd w:val="clear" w:color="auto" w:fill="FFFFFF"/>
        </w:rPr>
        <w:t>43.7%</w:t>
      </w:r>
      <w:r>
        <w:rPr>
          <w:rFonts w:ascii="方正仿宋_GBK" w:eastAsia="方正仿宋_GBK" w:hAnsi="Times New Roman" w:cs="Times New Roman" w:hint="eastAsia"/>
          <w:sz w:val="32"/>
          <w:szCs w:val="32"/>
          <w:shd w:val="clear" w:color="auto" w:fill="FFFFFF"/>
        </w:rPr>
        <w:t>。主要原因是</w:t>
      </w:r>
      <w:r>
        <w:rPr>
          <w:rFonts w:ascii="Times New Roman" w:eastAsia="方正仿宋_GBK" w:hAnsi="Times New Roman" w:cs="Times New Roman"/>
          <w:sz w:val="32"/>
          <w:szCs w:val="32"/>
          <w:shd w:val="clear" w:color="auto" w:fill="FFFFFF"/>
        </w:rPr>
        <w:t>2020</w:t>
      </w:r>
      <w:r>
        <w:rPr>
          <w:rFonts w:ascii="方正仿宋_GBK" w:eastAsia="方正仿宋_GBK" w:hAnsi="Times New Roman" w:cs="Times New Roman" w:hint="eastAsia"/>
          <w:sz w:val="32"/>
          <w:szCs w:val="32"/>
          <w:shd w:val="clear" w:color="auto" w:fill="FFFFFF"/>
        </w:rPr>
        <w:t>年基本建设投资减少。较年初预算数增加</w:t>
      </w:r>
      <w:r>
        <w:rPr>
          <w:rFonts w:ascii="Times New Roman" w:eastAsia="方正仿宋_GBK" w:hAnsi="Times New Roman" w:cs="Times New Roman"/>
          <w:sz w:val="32"/>
          <w:szCs w:val="32"/>
          <w:shd w:val="clear" w:color="auto" w:fill="FFFFFF"/>
        </w:rPr>
        <w:t>1,521.36</w:t>
      </w:r>
      <w:r>
        <w:rPr>
          <w:rFonts w:ascii="方正仿宋_GBK" w:eastAsia="方正仿宋_GBK" w:hAnsi="Times New Roman" w:cs="Times New Roman" w:hint="eastAsia"/>
          <w:sz w:val="32"/>
          <w:szCs w:val="32"/>
          <w:shd w:val="clear" w:color="auto" w:fill="FFFFFF"/>
        </w:rPr>
        <w:t>万元，增长</w:t>
      </w:r>
      <w:r>
        <w:rPr>
          <w:rFonts w:ascii="Times New Roman" w:eastAsia="方正仿宋_GBK" w:hAnsi="Times New Roman" w:cs="Times New Roman"/>
          <w:sz w:val="32"/>
          <w:szCs w:val="32"/>
          <w:shd w:val="clear" w:color="auto" w:fill="FFFFFF"/>
        </w:rPr>
        <w:t>87.6%</w:t>
      </w:r>
      <w:r>
        <w:rPr>
          <w:rFonts w:ascii="方正仿宋_GBK" w:eastAsia="方正仿宋_GBK" w:hAnsi="Times New Roman" w:cs="Times New Roman" w:hint="eastAsia"/>
          <w:sz w:val="32"/>
          <w:szCs w:val="32"/>
          <w:shd w:val="clear" w:color="auto" w:fill="FFFFFF"/>
        </w:rPr>
        <w:t>。主要原因是年中追加项目预算，主要用于基础设施建设支出。此外，年初财政拨款结转和结余</w:t>
      </w:r>
      <w:r>
        <w:rPr>
          <w:rFonts w:ascii="Times New Roman" w:eastAsia="方正仿宋_GBK" w:hAnsi="Times New Roman" w:cs="Times New Roman"/>
          <w:sz w:val="32"/>
          <w:szCs w:val="32"/>
          <w:shd w:val="clear" w:color="auto" w:fill="FFFFFF"/>
        </w:rPr>
        <w:t>0.00</w:t>
      </w:r>
      <w:r>
        <w:rPr>
          <w:rFonts w:ascii="方正仿宋_GBK" w:eastAsia="方正仿宋_GBK" w:hAnsi="Times New Roman" w:cs="Times New Roman" w:hint="eastAsia"/>
          <w:sz w:val="32"/>
          <w:szCs w:val="32"/>
          <w:shd w:val="clear" w:color="auto" w:fill="FFFFFF"/>
        </w:rPr>
        <w:t>万元。</w:t>
      </w:r>
    </w:p>
    <w:p w:rsidR="00000000" w:rsidRDefault="00E814BD">
      <w:pPr>
        <w:pStyle w:val="Char2"/>
        <w:autoSpaceDE w:val="0"/>
        <w:spacing w:before="0" w:beforeAutospacing="0" w:after="0" w:afterAutospacing="0" w:line="560" w:lineRule="exact"/>
        <w:ind w:firstLineChars="200" w:firstLine="643"/>
        <w:jc w:val="both"/>
        <w:rPr>
          <w:rFonts w:ascii="Times New Roman" w:eastAsia="方正仿宋_GBK" w:hAnsi="Times New Roman" w:cs="Times New Roman"/>
          <w:sz w:val="32"/>
          <w:szCs w:val="32"/>
          <w:shd w:val="clear" w:color="auto" w:fill="FFFFFF"/>
        </w:rPr>
      </w:pPr>
      <w:r>
        <w:rPr>
          <w:rFonts w:ascii="Times New Roman" w:eastAsia="方正仿宋_GBK" w:hAnsi="Times New Roman"/>
          <w:b/>
          <w:sz w:val="32"/>
          <w:szCs w:val="32"/>
        </w:rPr>
        <w:t xml:space="preserve">2. </w:t>
      </w:r>
      <w:r>
        <w:rPr>
          <w:rFonts w:ascii="方正仿宋_GBK" w:eastAsia="方正仿宋_GBK" w:hAnsi="Times New Roman" w:hint="eastAsia"/>
          <w:b/>
          <w:sz w:val="32"/>
          <w:szCs w:val="32"/>
        </w:rPr>
        <w:t>支出情况。</w:t>
      </w:r>
      <w:r>
        <w:rPr>
          <w:rFonts w:ascii="Times New Roman" w:eastAsia="方正仿宋_GBK" w:hAnsi="Times New Roman" w:cs="Times New Roman"/>
          <w:sz w:val="32"/>
          <w:szCs w:val="32"/>
          <w:shd w:val="clear" w:color="auto" w:fill="FFFFFF"/>
        </w:rPr>
        <w:t>2020</w:t>
      </w:r>
      <w:r>
        <w:rPr>
          <w:rFonts w:ascii="方正仿宋_GBK" w:eastAsia="方正仿宋_GBK" w:hAnsi="Times New Roman" w:cs="Times New Roman" w:hint="eastAsia"/>
          <w:sz w:val="32"/>
          <w:szCs w:val="32"/>
          <w:shd w:val="clear" w:color="auto" w:fill="FFFFFF"/>
        </w:rPr>
        <w:t>年度一般公共预算财政拨款支出</w:t>
      </w:r>
      <w:r>
        <w:rPr>
          <w:rFonts w:ascii="Times New Roman" w:eastAsia="方正仿宋_GBK" w:hAnsi="Times New Roman" w:cs="Times New Roman"/>
          <w:sz w:val="32"/>
          <w:szCs w:val="32"/>
          <w:shd w:val="clear" w:color="auto" w:fill="FFFFFF"/>
        </w:rPr>
        <w:t>3,257.84</w:t>
      </w:r>
      <w:r>
        <w:rPr>
          <w:rFonts w:ascii="方正仿宋_GBK" w:eastAsia="方正仿宋_GBK" w:hAnsi="Times New Roman" w:cs="Times New Roman" w:hint="eastAsia"/>
          <w:sz w:val="32"/>
          <w:szCs w:val="32"/>
          <w:shd w:val="clear" w:color="auto" w:fill="FFFFFF"/>
        </w:rPr>
        <w:t>万元，较上年决算数减少</w:t>
      </w:r>
      <w:r>
        <w:rPr>
          <w:rFonts w:ascii="Times New Roman" w:eastAsia="方正仿宋_GBK" w:hAnsi="Times New Roman" w:cs="Times New Roman"/>
          <w:sz w:val="32"/>
          <w:szCs w:val="32"/>
          <w:shd w:val="clear" w:color="auto" w:fill="FFFFFF"/>
        </w:rPr>
        <w:t>2,524.68</w:t>
      </w:r>
      <w:r>
        <w:rPr>
          <w:rFonts w:ascii="方正仿宋_GBK" w:eastAsia="方正仿宋_GBK" w:hAnsi="Times New Roman" w:cs="Times New Roman" w:hint="eastAsia"/>
          <w:sz w:val="32"/>
          <w:szCs w:val="32"/>
          <w:shd w:val="clear" w:color="auto" w:fill="FFFFFF"/>
        </w:rPr>
        <w:t>万元，下降</w:t>
      </w:r>
      <w:r>
        <w:rPr>
          <w:rFonts w:ascii="Times New Roman" w:eastAsia="方正仿宋_GBK" w:hAnsi="Times New Roman" w:cs="Times New Roman"/>
          <w:sz w:val="32"/>
          <w:szCs w:val="32"/>
          <w:shd w:val="clear" w:color="auto" w:fill="FFFFFF"/>
        </w:rPr>
        <w:t>43.7%</w:t>
      </w:r>
      <w:r>
        <w:rPr>
          <w:rFonts w:ascii="方正仿宋_GBK" w:eastAsia="方正仿宋_GBK" w:hAnsi="Times New Roman" w:cs="Times New Roman" w:hint="eastAsia"/>
          <w:sz w:val="32"/>
          <w:szCs w:val="32"/>
          <w:shd w:val="clear" w:color="auto" w:fill="FFFFFF"/>
        </w:rPr>
        <w:t>。主要原因是</w:t>
      </w:r>
      <w:r>
        <w:rPr>
          <w:rFonts w:ascii="Times New Roman" w:eastAsia="方正仿宋_GBK" w:hAnsi="Times New Roman" w:cs="Times New Roman"/>
          <w:sz w:val="32"/>
          <w:szCs w:val="32"/>
          <w:shd w:val="clear" w:color="auto" w:fill="FFFFFF"/>
        </w:rPr>
        <w:t>2020</w:t>
      </w:r>
      <w:r>
        <w:rPr>
          <w:rFonts w:ascii="方正仿宋_GBK" w:eastAsia="方正仿宋_GBK" w:hAnsi="Times New Roman" w:cs="Times New Roman" w:hint="eastAsia"/>
          <w:sz w:val="32"/>
          <w:szCs w:val="32"/>
          <w:shd w:val="clear" w:color="auto" w:fill="FFFFFF"/>
        </w:rPr>
        <w:t>年基本建设投资减少。较年初预算数</w:t>
      </w:r>
      <w:r>
        <w:rPr>
          <w:rFonts w:ascii="Times New Roman" w:eastAsia="方正仿宋_GBK" w:hAnsi="Times New Roman" w:cs="Times New Roman"/>
          <w:sz w:val="32"/>
          <w:szCs w:val="32"/>
          <w:shd w:val="clear" w:color="auto" w:fill="FFFFFF"/>
        </w:rPr>
        <w:t xml:space="preserve"> </w:t>
      </w:r>
      <w:r>
        <w:rPr>
          <w:rFonts w:ascii="方正仿宋_GBK" w:eastAsia="方正仿宋_GBK" w:hAnsi="Times New Roman" w:cs="Times New Roman" w:hint="eastAsia"/>
          <w:sz w:val="32"/>
          <w:szCs w:val="32"/>
          <w:shd w:val="clear" w:color="auto" w:fill="FFFFFF"/>
        </w:rPr>
        <w:t>增加</w:t>
      </w:r>
      <w:r>
        <w:rPr>
          <w:rFonts w:ascii="Times New Roman" w:eastAsia="方正仿宋_GBK" w:hAnsi="Times New Roman" w:cs="Times New Roman"/>
          <w:sz w:val="32"/>
          <w:szCs w:val="32"/>
          <w:shd w:val="clear" w:color="auto" w:fill="FFFFFF"/>
        </w:rPr>
        <w:lastRenderedPageBreak/>
        <w:t>1,521.36</w:t>
      </w:r>
      <w:r>
        <w:rPr>
          <w:rFonts w:ascii="方正仿宋_GBK" w:eastAsia="方正仿宋_GBK" w:hAnsi="Times New Roman" w:cs="Times New Roman" w:hint="eastAsia"/>
          <w:sz w:val="32"/>
          <w:szCs w:val="32"/>
          <w:shd w:val="clear" w:color="auto" w:fill="FFFFFF"/>
        </w:rPr>
        <w:t>万</w:t>
      </w:r>
      <w:r>
        <w:rPr>
          <w:rFonts w:ascii="Times New Roman" w:eastAsia="方正仿宋_GBK" w:hAnsi="Times New Roman" w:cs="Times New Roman"/>
          <w:sz w:val="32"/>
          <w:szCs w:val="32"/>
          <w:shd w:val="clear" w:color="auto" w:fill="FFFFFF"/>
        </w:rPr>
        <w:t xml:space="preserve"> </w:t>
      </w:r>
      <w:r>
        <w:rPr>
          <w:rFonts w:ascii="方正仿宋_GBK" w:eastAsia="方正仿宋_GBK" w:hAnsi="Times New Roman" w:cs="Times New Roman" w:hint="eastAsia"/>
          <w:sz w:val="32"/>
          <w:szCs w:val="32"/>
          <w:shd w:val="clear" w:color="auto" w:fill="FFFFFF"/>
        </w:rPr>
        <w:t>元，增长</w:t>
      </w:r>
      <w:r>
        <w:rPr>
          <w:rFonts w:ascii="Times New Roman" w:eastAsia="方正仿宋_GBK" w:hAnsi="Times New Roman" w:cs="Times New Roman"/>
          <w:sz w:val="32"/>
          <w:szCs w:val="32"/>
          <w:shd w:val="clear" w:color="auto" w:fill="FFFFFF"/>
        </w:rPr>
        <w:t>87.6%</w:t>
      </w:r>
      <w:r>
        <w:rPr>
          <w:rFonts w:ascii="方正仿宋_GBK" w:eastAsia="方正仿宋_GBK" w:hAnsi="Times New Roman" w:cs="Times New Roman" w:hint="eastAsia"/>
          <w:sz w:val="32"/>
          <w:szCs w:val="32"/>
          <w:shd w:val="clear" w:color="auto" w:fill="FFFFFF"/>
        </w:rPr>
        <w:t>。主要原因是年中追加项目预算，主要用于基础设施建设支出。</w:t>
      </w:r>
    </w:p>
    <w:p w:rsidR="00000000" w:rsidRDefault="00E814BD">
      <w:pPr>
        <w:pStyle w:val="Char2"/>
        <w:autoSpaceDE w:val="0"/>
        <w:spacing w:before="0" w:beforeAutospacing="0" w:after="0" w:afterAutospacing="0" w:line="560" w:lineRule="exact"/>
        <w:ind w:firstLineChars="200" w:firstLine="643"/>
        <w:jc w:val="both"/>
        <w:rPr>
          <w:rFonts w:ascii="Times New Roman" w:eastAsia="方正仿宋_GBK" w:hAnsi="Times New Roman" w:cs="Times New Roman"/>
          <w:sz w:val="32"/>
          <w:szCs w:val="32"/>
          <w:shd w:val="clear" w:color="auto" w:fill="FFFFFF"/>
        </w:rPr>
      </w:pPr>
      <w:r>
        <w:rPr>
          <w:rFonts w:ascii="Times New Roman" w:eastAsia="方正仿宋_GBK" w:hAnsi="Times New Roman"/>
          <w:b/>
          <w:sz w:val="32"/>
          <w:szCs w:val="32"/>
        </w:rPr>
        <w:t xml:space="preserve">3. </w:t>
      </w:r>
      <w:r>
        <w:rPr>
          <w:rFonts w:ascii="方正仿宋_GBK" w:eastAsia="方正仿宋_GBK" w:hAnsi="Times New Roman" w:hint="eastAsia"/>
          <w:b/>
          <w:sz w:val="32"/>
          <w:szCs w:val="32"/>
        </w:rPr>
        <w:t>结转结余情况。</w:t>
      </w:r>
      <w:r>
        <w:rPr>
          <w:rFonts w:ascii="Times New Roman" w:eastAsia="方正仿宋_GBK" w:hAnsi="Times New Roman" w:cs="Times New Roman"/>
          <w:sz w:val="32"/>
          <w:szCs w:val="32"/>
          <w:shd w:val="clear" w:color="auto" w:fill="FFFFFF"/>
        </w:rPr>
        <w:t>2020</w:t>
      </w:r>
      <w:r>
        <w:rPr>
          <w:rFonts w:ascii="方正仿宋_GBK" w:eastAsia="方正仿宋_GBK" w:hAnsi="Times New Roman" w:cs="Times New Roman" w:hint="eastAsia"/>
          <w:sz w:val="32"/>
          <w:szCs w:val="32"/>
          <w:shd w:val="clear" w:color="auto" w:fill="FFFFFF"/>
        </w:rPr>
        <w:t>年度年末一般公共预算财政</w:t>
      </w:r>
      <w:r>
        <w:rPr>
          <w:rFonts w:ascii="方正仿宋_GBK" w:eastAsia="方正仿宋_GBK" w:hAnsi="Times New Roman" w:cs="Times New Roman" w:hint="eastAsia"/>
          <w:sz w:val="32"/>
          <w:szCs w:val="32"/>
          <w:shd w:val="clear" w:color="auto" w:fill="FFFFFF"/>
        </w:rPr>
        <w:t>拨款结转和结余</w:t>
      </w:r>
      <w:r>
        <w:rPr>
          <w:rFonts w:ascii="Times New Roman" w:eastAsia="方正仿宋_GBK" w:hAnsi="Times New Roman" w:cs="Times New Roman"/>
          <w:sz w:val="32"/>
          <w:szCs w:val="32"/>
          <w:shd w:val="clear" w:color="auto" w:fill="FFFFFF"/>
        </w:rPr>
        <w:t>0.00</w:t>
      </w:r>
      <w:r>
        <w:rPr>
          <w:rFonts w:ascii="方正仿宋_GBK" w:eastAsia="方正仿宋_GBK" w:hAnsi="Times New Roman" w:cs="Times New Roman" w:hint="eastAsia"/>
          <w:sz w:val="32"/>
          <w:szCs w:val="32"/>
          <w:shd w:val="clear" w:color="auto" w:fill="FFFFFF"/>
        </w:rPr>
        <w:t>万元，较上年决算数增加</w:t>
      </w:r>
      <w:r>
        <w:rPr>
          <w:rFonts w:ascii="Times New Roman" w:eastAsia="方正仿宋_GBK" w:hAnsi="Times New Roman" w:cs="Times New Roman"/>
          <w:sz w:val="32"/>
          <w:szCs w:val="32"/>
          <w:shd w:val="clear" w:color="auto" w:fill="FFFFFF"/>
        </w:rPr>
        <w:t>0.00</w:t>
      </w:r>
      <w:r>
        <w:rPr>
          <w:rFonts w:ascii="方正仿宋_GBK" w:eastAsia="方正仿宋_GBK" w:hAnsi="Times New Roman" w:cs="Times New Roman" w:hint="eastAsia"/>
          <w:sz w:val="32"/>
          <w:szCs w:val="32"/>
          <w:shd w:val="clear" w:color="auto" w:fill="FFFFFF"/>
        </w:rPr>
        <w:t>万元。</w:t>
      </w:r>
    </w:p>
    <w:p w:rsidR="00000000" w:rsidRDefault="00E814BD">
      <w:pPr>
        <w:pStyle w:val="Char2"/>
        <w:autoSpaceDE w:val="0"/>
        <w:spacing w:before="0" w:beforeAutospacing="0" w:after="0" w:afterAutospacing="0" w:line="560" w:lineRule="exact"/>
        <w:ind w:firstLineChars="200" w:firstLine="643"/>
        <w:jc w:val="both"/>
        <w:rPr>
          <w:rFonts w:ascii="Times New Roman" w:eastAsia="方正仿宋_GBK" w:hAnsi="Times New Roman" w:cs="Times New Roman"/>
          <w:sz w:val="32"/>
          <w:szCs w:val="32"/>
          <w:shd w:val="clear" w:color="auto" w:fill="FFFFFF"/>
        </w:rPr>
      </w:pPr>
      <w:r>
        <w:rPr>
          <w:rFonts w:ascii="Times New Roman" w:eastAsia="方正仿宋_GBK" w:hAnsi="Times New Roman"/>
          <w:b/>
          <w:sz w:val="32"/>
          <w:szCs w:val="32"/>
        </w:rPr>
        <w:t xml:space="preserve">4. </w:t>
      </w:r>
      <w:r>
        <w:rPr>
          <w:rFonts w:ascii="方正仿宋_GBK" w:eastAsia="方正仿宋_GBK" w:hAnsi="Times New Roman" w:hint="eastAsia"/>
          <w:b/>
          <w:sz w:val="32"/>
          <w:szCs w:val="32"/>
        </w:rPr>
        <w:t>比较情况。</w:t>
      </w:r>
      <w:r>
        <w:rPr>
          <w:rFonts w:ascii="方正仿宋_GBK" w:eastAsia="方正仿宋_GBK" w:hAnsi="Times New Roman" w:cs="Times New Roman" w:hint="eastAsia"/>
          <w:sz w:val="32"/>
          <w:szCs w:val="32"/>
          <w:shd w:val="clear" w:color="auto" w:fill="FFFFFF"/>
        </w:rPr>
        <w:t>本部门</w:t>
      </w:r>
      <w:r>
        <w:rPr>
          <w:rFonts w:ascii="Times New Roman" w:eastAsia="方正仿宋_GBK" w:hAnsi="Times New Roman" w:cs="Times New Roman"/>
          <w:sz w:val="32"/>
          <w:szCs w:val="32"/>
          <w:shd w:val="clear" w:color="auto" w:fill="FFFFFF"/>
        </w:rPr>
        <w:t>2020</w:t>
      </w:r>
      <w:r>
        <w:rPr>
          <w:rFonts w:ascii="方正仿宋_GBK" w:eastAsia="方正仿宋_GBK" w:hAnsi="Times New Roman" w:cs="Times New Roman" w:hint="eastAsia"/>
          <w:sz w:val="32"/>
          <w:szCs w:val="32"/>
          <w:shd w:val="clear" w:color="auto" w:fill="FFFFFF"/>
        </w:rPr>
        <w:t>年度一般公共预算财政拨款支出主要用于以下几个方面：</w:t>
      </w:r>
    </w:p>
    <w:p w:rsidR="00000000" w:rsidRDefault="00E814BD">
      <w:pPr>
        <w:pStyle w:val="Char2"/>
        <w:autoSpaceDE w:val="0"/>
        <w:spacing w:before="0" w:beforeAutospacing="0" w:after="0" w:afterAutospacing="0" w:line="560" w:lineRule="exact"/>
        <w:ind w:firstLineChars="200" w:firstLine="640"/>
        <w:jc w:val="both"/>
        <w:rPr>
          <w:rFonts w:ascii="Times New Roman" w:eastAsia="方正仿宋_GBK" w:hAnsi="Times New Roman" w:cs="Times New Roman"/>
          <w:sz w:val="32"/>
          <w:szCs w:val="32"/>
          <w:shd w:val="clear" w:color="auto" w:fill="FFFFFF"/>
        </w:rPr>
      </w:pPr>
      <w:r>
        <w:rPr>
          <w:rFonts w:ascii="方正仿宋_GBK" w:eastAsia="方正仿宋_GBK" w:hAnsi="Times New Roman" w:cs="Times New Roman" w:hint="eastAsia"/>
          <w:sz w:val="32"/>
          <w:szCs w:val="32"/>
          <w:shd w:val="clear" w:color="auto" w:fill="FFFFFF"/>
        </w:rPr>
        <w:t>（</w:t>
      </w:r>
      <w:r>
        <w:rPr>
          <w:rFonts w:ascii="Times New Roman" w:eastAsia="方正仿宋_GBK" w:hAnsi="Times New Roman" w:cs="Times New Roman"/>
          <w:sz w:val="32"/>
          <w:szCs w:val="32"/>
          <w:shd w:val="clear" w:color="auto" w:fill="FFFFFF"/>
        </w:rPr>
        <w:t>1</w:t>
      </w:r>
      <w:r>
        <w:rPr>
          <w:rFonts w:ascii="方正仿宋_GBK" w:eastAsia="方正仿宋_GBK" w:hAnsi="Times New Roman" w:cs="Times New Roman" w:hint="eastAsia"/>
          <w:sz w:val="32"/>
          <w:szCs w:val="32"/>
          <w:shd w:val="clear" w:color="auto" w:fill="FFFFFF"/>
        </w:rPr>
        <w:t>）一般公共服务支出</w:t>
      </w:r>
      <w:r>
        <w:rPr>
          <w:rFonts w:ascii="Times New Roman" w:eastAsia="方正仿宋_GBK" w:hAnsi="Times New Roman" w:cs="Times New Roman"/>
          <w:sz w:val="32"/>
          <w:szCs w:val="32"/>
          <w:shd w:val="clear" w:color="auto" w:fill="FFFFFF"/>
        </w:rPr>
        <w:t>1,187.69</w:t>
      </w:r>
      <w:r>
        <w:rPr>
          <w:rFonts w:ascii="方正仿宋_GBK" w:eastAsia="方正仿宋_GBK" w:hAnsi="Times New Roman" w:cs="Times New Roman" w:hint="eastAsia"/>
          <w:sz w:val="32"/>
          <w:szCs w:val="32"/>
          <w:shd w:val="clear" w:color="auto" w:fill="FFFFFF"/>
        </w:rPr>
        <w:t>万元，占</w:t>
      </w:r>
      <w:r>
        <w:rPr>
          <w:rFonts w:ascii="Times New Roman" w:eastAsia="方正仿宋_GBK" w:hAnsi="Times New Roman" w:cs="Times New Roman"/>
          <w:sz w:val="32"/>
          <w:szCs w:val="32"/>
          <w:shd w:val="clear" w:color="auto" w:fill="FFFFFF"/>
        </w:rPr>
        <w:t>36.5%</w:t>
      </w:r>
      <w:r>
        <w:rPr>
          <w:rFonts w:ascii="方正仿宋_GBK" w:eastAsia="方正仿宋_GBK" w:hAnsi="Times New Roman" w:cs="Times New Roman" w:hint="eastAsia"/>
          <w:sz w:val="32"/>
          <w:szCs w:val="32"/>
          <w:shd w:val="clear" w:color="auto" w:fill="FFFFFF"/>
        </w:rPr>
        <w:t>，较年初预算数增加</w:t>
      </w:r>
      <w:r>
        <w:rPr>
          <w:rFonts w:ascii="Times New Roman" w:eastAsia="方正仿宋_GBK" w:hAnsi="Times New Roman" w:cs="Times New Roman"/>
          <w:sz w:val="32"/>
          <w:szCs w:val="32"/>
          <w:shd w:val="clear" w:color="auto" w:fill="FFFFFF"/>
        </w:rPr>
        <w:t>253.39</w:t>
      </w:r>
      <w:r>
        <w:rPr>
          <w:rFonts w:ascii="方正仿宋_GBK" w:eastAsia="方正仿宋_GBK" w:hAnsi="Times New Roman" w:cs="Times New Roman" w:hint="eastAsia"/>
          <w:sz w:val="32"/>
          <w:szCs w:val="32"/>
          <w:shd w:val="clear" w:color="auto" w:fill="FFFFFF"/>
        </w:rPr>
        <w:t>万</w:t>
      </w:r>
      <w:r>
        <w:rPr>
          <w:rFonts w:ascii="Times New Roman" w:eastAsia="方正仿宋_GBK" w:hAnsi="Times New Roman" w:cs="Times New Roman"/>
          <w:sz w:val="32"/>
          <w:szCs w:val="32"/>
          <w:shd w:val="clear" w:color="auto" w:fill="FFFFFF"/>
        </w:rPr>
        <w:t xml:space="preserve"> </w:t>
      </w:r>
      <w:r>
        <w:rPr>
          <w:rFonts w:ascii="方正仿宋_GBK" w:eastAsia="方正仿宋_GBK" w:hAnsi="Times New Roman" w:cs="Times New Roman" w:hint="eastAsia"/>
          <w:sz w:val="32"/>
          <w:szCs w:val="32"/>
          <w:shd w:val="clear" w:color="auto" w:fill="FFFFFF"/>
        </w:rPr>
        <w:t>元，增长</w:t>
      </w:r>
      <w:r>
        <w:rPr>
          <w:rFonts w:ascii="Times New Roman" w:eastAsia="方正仿宋_GBK" w:hAnsi="Times New Roman" w:cs="Times New Roman"/>
          <w:sz w:val="32"/>
          <w:szCs w:val="32"/>
          <w:shd w:val="clear" w:color="auto" w:fill="FFFFFF"/>
        </w:rPr>
        <w:t>27.1%</w:t>
      </w:r>
      <w:r>
        <w:rPr>
          <w:rFonts w:ascii="方正仿宋_GBK" w:eastAsia="方正仿宋_GBK" w:hAnsi="Times New Roman" w:cs="Times New Roman" w:hint="eastAsia"/>
          <w:sz w:val="32"/>
          <w:szCs w:val="32"/>
          <w:shd w:val="clear" w:color="auto" w:fill="FFFFFF"/>
        </w:rPr>
        <w:t>，主要原因是增加</w:t>
      </w:r>
      <w:r>
        <w:rPr>
          <w:rFonts w:ascii="Times New Roman" w:eastAsia="方正仿宋_GBK" w:hAnsi="Times New Roman" w:cs="Times New Roman"/>
          <w:sz w:val="32"/>
          <w:szCs w:val="32"/>
          <w:shd w:val="clear" w:color="auto" w:fill="FFFFFF"/>
        </w:rPr>
        <w:t>2020</w:t>
      </w:r>
      <w:r>
        <w:rPr>
          <w:rFonts w:ascii="方正仿宋_GBK" w:eastAsia="方正仿宋_GBK" w:hAnsi="Times New Roman" w:cs="Times New Roman" w:hint="eastAsia"/>
          <w:sz w:val="32"/>
          <w:szCs w:val="32"/>
          <w:shd w:val="clear" w:color="auto" w:fill="FFFFFF"/>
        </w:rPr>
        <w:t>年人员变动及场镇基本建设支出。</w:t>
      </w:r>
    </w:p>
    <w:p w:rsidR="00000000" w:rsidRDefault="00E814BD">
      <w:pPr>
        <w:pStyle w:val="Char2"/>
        <w:autoSpaceDE w:val="0"/>
        <w:spacing w:before="0" w:beforeAutospacing="0" w:after="0" w:afterAutospacing="0" w:line="560" w:lineRule="exact"/>
        <w:ind w:firstLineChars="200" w:firstLine="640"/>
        <w:jc w:val="both"/>
        <w:rPr>
          <w:rFonts w:ascii="Times New Roman" w:eastAsia="方正仿宋_GBK" w:hAnsi="Times New Roman" w:cs="Times New Roman"/>
          <w:sz w:val="32"/>
          <w:szCs w:val="32"/>
          <w:shd w:val="clear" w:color="auto" w:fill="FFFFFF"/>
        </w:rPr>
      </w:pPr>
      <w:r>
        <w:rPr>
          <w:rFonts w:ascii="方正仿宋_GBK" w:eastAsia="方正仿宋_GBK" w:hAnsi="Times New Roman" w:cs="Times New Roman" w:hint="eastAsia"/>
          <w:sz w:val="32"/>
          <w:szCs w:val="32"/>
          <w:shd w:val="clear" w:color="auto" w:fill="FFFFFF"/>
        </w:rPr>
        <w:t>（</w:t>
      </w:r>
      <w:r>
        <w:rPr>
          <w:rFonts w:ascii="Times New Roman" w:eastAsia="方正仿宋_GBK" w:hAnsi="Times New Roman" w:cs="Times New Roman"/>
          <w:sz w:val="32"/>
          <w:szCs w:val="32"/>
          <w:shd w:val="clear" w:color="auto" w:fill="FFFFFF"/>
        </w:rPr>
        <w:t>2</w:t>
      </w:r>
      <w:r>
        <w:rPr>
          <w:rFonts w:ascii="方正仿宋_GBK" w:eastAsia="方正仿宋_GBK" w:hAnsi="Times New Roman" w:cs="Times New Roman" w:hint="eastAsia"/>
          <w:sz w:val="32"/>
          <w:szCs w:val="32"/>
          <w:shd w:val="clear" w:color="auto" w:fill="FFFFFF"/>
        </w:rPr>
        <w:t>）文化旅游体育与传媒支出</w:t>
      </w:r>
      <w:r>
        <w:rPr>
          <w:rFonts w:ascii="Times New Roman" w:eastAsia="方正仿宋_GBK" w:hAnsi="Times New Roman" w:cs="Times New Roman"/>
          <w:sz w:val="32"/>
          <w:szCs w:val="32"/>
          <w:shd w:val="clear" w:color="auto" w:fill="FFFFFF"/>
        </w:rPr>
        <w:t>57.82</w:t>
      </w:r>
      <w:r>
        <w:rPr>
          <w:rFonts w:ascii="方正仿宋_GBK" w:eastAsia="方正仿宋_GBK" w:hAnsi="Times New Roman" w:cs="Times New Roman" w:hint="eastAsia"/>
          <w:sz w:val="32"/>
          <w:szCs w:val="32"/>
          <w:shd w:val="clear" w:color="auto" w:fill="FFFFFF"/>
        </w:rPr>
        <w:t>万元，占</w:t>
      </w:r>
      <w:r>
        <w:rPr>
          <w:rFonts w:ascii="Times New Roman" w:eastAsia="方正仿宋_GBK" w:hAnsi="Times New Roman" w:cs="Times New Roman"/>
          <w:sz w:val="32"/>
          <w:szCs w:val="32"/>
          <w:shd w:val="clear" w:color="auto" w:fill="FFFFFF"/>
        </w:rPr>
        <w:t>1.8%</w:t>
      </w:r>
      <w:r>
        <w:rPr>
          <w:rFonts w:ascii="方正仿宋_GBK" w:eastAsia="方正仿宋_GBK" w:hAnsi="Times New Roman" w:cs="Times New Roman" w:hint="eastAsia"/>
          <w:sz w:val="32"/>
          <w:szCs w:val="32"/>
          <w:shd w:val="clear" w:color="auto" w:fill="FFFFFF"/>
        </w:rPr>
        <w:t>，较年初预算数增加</w:t>
      </w:r>
      <w:r>
        <w:rPr>
          <w:rFonts w:ascii="Times New Roman" w:eastAsia="方正仿宋_GBK" w:hAnsi="Times New Roman" w:cs="Times New Roman"/>
          <w:sz w:val="32"/>
          <w:szCs w:val="32"/>
          <w:shd w:val="clear" w:color="auto" w:fill="FFFFFF"/>
        </w:rPr>
        <w:t>45.40</w:t>
      </w:r>
      <w:r>
        <w:rPr>
          <w:rFonts w:ascii="方正仿宋_GBK" w:eastAsia="方正仿宋_GBK" w:hAnsi="Times New Roman" w:cs="Times New Roman" w:hint="eastAsia"/>
          <w:sz w:val="32"/>
          <w:szCs w:val="32"/>
          <w:shd w:val="clear" w:color="auto" w:fill="FFFFFF"/>
        </w:rPr>
        <w:t>万</w:t>
      </w:r>
      <w:r>
        <w:rPr>
          <w:rFonts w:ascii="Times New Roman" w:eastAsia="方正仿宋_GBK" w:hAnsi="Times New Roman" w:cs="Times New Roman"/>
          <w:sz w:val="32"/>
          <w:szCs w:val="32"/>
          <w:shd w:val="clear" w:color="auto" w:fill="FFFFFF"/>
        </w:rPr>
        <w:t xml:space="preserve"> </w:t>
      </w:r>
      <w:r>
        <w:rPr>
          <w:rFonts w:ascii="方正仿宋_GBK" w:eastAsia="方正仿宋_GBK" w:hAnsi="Times New Roman" w:cs="Times New Roman" w:hint="eastAsia"/>
          <w:sz w:val="32"/>
          <w:szCs w:val="32"/>
          <w:shd w:val="clear" w:color="auto" w:fill="FFFFFF"/>
        </w:rPr>
        <w:t>元，增长</w:t>
      </w:r>
      <w:r>
        <w:rPr>
          <w:rFonts w:ascii="Times New Roman" w:eastAsia="方正仿宋_GBK" w:hAnsi="Times New Roman" w:cs="Times New Roman"/>
          <w:sz w:val="32"/>
          <w:szCs w:val="32"/>
          <w:shd w:val="clear" w:color="auto" w:fill="FFFFFF"/>
        </w:rPr>
        <w:t>365.5%</w:t>
      </w:r>
      <w:r>
        <w:rPr>
          <w:rFonts w:ascii="方正仿宋_GBK" w:eastAsia="方正仿宋_GBK" w:hAnsi="Times New Roman" w:cs="Times New Roman" w:hint="eastAsia"/>
          <w:sz w:val="32"/>
          <w:szCs w:val="32"/>
          <w:shd w:val="clear" w:color="auto" w:fill="FFFFFF"/>
        </w:rPr>
        <w:t>，主要原因是增加五人制足球场项目支出。</w:t>
      </w:r>
    </w:p>
    <w:p w:rsidR="00000000" w:rsidRDefault="00E814BD">
      <w:pPr>
        <w:pStyle w:val="Char2"/>
        <w:autoSpaceDE w:val="0"/>
        <w:spacing w:before="0" w:beforeAutospacing="0" w:after="0" w:afterAutospacing="0" w:line="560" w:lineRule="exact"/>
        <w:ind w:firstLineChars="200" w:firstLine="640"/>
        <w:jc w:val="both"/>
        <w:rPr>
          <w:rFonts w:ascii="Times New Roman" w:eastAsia="方正仿宋_GBK" w:hAnsi="Times New Roman" w:cs="Times New Roman"/>
          <w:sz w:val="32"/>
          <w:szCs w:val="32"/>
          <w:shd w:val="clear" w:color="auto" w:fill="FFFFFF"/>
        </w:rPr>
      </w:pPr>
      <w:r>
        <w:rPr>
          <w:rFonts w:ascii="方正仿宋_GBK" w:eastAsia="方正仿宋_GBK" w:hAnsi="Times New Roman" w:cs="Times New Roman" w:hint="eastAsia"/>
          <w:sz w:val="32"/>
          <w:szCs w:val="32"/>
          <w:shd w:val="clear" w:color="auto" w:fill="FFFFFF"/>
        </w:rPr>
        <w:t>（</w:t>
      </w:r>
      <w:r>
        <w:rPr>
          <w:rFonts w:ascii="Times New Roman" w:eastAsia="方正仿宋_GBK" w:hAnsi="Times New Roman" w:cs="Times New Roman"/>
          <w:sz w:val="32"/>
          <w:szCs w:val="32"/>
          <w:shd w:val="clear" w:color="auto" w:fill="FFFFFF"/>
        </w:rPr>
        <w:t>3</w:t>
      </w:r>
      <w:r>
        <w:rPr>
          <w:rFonts w:ascii="方正仿宋_GBK" w:eastAsia="方正仿宋_GBK" w:hAnsi="Times New Roman" w:cs="Times New Roman" w:hint="eastAsia"/>
          <w:sz w:val="32"/>
          <w:szCs w:val="32"/>
          <w:shd w:val="clear" w:color="auto" w:fill="FFFFFF"/>
        </w:rPr>
        <w:t>）社会保障与就业支出</w:t>
      </w:r>
      <w:r>
        <w:rPr>
          <w:rFonts w:ascii="Times New Roman" w:eastAsia="方正仿宋_GBK" w:hAnsi="Times New Roman" w:cs="Times New Roman"/>
          <w:sz w:val="32"/>
          <w:szCs w:val="32"/>
          <w:shd w:val="clear" w:color="auto" w:fill="FFFFFF"/>
        </w:rPr>
        <w:t>196.06</w:t>
      </w:r>
      <w:r>
        <w:rPr>
          <w:rFonts w:ascii="方正仿宋_GBK" w:eastAsia="方正仿宋_GBK" w:hAnsi="Times New Roman" w:cs="Times New Roman" w:hint="eastAsia"/>
          <w:sz w:val="32"/>
          <w:szCs w:val="32"/>
          <w:shd w:val="clear" w:color="auto" w:fill="FFFFFF"/>
        </w:rPr>
        <w:t>万元，占</w:t>
      </w:r>
      <w:r>
        <w:rPr>
          <w:rFonts w:ascii="Times New Roman" w:eastAsia="方正仿宋_GBK" w:hAnsi="Times New Roman" w:cs="Times New Roman"/>
          <w:sz w:val="32"/>
          <w:szCs w:val="32"/>
          <w:shd w:val="clear" w:color="auto" w:fill="FFFFFF"/>
        </w:rPr>
        <w:t>6%</w:t>
      </w:r>
      <w:r>
        <w:rPr>
          <w:rFonts w:ascii="方正仿宋_GBK" w:eastAsia="方正仿宋_GBK" w:hAnsi="Times New Roman" w:cs="Times New Roman" w:hint="eastAsia"/>
          <w:sz w:val="32"/>
          <w:szCs w:val="32"/>
          <w:shd w:val="clear" w:color="auto" w:fill="FFFFFF"/>
        </w:rPr>
        <w:t>，较年初预算</w:t>
      </w:r>
      <w:r>
        <w:rPr>
          <w:rFonts w:ascii="方正仿宋_GBK" w:eastAsia="方正仿宋_GBK" w:hAnsi="Times New Roman" w:cs="Times New Roman" w:hint="eastAsia"/>
          <w:sz w:val="32"/>
          <w:szCs w:val="32"/>
          <w:shd w:val="clear" w:color="auto" w:fill="FFFFFF"/>
        </w:rPr>
        <w:t>数减少</w:t>
      </w:r>
      <w:r>
        <w:rPr>
          <w:rFonts w:ascii="Times New Roman" w:eastAsia="方正仿宋_GBK" w:hAnsi="Times New Roman" w:cs="Times New Roman"/>
          <w:sz w:val="32"/>
          <w:szCs w:val="32"/>
          <w:shd w:val="clear" w:color="auto" w:fill="FFFFFF"/>
        </w:rPr>
        <w:t>39.28</w:t>
      </w:r>
      <w:r>
        <w:rPr>
          <w:rFonts w:ascii="方正仿宋_GBK" w:eastAsia="方正仿宋_GBK" w:hAnsi="Times New Roman" w:cs="Times New Roman" w:hint="eastAsia"/>
          <w:sz w:val="32"/>
          <w:szCs w:val="32"/>
          <w:shd w:val="clear" w:color="auto" w:fill="FFFFFF"/>
        </w:rPr>
        <w:t>万</w:t>
      </w:r>
      <w:r>
        <w:rPr>
          <w:rFonts w:ascii="Times New Roman" w:eastAsia="方正仿宋_GBK" w:hAnsi="Times New Roman" w:cs="Times New Roman"/>
          <w:sz w:val="32"/>
          <w:szCs w:val="32"/>
          <w:shd w:val="clear" w:color="auto" w:fill="FFFFFF"/>
        </w:rPr>
        <w:t xml:space="preserve"> </w:t>
      </w:r>
      <w:r>
        <w:rPr>
          <w:rFonts w:ascii="方正仿宋_GBK" w:eastAsia="方正仿宋_GBK" w:hAnsi="Times New Roman" w:cs="Times New Roman" w:hint="eastAsia"/>
          <w:sz w:val="32"/>
          <w:szCs w:val="32"/>
          <w:shd w:val="clear" w:color="auto" w:fill="FFFFFF"/>
        </w:rPr>
        <w:t>元，下降</w:t>
      </w:r>
      <w:r>
        <w:rPr>
          <w:rFonts w:ascii="Times New Roman" w:eastAsia="方正仿宋_GBK" w:hAnsi="Times New Roman" w:cs="Times New Roman"/>
          <w:sz w:val="32"/>
          <w:szCs w:val="32"/>
          <w:shd w:val="clear" w:color="auto" w:fill="FFFFFF"/>
        </w:rPr>
        <w:t>16.7%</w:t>
      </w:r>
      <w:r>
        <w:rPr>
          <w:rFonts w:ascii="方正仿宋_GBK" w:eastAsia="方正仿宋_GBK" w:hAnsi="Times New Roman" w:cs="Times New Roman" w:hint="eastAsia"/>
          <w:sz w:val="32"/>
          <w:szCs w:val="32"/>
          <w:shd w:val="clear" w:color="auto" w:fill="FFFFFF"/>
        </w:rPr>
        <w:t>，主要原因是人员变动调整标准。</w:t>
      </w:r>
    </w:p>
    <w:p w:rsidR="00000000" w:rsidRDefault="00E814BD">
      <w:pPr>
        <w:pStyle w:val="Char2"/>
        <w:autoSpaceDE w:val="0"/>
        <w:spacing w:before="0" w:beforeAutospacing="0" w:after="0" w:afterAutospacing="0" w:line="560" w:lineRule="exact"/>
        <w:ind w:firstLineChars="200" w:firstLine="640"/>
        <w:jc w:val="both"/>
        <w:rPr>
          <w:rFonts w:ascii="Times New Roman" w:eastAsia="方正仿宋_GBK" w:hAnsi="Times New Roman" w:cs="Times New Roman"/>
          <w:sz w:val="32"/>
          <w:szCs w:val="32"/>
          <w:shd w:val="clear" w:color="auto" w:fill="FFFFFF"/>
        </w:rPr>
      </w:pPr>
      <w:r>
        <w:rPr>
          <w:rFonts w:ascii="方正仿宋_GBK" w:eastAsia="方正仿宋_GBK" w:hAnsi="Times New Roman" w:cs="Times New Roman" w:hint="eastAsia"/>
          <w:sz w:val="32"/>
          <w:szCs w:val="32"/>
          <w:shd w:val="clear" w:color="auto" w:fill="FFFFFF"/>
        </w:rPr>
        <w:t>（</w:t>
      </w:r>
      <w:r>
        <w:rPr>
          <w:rFonts w:ascii="Times New Roman" w:eastAsia="方正仿宋_GBK" w:hAnsi="Times New Roman" w:cs="Times New Roman"/>
          <w:sz w:val="32"/>
          <w:szCs w:val="32"/>
          <w:shd w:val="clear" w:color="auto" w:fill="FFFFFF"/>
        </w:rPr>
        <w:t>4</w:t>
      </w:r>
      <w:r>
        <w:rPr>
          <w:rFonts w:ascii="方正仿宋_GBK" w:eastAsia="方正仿宋_GBK" w:hAnsi="Times New Roman" w:cs="Times New Roman" w:hint="eastAsia"/>
          <w:sz w:val="32"/>
          <w:szCs w:val="32"/>
          <w:shd w:val="clear" w:color="auto" w:fill="FFFFFF"/>
        </w:rPr>
        <w:t>）卫生健康支出</w:t>
      </w:r>
      <w:r>
        <w:rPr>
          <w:rFonts w:ascii="Times New Roman" w:eastAsia="方正仿宋_GBK" w:hAnsi="Times New Roman" w:cs="Times New Roman"/>
          <w:sz w:val="32"/>
          <w:szCs w:val="32"/>
          <w:shd w:val="clear" w:color="auto" w:fill="FFFFFF"/>
        </w:rPr>
        <w:t>122.25</w:t>
      </w:r>
      <w:r>
        <w:rPr>
          <w:rFonts w:ascii="方正仿宋_GBK" w:eastAsia="方正仿宋_GBK" w:hAnsi="Times New Roman" w:cs="Times New Roman" w:hint="eastAsia"/>
          <w:sz w:val="32"/>
          <w:szCs w:val="32"/>
          <w:shd w:val="clear" w:color="auto" w:fill="FFFFFF"/>
        </w:rPr>
        <w:t>万元，占</w:t>
      </w:r>
      <w:r>
        <w:rPr>
          <w:rFonts w:ascii="Times New Roman" w:eastAsia="方正仿宋_GBK" w:hAnsi="Times New Roman" w:cs="Times New Roman"/>
          <w:sz w:val="32"/>
          <w:szCs w:val="32"/>
          <w:shd w:val="clear" w:color="auto" w:fill="FFFFFF"/>
        </w:rPr>
        <w:t>3.8%</w:t>
      </w:r>
      <w:r>
        <w:rPr>
          <w:rFonts w:ascii="方正仿宋_GBK" w:eastAsia="方正仿宋_GBK" w:hAnsi="Times New Roman" w:cs="Times New Roman" w:hint="eastAsia"/>
          <w:sz w:val="32"/>
          <w:szCs w:val="32"/>
          <w:shd w:val="clear" w:color="auto" w:fill="FFFFFF"/>
        </w:rPr>
        <w:t>，较年初预算数增加</w:t>
      </w:r>
      <w:r>
        <w:rPr>
          <w:rFonts w:ascii="Times New Roman" w:eastAsia="方正仿宋_GBK" w:hAnsi="Times New Roman" w:cs="Times New Roman"/>
          <w:sz w:val="32"/>
          <w:szCs w:val="32"/>
          <w:shd w:val="clear" w:color="auto" w:fill="FFFFFF"/>
        </w:rPr>
        <w:t>54.71</w:t>
      </w:r>
      <w:r>
        <w:rPr>
          <w:rFonts w:ascii="方正仿宋_GBK" w:eastAsia="方正仿宋_GBK" w:hAnsi="Times New Roman" w:cs="Times New Roman" w:hint="eastAsia"/>
          <w:sz w:val="32"/>
          <w:szCs w:val="32"/>
          <w:shd w:val="clear" w:color="auto" w:fill="FFFFFF"/>
        </w:rPr>
        <w:t>万</w:t>
      </w:r>
      <w:r>
        <w:rPr>
          <w:rFonts w:ascii="Times New Roman" w:eastAsia="方正仿宋_GBK" w:hAnsi="Times New Roman" w:cs="Times New Roman"/>
          <w:sz w:val="32"/>
          <w:szCs w:val="32"/>
          <w:shd w:val="clear" w:color="auto" w:fill="FFFFFF"/>
        </w:rPr>
        <w:t xml:space="preserve"> </w:t>
      </w:r>
      <w:r>
        <w:rPr>
          <w:rFonts w:ascii="方正仿宋_GBK" w:eastAsia="方正仿宋_GBK" w:hAnsi="Times New Roman" w:cs="Times New Roman" w:hint="eastAsia"/>
          <w:sz w:val="32"/>
          <w:szCs w:val="32"/>
          <w:shd w:val="clear" w:color="auto" w:fill="FFFFFF"/>
        </w:rPr>
        <w:t>元，增长</w:t>
      </w:r>
      <w:r>
        <w:rPr>
          <w:rFonts w:ascii="Times New Roman" w:eastAsia="方正仿宋_GBK" w:hAnsi="Times New Roman" w:cs="Times New Roman"/>
          <w:sz w:val="32"/>
          <w:szCs w:val="32"/>
          <w:shd w:val="clear" w:color="auto" w:fill="FFFFFF"/>
        </w:rPr>
        <w:t>81%</w:t>
      </w:r>
      <w:r>
        <w:rPr>
          <w:rFonts w:ascii="方正仿宋_GBK" w:eastAsia="方正仿宋_GBK" w:hAnsi="Times New Roman" w:cs="Times New Roman" w:hint="eastAsia"/>
          <w:sz w:val="32"/>
          <w:szCs w:val="32"/>
          <w:shd w:val="clear" w:color="auto" w:fill="FFFFFF"/>
        </w:rPr>
        <w:t>，主要原因是增加农村改厕项目支出。</w:t>
      </w:r>
    </w:p>
    <w:p w:rsidR="00000000" w:rsidRDefault="00E814BD">
      <w:pPr>
        <w:pStyle w:val="Char2"/>
        <w:autoSpaceDE w:val="0"/>
        <w:spacing w:before="0" w:beforeAutospacing="0" w:after="0" w:afterAutospacing="0" w:line="560" w:lineRule="exact"/>
        <w:ind w:firstLineChars="200" w:firstLine="640"/>
        <w:jc w:val="both"/>
        <w:rPr>
          <w:rFonts w:ascii="Times New Roman" w:eastAsia="方正仿宋_GBK" w:hAnsi="Times New Roman" w:cs="Times New Roman"/>
          <w:sz w:val="32"/>
          <w:szCs w:val="32"/>
          <w:shd w:val="clear" w:color="auto" w:fill="FFFFFF"/>
        </w:rPr>
      </w:pPr>
      <w:r>
        <w:rPr>
          <w:rFonts w:ascii="方正仿宋_GBK" w:eastAsia="方正仿宋_GBK" w:hAnsi="Times New Roman" w:cs="Times New Roman" w:hint="eastAsia"/>
          <w:sz w:val="32"/>
          <w:szCs w:val="32"/>
          <w:shd w:val="clear" w:color="auto" w:fill="FFFFFF"/>
        </w:rPr>
        <w:t>（</w:t>
      </w:r>
      <w:r>
        <w:rPr>
          <w:rFonts w:ascii="Times New Roman" w:eastAsia="方正仿宋_GBK" w:hAnsi="Times New Roman" w:cs="Times New Roman"/>
          <w:sz w:val="32"/>
          <w:szCs w:val="32"/>
          <w:shd w:val="clear" w:color="auto" w:fill="FFFFFF"/>
        </w:rPr>
        <w:t>5</w:t>
      </w:r>
      <w:r>
        <w:rPr>
          <w:rFonts w:ascii="方正仿宋_GBK" w:eastAsia="方正仿宋_GBK" w:hAnsi="Times New Roman" w:cs="Times New Roman" w:hint="eastAsia"/>
          <w:sz w:val="32"/>
          <w:szCs w:val="32"/>
          <w:shd w:val="clear" w:color="auto" w:fill="FFFFFF"/>
        </w:rPr>
        <w:t>）节能环保支出</w:t>
      </w:r>
      <w:r>
        <w:rPr>
          <w:rFonts w:ascii="Times New Roman" w:eastAsia="方正仿宋_GBK" w:hAnsi="Times New Roman" w:cs="Times New Roman"/>
          <w:sz w:val="32"/>
          <w:szCs w:val="32"/>
          <w:shd w:val="clear" w:color="auto" w:fill="FFFFFF"/>
        </w:rPr>
        <w:t>143.56</w:t>
      </w:r>
      <w:r>
        <w:rPr>
          <w:rFonts w:ascii="方正仿宋_GBK" w:eastAsia="方正仿宋_GBK" w:hAnsi="Times New Roman" w:cs="Times New Roman" w:hint="eastAsia"/>
          <w:sz w:val="32"/>
          <w:szCs w:val="32"/>
          <w:shd w:val="clear" w:color="auto" w:fill="FFFFFF"/>
        </w:rPr>
        <w:t>万元，占</w:t>
      </w:r>
      <w:r>
        <w:rPr>
          <w:rFonts w:ascii="Times New Roman" w:eastAsia="方正仿宋_GBK" w:hAnsi="Times New Roman" w:cs="Times New Roman"/>
          <w:sz w:val="32"/>
          <w:szCs w:val="32"/>
          <w:shd w:val="clear" w:color="auto" w:fill="FFFFFF"/>
        </w:rPr>
        <w:t>4.4%</w:t>
      </w:r>
      <w:r>
        <w:rPr>
          <w:rFonts w:ascii="方正仿宋_GBK" w:eastAsia="方正仿宋_GBK" w:hAnsi="Times New Roman" w:cs="Times New Roman" w:hint="eastAsia"/>
          <w:sz w:val="32"/>
          <w:szCs w:val="32"/>
          <w:shd w:val="clear" w:color="auto" w:fill="FFFFFF"/>
        </w:rPr>
        <w:t>，较年初预算数增加</w:t>
      </w:r>
      <w:r>
        <w:rPr>
          <w:rFonts w:ascii="Times New Roman" w:eastAsia="方正仿宋_GBK" w:hAnsi="Times New Roman" w:cs="Times New Roman"/>
          <w:sz w:val="32"/>
          <w:szCs w:val="32"/>
          <w:shd w:val="clear" w:color="auto" w:fill="FFFFFF"/>
        </w:rPr>
        <w:t>143.56</w:t>
      </w:r>
      <w:r>
        <w:rPr>
          <w:rFonts w:ascii="方正仿宋_GBK" w:eastAsia="方正仿宋_GBK" w:hAnsi="Times New Roman" w:cs="Times New Roman" w:hint="eastAsia"/>
          <w:sz w:val="32"/>
          <w:szCs w:val="32"/>
          <w:shd w:val="clear" w:color="auto" w:fill="FFFFFF"/>
        </w:rPr>
        <w:t>万</w:t>
      </w:r>
      <w:r>
        <w:rPr>
          <w:rFonts w:ascii="Times New Roman" w:eastAsia="方正仿宋_GBK" w:hAnsi="Times New Roman" w:cs="Times New Roman"/>
          <w:sz w:val="32"/>
          <w:szCs w:val="32"/>
          <w:shd w:val="clear" w:color="auto" w:fill="FFFFFF"/>
        </w:rPr>
        <w:t xml:space="preserve"> </w:t>
      </w:r>
      <w:r>
        <w:rPr>
          <w:rFonts w:ascii="方正仿宋_GBK" w:eastAsia="方正仿宋_GBK" w:hAnsi="Times New Roman" w:cs="Times New Roman" w:hint="eastAsia"/>
          <w:sz w:val="32"/>
          <w:szCs w:val="32"/>
          <w:shd w:val="clear" w:color="auto" w:fill="FFFFFF"/>
        </w:rPr>
        <w:t>元，增长</w:t>
      </w:r>
      <w:r>
        <w:rPr>
          <w:rFonts w:ascii="Times New Roman" w:eastAsia="方正仿宋_GBK" w:hAnsi="Times New Roman" w:cs="Times New Roman"/>
          <w:sz w:val="32"/>
          <w:szCs w:val="32"/>
          <w:shd w:val="clear" w:color="auto" w:fill="FFFFFF"/>
        </w:rPr>
        <w:t>100%</w:t>
      </w:r>
      <w:r>
        <w:rPr>
          <w:rFonts w:ascii="方正仿宋_GBK" w:eastAsia="方正仿宋_GBK" w:hAnsi="Times New Roman" w:cs="Times New Roman" w:hint="eastAsia"/>
          <w:sz w:val="32"/>
          <w:szCs w:val="32"/>
          <w:shd w:val="clear" w:color="auto" w:fill="FFFFFF"/>
        </w:rPr>
        <w:t>，主要原因是增加五改及环境整治项目支出。</w:t>
      </w:r>
    </w:p>
    <w:p w:rsidR="00000000" w:rsidRDefault="00E814BD">
      <w:pPr>
        <w:pStyle w:val="Char2"/>
        <w:autoSpaceDE w:val="0"/>
        <w:spacing w:before="0" w:beforeAutospacing="0" w:after="0" w:afterAutospacing="0" w:line="560" w:lineRule="exact"/>
        <w:ind w:firstLineChars="200" w:firstLine="640"/>
        <w:jc w:val="both"/>
        <w:rPr>
          <w:rFonts w:ascii="Times New Roman" w:eastAsia="方正仿宋_GBK" w:hAnsi="Times New Roman" w:cs="Times New Roman"/>
          <w:sz w:val="32"/>
          <w:szCs w:val="32"/>
          <w:shd w:val="clear" w:color="auto" w:fill="FFFFFF"/>
        </w:rPr>
      </w:pPr>
      <w:r>
        <w:rPr>
          <w:rFonts w:ascii="方正仿宋_GBK" w:eastAsia="方正仿宋_GBK" w:hAnsi="Times New Roman" w:cs="Times New Roman" w:hint="eastAsia"/>
          <w:sz w:val="32"/>
          <w:szCs w:val="32"/>
          <w:shd w:val="clear" w:color="auto" w:fill="FFFFFF"/>
        </w:rPr>
        <w:lastRenderedPageBreak/>
        <w:t>（</w:t>
      </w:r>
      <w:r>
        <w:rPr>
          <w:rFonts w:ascii="Times New Roman" w:eastAsia="方正仿宋_GBK" w:hAnsi="Times New Roman" w:cs="Times New Roman"/>
          <w:sz w:val="32"/>
          <w:szCs w:val="32"/>
          <w:shd w:val="clear" w:color="auto" w:fill="FFFFFF"/>
        </w:rPr>
        <w:t>6</w:t>
      </w:r>
      <w:r>
        <w:rPr>
          <w:rFonts w:ascii="方正仿宋_GBK" w:eastAsia="方正仿宋_GBK" w:hAnsi="Times New Roman" w:cs="Times New Roman" w:hint="eastAsia"/>
          <w:sz w:val="32"/>
          <w:szCs w:val="32"/>
          <w:shd w:val="clear" w:color="auto" w:fill="FFFFFF"/>
        </w:rPr>
        <w:t>）城乡社区支出</w:t>
      </w:r>
      <w:r>
        <w:rPr>
          <w:rFonts w:ascii="Times New Roman" w:eastAsia="方正仿宋_GBK" w:hAnsi="Times New Roman" w:cs="Times New Roman"/>
          <w:sz w:val="32"/>
          <w:szCs w:val="32"/>
          <w:shd w:val="clear" w:color="auto" w:fill="FFFFFF"/>
        </w:rPr>
        <w:t>43.97</w:t>
      </w:r>
      <w:r>
        <w:rPr>
          <w:rFonts w:ascii="方正仿宋_GBK" w:eastAsia="方正仿宋_GBK" w:hAnsi="Times New Roman" w:cs="Times New Roman" w:hint="eastAsia"/>
          <w:sz w:val="32"/>
          <w:szCs w:val="32"/>
          <w:shd w:val="clear" w:color="auto" w:fill="FFFFFF"/>
        </w:rPr>
        <w:t>万元，占</w:t>
      </w:r>
      <w:r>
        <w:rPr>
          <w:rFonts w:ascii="Times New Roman" w:eastAsia="方正仿宋_GBK" w:hAnsi="Times New Roman" w:cs="Times New Roman"/>
          <w:sz w:val="32"/>
          <w:szCs w:val="32"/>
          <w:shd w:val="clear" w:color="auto" w:fill="FFFFFF"/>
        </w:rPr>
        <w:t>1.3%</w:t>
      </w:r>
      <w:r>
        <w:rPr>
          <w:rFonts w:ascii="方正仿宋_GBK" w:eastAsia="方正仿宋_GBK" w:hAnsi="Times New Roman" w:cs="Times New Roman" w:hint="eastAsia"/>
          <w:sz w:val="32"/>
          <w:szCs w:val="32"/>
          <w:shd w:val="clear" w:color="auto" w:fill="FFFFFF"/>
        </w:rPr>
        <w:t>，较年初预算数增加</w:t>
      </w:r>
      <w:r>
        <w:rPr>
          <w:rFonts w:ascii="Times New Roman" w:eastAsia="方正仿宋_GBK" w:hAnsi="Times New Roman" w:cs="Times New Roman"/>
          <w:sz w:val="32"/>
          <w:szCs w:val="32"/>
          <w:shd w:val="clear" w:color="auto" w:fill="FFFFFF"/>
        </w:rPr>
        <w:t>43.97</w:t>
      </w:r>
      <w:r>
        <w:rPr>
          <w:rFonts w:ascii="方正仿宋_GBK" w:eastAsia="方正仿宋_GBK" w:hAnsi="Times New Roman" w:cs="Times New Roman" w:hint="eastAsia"/>
          <w:sz w:val="32"/>
          <w:szCs w:val="32"/>
          <w:shd w:val="clear" w:color="auto" w:fill="FFFFFF"/>
        </w:rPr>
        <w:t>万</w:t>
      </w:r>
      <w:r>
        <w:rPr>
          <w:rFonts w:ascii="Times New Roman" w:eastAsia="方正仿宋_GBK" w:hAnsi="Times New Roman" w:cs="Times New Roman"/>
          <w:sz w:val="32"/>
          <w:szCs w:val="32"/>
          <w:shd w:val="clear" w:color="auto" w:fill="FFFFFF"/>
        </w:rPr>
        <w:t xml:space="preserve"> </w:t>
      </w:r>
      <w:r>
        <w:rPr>
          <w:rFonts w:ascii="方正仿宋_GBK" w:eastAsia="方正仿宋_GBK" w:hAnsi="Times New Roman" w:cs="Times New Roman" w:hint="eastAsia"/>
          <w:sz w:val="32"/>
          <w:szCs w:val="32"/>
          <w:shd w:val="clear" w:color="auto" w:fill="FFFFFF"/>
        </w:rPr>
        <w:t>元，增长</w:t>
      </w:r>
      <w:r>
        <w:rPr>
          <w:rFonts w:ascii="Times New Roman" w:eastAsia="方正仿宋_GBK" w:hAnsi="Times New Roman" w:cs="Times New Roman"/>
          <w:sz w:val="32"/>
          <w:szCs w:val="32"/>
          <w:shd w:val="clear" w:color="auto" w:fill="FFFFFF"/>
        </w:rPr>
        <w:t>100%</w:t>
      </w:r>
      <w:r>
        <w:rPr>
          <w:rFonts w:ascii="方正仿宋_GBK" w:eastAsia="方正仿宋_GBK" w:hAnsi="Times New Roman" w:cs="Times New Roman" w:hint="eastAsia"/>
          <w:sz w:val="32"/>
          <w:szCs w:val="32"/>
          <w:shd w:val="clear" w:color="auto" w:fill="FFFFFF"/>
        </w:rPr>
        <w:t>，</w:t>
      </w:r>
      <w:r>
        <w:rPr>
          <w:rFonts w:ascii="方正仿宋_GBK" w:eastAsia="方正仿宋_GBK" w:hAnsi="Times New Roman" w:cs="Times New Roman" w:hint="eastAsia"/>
          <w:spacing w:val="-20"/>
          <w:sz w:val="32"/>
          <w:szCs w:val="32"/>
          <w:shd w:val="clear" w:color="auto" w:fill="FFFFFF"/>
        </w:rPr>
        <w:t>主要原因是增加人行道整治项目支出。</w:t>
      </w:r>
    </w:p>
    <w:p w:rsidR="00000000" w:rsidRDefault="00E814BD">
      <w:pPr>
        <w:pStyle w:val="Char2"/>
        <w:autoSpaceDE w:val="0"/>
        <w:spacing w:before="0" w:beforeAutospacing="0" w:after="0" w:afterAutospacing="0" w:line="560" w:lineRule="exact"/>
        <w:ind w:firstLineChars="200" w:firstLine="640"/>
        <w:jc w:val="both"/>
        <w:rPr>
          <w:rFonts w:ascii="Times New Roman" w:eastAsia="方正仿宋_GBK" w:hAnsi="Times New Roman" w:cs="Times New Roman"/>
          <w:sz w:val="32"/>
          <w:szCs w:val="32"/>
          <w:shd w:val="clear" w:color="auto" w:fill="FFFFFF"/>
        </w:rPr>
      </w:pPr>
      <w:r>
        <w:rPr>
          <w:rFonts w:ascii="方正仿宋_GBK" w:eastAsia="方正仿宋_GBK" w:hAnsi="Times New Roman" w:cs="Times New Roman" w:hint="eastAsia"/>
          <w:sz w:val="32"/>
          <w:szCs w:val="32"/>
          <w:shd w:val="clear" w:color="auto" w:fill="FFFFFF"/>
        </w:rPr>
        <w:t>（</w:t>
      </w:r>
      <w:r>
        <w:rPr>
          <w:rFonts w:ascii="Times New Roman" w:eastAsia="方正仿宋_GBK" w:hAnsi="Times New Roman" w:cs="Times New Roman"/>
          <w:sz w:val="32"/>
          <w:szCs w:val="32"/>
          <w:shd w:val="clear" w:color="auto" w:fill="FFFFFF"/>
        </w:rPr>
        <w:t>7</w:t>
      </w:r>
      <w:r>
        <w:rPr>
          <w:rFonts w:ascii="方正仿宋_GBK" w:eastAsia="方正仿宋_GBK" w:hAnsi="Times New Roman" w:cs="Times New Roman" w:hint="eastAsia"/>
          <w:sz w:val="32"/>
          <w:szCs w:val="32"/>
          <w:shd w:val="clear" w:color="auto" w:fill="FFFFFF"/>
        </w:rPr>
        <w:t>）农林水支出</w:t>
      </w:r>
      <w:r>
        <w:rPr>
          <w:rFonts w:ascii="Times New Roman" w:eastAsia="方正仿宋_GBK" w:hAnsi="Times New Roman" w:cs="Times New Roman"/>
          <w:sz w:val="32"/>
          <w:szCs w:val="32"/>
          <w:shd w:val="clear" w:color="auto" w:fill="FFFFFF"/>
        </w:rPr>
        <w:t>1,010.52</w:t>
      </w:r>
      <w:r>
        <w:rPr>
          <w:rFonts w:ascii="方正仿宋_GBK" w:eastAsia="方正仿宋_GBK" w:hAnsi="Times New Roman" w:cs="Times New Roman" w:hint="eastAsia"/>
          <w:sz w:val="32"/>
          <w:szCs w:val="32"/>
          <w:shd w:val="clear" w:color="auto" w:fill="FFFFFF"/>
        </w:rPr>
        <w:t>万元，占</w:t>
      </w:r>
      <w:r>
        <w:rPr>
          <w:rFonts w:ascii="Times New Roman" w:eastAsia="方正仿宋_GBK" w:hAnsi="Times New Roman" w:cs="Times New Roman"/>
          <w:sz w:val="32"/>
          <w:szCs w:val="32"/>
          <w:shd w:val="clear" w:color="auto" w:fill="FFFFFF"/>
        </w:rPr>
        <w:t>31%</w:t>
      </w:r>
      <w:r>
        <w:rPr>
          <w:rFonts w:ascii="方正仿宋_GBK" w:eastAsia="方正仿宋_GBK" w:hAnsi="Times New Roman" w:cs="Times New Roman" w:hint="eastAsia"/>
          <w:sz w:val="32"/>
          <w:szCs w:val="32"/>
          <w:shd w:val="clear" w:color="auto" w:fill="FFFFFF"/>
        </w:rPr>
        <w:t>，较年初预算数增加</w:t>
      </w:r>
      <w:r>
        <w:rPr>
          <w:rFonts w:ascii="Times New Roman" w:eastAsia="方正仿宋_GBK" w:hAnsi="Times New Roman" w:cs="Times New Roman"/>
          <w:sz w:val="32"/>
          <w:szCs w:val="32"/>
          <w:shd w:val="clear" w:color="auto" w:fill="FFFFFF"/>
        </w:rPr>
        <w:t>649.32</w:t>
      </w:r>
      <w:r>
        <w:rPr>
          <w:rFonts w:ascii="方正仿宋_GBK" w:eastAsia="方正仿宋_GBK" w:hAnsi="Times New Roman" w:cs="Times New Roman" w:hint="eastAsia"/>
          <w:sz w:val="32"/>
          <w:szCs w:val="32"/>
          <w:shd w:val="clear" w:color="auto" w:fill="FFFFFF"/>
        </w:rPr>
        <w:t>万</w:t>
      </w:r>
      <w:r>
        <w:rPr>
          <w:rFonts w:ascii="Times New Roman" w:eastAsia="方正仿宋_GBK" w:hAnsi="Times New Roman" w:cs="Times New Roman"/>
          <w:sz w:val="32"/>
          <w:szCs w:val="32"/>
          <w:shd w:val="clear" w:color="auto" w:fill="FFFFFF"/>
        </w:rPr>
        <w:t xml:space="preserve"> </w:t>
      </w:r>
      <w:r>
        <w:rPr>
          <w:rFonts w:ascii="方正仿宋_GBK" w:eastAsia="方正仿宋_GBK" w:hAnsi="Times New Roman" w:cs="Times New Roman" w:hint="eastAsia"/>
          <w:sz w:val="32"/>
          <w:szCs w:val="32"/>
          <w:shd w:val="clear" w:color="auto" w:fill="FFFFFF"/>
        </w:rPr>
        <w:t>元，增长</w:t>
      </w:r>
      <w:r>
        <w:rPr>
          <w:rFonts w:ascii="Times New Roman" w:eastAsia="方正仿宋_GBK" w:hAnsi="Times New Roman" w:cs="Times New Roman"/>
          <w:sz w:val="32"/>
          <w:szCs w:val="32"/>
          <w:shd w:val="clear" w:color="auto" w:fill="FFFFFF"/>
        </w:rPr>
        <w:t>179.8%</w:t>
      </w:r>
      <w:r>
        <w:rPr>
          <w:rFonts w:ascii="方正仿宋_GBK" w:eastAsia="方正仿宋_GBK" w:hAnsi="Times New Roman" w:cs="Times New Roman" w:hint="eastAsia"/>
          <w:sz w:val="32"/>
          <w:szCs w:val="32"/>
          <w:shd w:val="clear" w:color="auto" w:fill="FFFFFF"/>
        </w:rPr>
        <w:t>，主要原因是增加水毁农田修复、人行便道及水毁公路项目支出。</w:t>
      </w:r>
    </w:p>
    <w:p w:rsidR="00000000" w:rsidRDefault="00E814BD">
      <w:pPr>
        <w:pStyle w:val="Char2"/>
        <w:autoSpaceDE w:val="0"/>
        <w:spacing w:before="0" w:beforeAutospacing="0" w:after="0" w:afterAutospacing="0" w:line="560" w:lineRule="exact"/>
        <w:ind w:firstLineChars="200" w:firstLine="640"/>
        <w:jc w:val="both"/>
        <w:rPr>
          <w:rFonts w:ascii="Times New Roman" w:eastAsia="方正仿宋_GBK" w:hAnsi="Times New Roman" w:cs="Times New Roman"/>
          <w:spacing w:val="-10"/>
          <w:sz w:val="32"/>
          <w:szCs w:val="32"/>
          <w:shd w:val="clear" w:color="auto" w:fill="FFFFFF"/>
        </w:rPr>
      </w:pPr>
      <w:r>
        <w:rPr>
          <w:rFonts w:ascii="方正仿宋_GBK" w:eastAsia="方正仿宋_GBK" w:hAnsi="Times New Roman" w:cs="Times New Roman" w:hint="eastAsia"/>
          <w:sz w:val="32"/>
          <w:szCs w:val="32"/>
          <w:shd w:val="clear" w:color="auto" w:fill="FFFFFF"/>
        </w:rPr>
        <w:t>（</w:t>
      </w:r>
      <w:r>
        <w:rPr>
          <w:rFonts w:ascii="Times New Roman" w:eastAsia="方正仿宋_GBK" w:hAnsi="Times New Roman" w:cs="Times New Roman"/>
          <w:sz w:val="32"/>
          <w:szCs w:val="32"/>
          <w:shd w:val="clear" w:color="auto" w:fill="FFFFFF"/>
        </w:rPr>
        <w:t>8</w:t>
      </w:r>
      <w:r>
        <w:rPr>
          <w:rFonts w:ascii="方正仿宋_GBK" w:eastAsia="方正仿宋_GBK" w:hAnsi="Times New Roman" w:cs="Times New Roman" w:hint="eastAsia"/>
          <w:sz w:val="32"/>
          <w:szCs w:val="32"/>
          <w:shd w:val="clear" w:color="auto" w:fill="FFFFFF"/>
        </w:rPr>
        <w:t>）交通运输支出</w:t>
      </w:r>
      <w:r>
        <w:rPr>
          <w:rFonts w:ascii="Times New Roman" w:eastAsia="方正仿宋_GBK" w:hAnsi="Times New Roman" w:cs="Times New Roman"/>
          <w:sz w:val="32"/>
          <w:szCs w:val="32"/>
          <w:shd w:val="clear" w:color="auto" w:fill="FFFFFF"/>
        </w:rPr>
        <w:t>2.40</w:t>
      </w:r>
      <w:r>
        <w:rPr>
          <w:rFonts w:ascii="方正仿宋_GBK" w:eastAsia="方正仿宋_GBK" w:hAnsi="Times New Roman" w:cs="Times New Roman" w:hint="eastAsia"/>
          <w:sz w:val="32"/>
          <w:szCs w:val="32"/>
          <w:shd w:val="clear" w:color="auto" w:fill="FFFFFF"/>
        </w:rPr>
        <w:t>万元，占</w:t>
      </w:r>
      <w:r>
        <w:rPr>
          <w:rFonts w:ascii="Times New Roman" w:eastAsia="方正仿宋_GBK" w:hAnsi="Times New Roman" w:cs="Times New Roman"/>
          <w:sz w:val="32"/>
          <w:szCs w:val="32"/>
          <w:shd w:val="clear" w:color="auto" w:fill="FFFFFF"/>
        </w:rPr>
        <w:t>0.1%</w:t>
      </w:r>
      <w:r>
        <w:rPr>
          <w:rFonts w:ascii="方正仿宋_GBK" w:eastAsia="方正仿宋_GBK" w:hAnsi="Times New Roman" w:cs="Times New Roman" w:hint="eastAsia"/>
          <w:sz w:val="32"/>
          <w:szCs w:val="32"/>
          <w:shd w:val="clear" w:color="auto" w:fill="FFFFFF"/>
        </w:rPr>
        <w:t>，较年初预算数减少</w:t>
      </w:r>
      <w:r>
        <w:rPr>
          <w:rFonts w:ascii="Times New Roman" w:eastAsia="方正仿宋_GBK" w:hAnsi="Times New Roman" w:cs="Times New Roman"/>
          <w:sz w:val="32"/>
          <w:szCs w:val="32"/>
          <w:shd w:val="clear" w:color="auto" w:fill="FFFFFF"/>
        </w:rPr>
        <w:t>63.32</w:t>
      </w:r>
      <w:r>
        <w:rPr>
          <w:rFonts w:ascii="方正仿宋_GBK" w:eastAsia="方正仿宋_GBK" w:hAnsi="Times New Roman" w:cs="Times New Roman" w:hint="eastAsia"/>
          <w:sz w:val="32"/>
          <w:szCs w:val="32"/>
          <w:shd w:val="clear" w:color="auto" w:fill="FFFFFF"/>
        </w:rPr>
        <w:t>万</w:t>
      </w:r>
      <w:r>
        <w:rPr>
          <w:rFonts w:ascii="Times New Roman" w:eastAsia="方正仿宋_GBK" w:hAnsi="Times New Roman" w:cs="Times New Roman"/>
          <w:sz w:val="32"/>
          <w:szCs w:val="32"/>
          <w:shd w:val="clear" w:color="auto" w:fill="FFFFFF"/>
        </w:rPr>
        <w:t xml:space="preserve"> </w:t>
      </w:r>
      <w:r>
        <w:rPr>
          <w:rFonts w:ascii="方正仿宋_GBK" w:eastAsia="方正仿宋_GBK" w:hAnsi="Times New Roman" w:cs="Times New Roman" w:hint="eastAsia"/>
          <w:sz w:val="32"/>
          <w:szCs w:val="32"/>
          <w:shd w:val="clear" w:color="auto" w:fill="FFFFFF"/>
        </w:rPr>
        <w:t>元，下降</w:t>
      </w:r>
      <w:r>
        <w:rPr>
          <w:rFonts w:ascii="Times New Roman" w:eastAsia="方正仿宋_GBK" w:hAnsi="Times New Roman" w:cs="Times New Roman"/>
          <w:sz w:val="32"/>
          <w:szCs w:val="32"/>
          <w:shd w:val="clear" w:color="auto" w:fill="FFFFFF"/>
        </w:rPr>
        <w:t>96.3%</w:t>
      </w:r>
      <w:r>
        <w:rPr>
          <w:rFonts w:ascii="方正仿宋_GBK" w:eastAsia="方正仿宋_GBK" w:hAnsi="Times New Roman" w:cs="Times New Roman" w:hint="eastAsia"/>
          <w:sz w:val="32"/>
          <w:szCs w:val="32"/>
          <w:shd w:val="clear" w:color="auto" w:fill="FFFFFF"/>
        </w:rPr>
        <w:t>，</w:t>
      </w:r>
      <w:r>
        <w:rPr>
          <w:rFonts w:ascii="方正仿宋_GBK" w:eastAsia="方正仿宋_GBK" w:hAnsi="Times New Roman" w:cs="Times New Roman" w:hint="eastAsia"/>
          <w:spacing w:val="-10"/>
          <w:sz w:val="32"/>
          <w:szCs w:val="32"/>
          <w:shd w:val="clear" w:color="auto" w:fill="FFFFFF"/>
        </w:rPr>
        <w:t>主要原因是减少基础设施建设投资。</w:t>
      </w:r>
    </w:p>
    <w:p w:rsidR="00000000" w:rsidRDefault="00E814BD">
      <w:pPr>
        <w:pStyle w:val="Char2"/>
        <w:autoSpaceDE w:val="0"/>
        <w:spacing w:before="0" w:beforeAutospacing="0" w:after="0" w:afterAutospacing="0" w:line="560" w:lineRule="exact"/>
        <w:ind w:firstLineChars="200" w:firstLine="640"/>
        <w:jc w:val="both"/>
        <w:rPr>
          <w:rFonts w:ascii="Times New Roman" w:eastAsia="方正仿宋_GBK" w:hAnsi="Times New Roman" w:cs="Times New Roman"/>
          <w:sz w:val="32"/>
          <w:szCs w:val="32"/>
          <w:shd w:val="clear" w:color="auto" w:fill="FFFFFF"/>
        </w:rPr>
      </w:pPr>
      <w:r>
        <w:rPr>
          <w:rFonts w:ascii="方正仿宋_GBK" w:eastAsia="方正仿宋_GBK" w:hAnsi="Times New Roman" w:cs="Times New Roman" w:hint="eastAsia"/>
          <w:sz w:val="32"/>
          <w:szCs w:val="32"/>
          <w:shd w:val="clear" w:color="auto" w:fill="FFFFFF"/>
        </w:rPr>
        <w:t>（</w:t>
      </w:r>
      <w:r>
        <w:rPr>
          <w:rFonts w:ascii="Times New Roman" w:eastAsia="方正仿宋_GBK" w:hAnsi="Times New Roman" w:cs="Times New Roman"/>
          <w:sz w:val="32"/>
          <w:szCs w:val="32"/>
          <w:shd w:val="clear" w:color="auto" w:fill="FFFFFF"/>
        </w:rPr>
        <w:t>9</w:t>
      </w:r>
      <w:r>
        <w:rPr>
          <w:rFonts w:ascii="方正仿宋_GBK" w:eastAsia="方正仿宋_GBK" w:hAnsi="Times New Roman" w:cs="Times New Roman" w:hint="eastAsia"/>
          <w:sz w:val="32"/>
          <w:szCs w:val="32"/>
          <w:shd w:val="clear" w:color="auto" w:fill="FFFFFF"/>
        </w:rPr>
        <w:t>）住房保障支出</w:t>
      </w:r>
      <w:r>
        <w:rPr>
          <w:rFonts w:ascii="Times New Roman" w:eastAsia="方正仿宋_GBK" w:hAnsi="Times New Roman" w:cs="Times New Roman"/>
          <w:sz w:val="32"/>
          <w:szCs w:val="32"/>
          <w:shd w:val="clear" w:color="auto" w:fill="FFFFFF"/>
        </w:rPr>
        <w:t>486.62</w:t>
      </w:r>
      <w:r>
        <w:rPr>
          <w:rFonts w:ascii="方正仿宋_GBK" w:eastAsia="方正仿宋_GBK" w:hAnsi="Times New Roman" w:cs="Times New Roman" w:hint="eastAsia"/>
          <w:sz w:val="32"/>
          <w:szCs w:val="32"/>
          <w:shd w:val="clear" w:color="auto" w:fill="FFFFFF"/>
        </w:rPr>
        <w:t>万元，占</w:t>
      </w:r>
      <w:r>
        <w:rPr>
          <w:rFonts w:ascii="Times New Roman" w:eastAsia="方正仿宋_GBK" w:hAnsi="Times New Roman" w:cs="Times New Roman"/>
          <w:sz w:val="32"/>
          <w:szCs w:val="32"/>
          <w:shd w:val="clear" w:color="auto" w:fill="FFFFFF"/>
        </w:rPr>
        <w:t>14.9%</w:t>
      </w:r>
      <w:r>
        <w:rPr>
          <w:rFonts w:ascii="方正仿宋_GBK" w:eastAsia="方正仿宋_GBK" w:hAnsi="Times New Roman" w:cs="Times New Roman" w:hint="eastAsia"/>
          <w:sz w:val="32"/>
          <w:szCs w:val="32"/>
          <w:shd w:val="clear" w:color="auto" w:fill="FFFFFF"/>
        </w:rPr>
        <w:t>，较年初预算数增加</w:t>
      </w:r>
      <w:r>
        <w:rPr>
          <w:rFonts w:ascii="Times New Roman" w:eastAsia="方正仿宋_GBK" w:hAnsi="Times New Roman" w:cs="Times New Roman"/>
          <w:sz w:val="32"/>
          <w:szCs w:val="32"/>
          <w:shd w:val="clear" w:color="auto" w:fill="FFFFFF"/>
        </w:rPr>
        <w:t>426.66</w:t>
      </w:r>
      <w:r>
        <w:rPr>
          <w:rFonts w:ascii="方正仿宋_GBK" w:eastAsia="方正仿宋_GBK" w:hAnsi="Times New Roman" w:cs="Times New Roman" w:hint="eastAsia"/>
          <w:sz w:val="32"/>
          <w:szCs w:val="32"/>
          <w:shd w:val="clear" w:color="auto" w:fill="FFFFFF"/>
        </w:rPr>
        <w:t>万</w:t>
      </w:r>
      <w:r>
        <w:rPr>
          <w:rFonts w:ascii="Times New Roman" w:eastAsia="方正仿宋_GBK" w:hAnsi="Times New Roman" w:cs="Times New Roman"/>
          <w:sz w:val="32"/>
          <w:szCs w:val="32"/>
          <w:shd w:val="clear" w:color="auto" w:fill="FFFFFF"/>
        </w:rPr>
        <w:t xml:space="preserve"> </w:t>
      </w:r>
      <w:r>
        <w:rPr>
          <w:rFonts w:ascii="方正仿宋_GBK" w:eastAsia="方正仿宋_GBK" w:hAnsi="Times New Roman" w:cs="Times New Roman" w:hint="eastAsia"/>
          <w:sz w:val="32"/>
          <w:szCs w:val="32"/>
          <w:shd w:val="clear" w:color="auto" w:fill="FFFFFF"/>
        </w:rPr>
        <w:t>元，增长</w:t>
      </w:r>
      <w:r>
        <w:rPr>
          <w:rFonts w:ascii="Times New Roman" w:eastAsia="方正仿宋_GBK" w:hAnsi="Times New Roman" w:cs="Times New Roman"/>
          <w:sz w:val="32"/>
          <w:szCs w:val="32"/>
          <w:shd w:val="clear" w:color="auto" w:fill="FFFFFF"/>
        </w:rPr>
        <w:t>711.6%</w:t>
      </w:r>
      <w:r>
        <w:rPr>
          <w:rFonts w:ascii="方正仿宋_GBK" w:eastAsia="方正仿宋_GBK" w:hAnsi="Times New Roman" w:cs="Times New Roman" w:hint="eastAsia"/>
          <w:sz w:val="32"/>
          <w:szCs w:val="32"/>
          <w:shd w:val="clear" w:color="auto" w:fill="FFFFFF"/>
        </w:rPr>
        <w:t>，主要原因是增加五改及危房改造项目支出。</w:t>
      </w:r>
    </w:p>
    <w:p w:rsidR="00000000" w:rsidRDefault="00E814BD">
      <w:pPr>
        <w:pStyle w:val="Char2"/>
        <w:autoSpaceDE w:val="0"/>
        <w:spacing w:before="0" w:beforeAutospacing="0" w:after="0" w:afterAutospacing="0" w:line="560" w:lineRule="exact"/>
        <w:ind w:firstLineChars="200" w:firstLine="640"/>
        <w:jc w:val="both"/>
        <w:rPr>
          <w:rFonts w:ascii="Times New Roman" w:eastAsia="方正仿宋_GBK" w:hAnsi="Times New Roman" w:cs="Times New Roman"/>
          <w:sz w:val="32"/>
          <w:szCs w:val="32"/>
          <w:shd w:val="clear" w:color="auto" w:fill="FFFFFF"/>
        </w:rPr>
      </w:pPr>
      <w:r>
        <w:rPr>
          <w:rFonts w:ascii="方正仿宋_GBK" w:eastAsia="方正仿宋_GBK" w:hAnsi="Times New Roman" w:cs="Times New Roman" w:hint="eastAsia"/>
          <w:sz w:val="32"/>
          <w:szCs w:val="32"/>
          <w:shd w:val="clear" w:color="auto" w:fill="FFFFFF"/>
        </w:rPr>
        <w:t>（</w:t>
      </w:r>
      <w:r>
        <w:rPr>
          <w:rFonts w:ascii="Times New Roman" w:eastAsia="方正仿宋_GBK" w:hAnsi="Times New Roman" w:cs="Times New Roman"/>
          <w:sz w:val="32"/>
          <w:szCs w:val="32"/>
          <w:shd w:val="clear" w:color="auto" w:fill="FFFFFF"/>
        </w:rPr>
        <w:t>10</w:t>
      </w:r>
      <w:r>
        <w:rPr>
          <w:rFonts w:ascii="方正仿宋_GBK" w:eastAsia="方正仿宋_GBK" w:hAnsi="Times New Roman" w:cs="Times New Roman" w:hint="eastAsia"/>
          <w:sz w:val="32"/>
          <w:szCs w:val="32"/>
          <w:shd w:val="clear" w:color="auto" w:fill="FFFFFF"/>
        </w:rPr>
        <w:t>）灾害防治及应急管理支出</w:t>
      </w:r>
      <w:r>
        <w:rPr>
          <w:rFonts w:ascii="Times New Roman" w:eastAsia="方正仿宋_GBK" w:hAnsi="Times New Roman" w:cs="Times New Roman"/>
          <w:sz w:val="32"/>
          <w:szCs w:val="32"/>
          <w:shd w:val="clear" w:color="auto" w:fill="FFFFFF"/>
        </w:rPr>
        <w:t>6.97</w:t>
      </w:r>
      <w:r>
        <w:rPr>
          <w:rFonts w:ascii="方正仿宋_GBK" w:eastAsia="方正仿宋_GBK" w:hAnsi="Times New Roman" w:cs="Times New Roman" w:hint="eastAsia"/>
          <w:sz w:val="32"/>
          <w:szCs w:val="32"/>
          <w:shd w:val="clear" w:color="auto" w:fill="FFFFFF"/>
        </w:rPr>
        <w:t>万元，占</w:t>
      </w:r>
      <w:r>
        <w:rPr>
          <w:rFonts w:ascii="Times New Roman" w:eastAsia="方正仿宋_GBK" w:hAnsi="Times New Roman" w:cs="Times New Roman"/>
          <w:sz w:val="32"/>
          <w:szCs w:val="32"/>
          <w:shd w:val="clear" w:color="auto" w:fill="FFFFFF"/>
        </w:rPr>
        <w:t>0.2%</w:t>
      </w:r>
      <w:r>
        <w:rPr>
          <w:rFonts w:ascii="方正仿宋_GBK" w:eastAsia="方正仿宋_GBK" w:hAnsi="Times New Roman" w:cs="Times New Roman" w:hint="eastAsia"/>
          <w:sz w:val="32"/>
          <w:szCs w:val="32"/>
          <w:shd w:val="clear" w:color="auto" w:fill="FFFFFF"/>
        </w:rPr>
        <w:t>，较年初预算数增加</w:t>
      </w:r>
      <w:r>
        <w:rPr>
          <w:rFonts w:ascii="Times New Roman" w:eastAsia="方正仿宋_GBK" w:hAnsi="Times New Roman" w:cs="Times New Roman"/>
          <w:sz w:val="32"/>
          <w:szCs w:val="32"/>
          <w:shd w:val="clear" w:color="auto" w:fill="FFFFFF"/>
        </w:rPr>
        <w:t>6.97</w:t>
      </w:r>
      <w:r>
        <w:rPr>
          <w:rFonts w:ascii="方正仿宋_GBK" w:eastAsia="方正仿宋_GBK" w:hAnsi="Times New Roman" w:cs="Times New Roman" w:hint="eastAsia"/>
          <w:sz w:val="32"/>
          <w:szCs w:val="32"/>
          <w:shd w:val="clear" w:color="auto" w:fill="FFFFFF"/>
        </w:rPr>
        <w:t>万</w:t>
      </w:r>
      <w:r>
        <w:rPr>
          <w:rFonts w:ascii="Times New Roman" w:eastAsia="方正仿宋_GBK" w:hAnsi="Times New Roman" w:cs="Times New Roman"/>
          <w:sz w:val="32"/>
          <w:szCs w:val="32"/>
          <w:shd w:val="clear" w:color="auto" w:fill="FFFFFF"/>
        </w:rPr>
        <w:t xml:space="preserve"> </w:t>
      </w:r>
      <w:r>
        <w:rPr>
          <w:rFonts w:ascii="方正仿宋_GBK" w:eastAsia="方正仿宋_GBK" w:hAnsi="Times New Roman" w:cs="Times New Roman" w:hint="eastAsia"/>
          <w:sz w:val="32"/>
          <w:szCs w:val="32"/>
          <w:shd w:val="clear" w:color="auto" w:fill="FFFFFF"/>
        </w:rPr>
        <w:t>元，增长</w:t>
      </w:r>
      <w:r>
        <w:rPr>
          <w:rFonts w:ascii="Times New Roman" w:eastAsia="方正仿宋_GBK" w:hAnsi="Times New Roman" w:cs="Times New Roman"/>
          <w:sz w:val="32"/>
          <w:szCs w:val="32"/>
          <w:shd w:val="clear" w:color="auto" w:fill="FFFFFF"/>
        </w:rPr>
        <w:t>100%</w:t>
      </w:r>
      <w:r>
        <w:rPr>
          <w:rFonts w:ascii="方正仿宋_GBK" w:eastAsia="方正仿宋_GBK" w:hAnsi="Times New Roman" w:cs="Times New Roman" w:hint="eastAsia"/>
          <w:sz w:val="32"/>
          <w:szCs w:val="32"/>
          <w:shd w:val="clear" w:color="auto" w:fill="FFFFFF"/>
        </w:rPr>
        <w:t>，主要原因是增加自然灾害救</w:t>
      </w:r>
      <w:r>
        <w:rPr>
          <w:rFonts w:ascii="方正仿宋_GBK" w:eastAsia="方正仿宋_GBK" w:hAnsi="Times New Roman" w:cs="Times New Roman" w:hint="eastAsia"/>
          <w:sz w:val="32"/>
          <w:szCs w:val="32"/>
          <w:shd w:val="clear" w:color="auto" w:fill="FFFFFF"/>
        </w:rPr>
        <w:t>助支出。</w:t>
      </w:r>
    </w:p>
    <w:p w:rsidR="00000000" w:rsidRDefault="00E814BD">
      <w:pPr>
        <w:pStyle w:val="Char2"/>
        <w:autoSpaceDE w:val="0"/>
        <w:spacing w:before="0" w:beforeAutospacing="0" w:after="0" w:afterAutospacing="0" w:line="560" w:lineRule="exact"/>
        <w:ind w:firstLineChars="200" w:firstLine="640"/>
        <w:jc w:val="both"/>
        <w:rPr>
          <w:rFonts w:ascii="方正楷体_GBK" w:eastAsia="方正楷体_GBK"/>
          <w:bCs/>
          <w:sz w:val="32"/>
          <w:szCs w:val="32"/>
          <w:shd w:val="clear" w:color="auto" w:fill="FFFFFF"/>
        </w:rPr>
      </w:pPr>
      <w:r>
        <w:rPr>
          <w:rStyle w:val="22"/>
          <w:rFonts w:ascii="方正楷体_GBK" w:eastAsia="方正楷体_GBK" w:hint="eastAsia"/>
          <w:b w:val="0"/>
          <w:sz w:val="32"/>
          <w:szCs w:val="32"/>
        </w:rPr>
        <w:t>（四）一般公共预算财政拨款基本支出决算情况说明</w:t>
      </w:r>
    </w:p>
    <w:p w:rsidR="00000000" w:rsidRDefault="00E814BD">
      <w:pPr>
        <w:pStyle w:val="Char2"/>
        <w:autoSpaceDE w:val="0"/>
        <w:spacing w:before="0" w:beforeAutospacing="0" w:after="0" w:afterAutospacing="0" w:line="560" w:lineRule="exact"/>
        <w:ind w:firstLineChars="200" w:firstLine="640"/>
        <w:jc w:val="both"/>
        <w:rPr>
          <w:rFonts w:ascii="Times New Roman" w:eastAsia="方正仿宋_GBK" w:hAnsi="Times New Roman" w:cs="Times New Roman" w:hint="eastAsia"/>
          <w:sz w:val="32"/>
          <w:szCs w:val="32"/>
          <w:shd w:val="clear" w:color="auto" w:fill="FFFFFF"/>
        </w:rPr>
      </w:pPr>
      <w:r>
        <w:rPr>
          <w:rFonts w:ascii="Times New Roman" w:eastAsia="方正仿宋_GBK" w:hAnsi="Times New Roman" w:cs="Times New Roman"/>
          <w:sz w:val="32"/>
          <w:szCs w:val="32"/>
          <w:shd w:val="clear" w:color="auto" w:fill="FFFFFF"/>
        </w:rPr>
        <w:t>2020</w:t>
      </w:r>
      <w:r>
        <w:rPr>
          <w:rFonts w:ascii="方正仿宋_GBK" w:eastAsia="方正仿宋_GBK" w:hAnsi="Times New Roman" w:cs="Times New Roman" w:hint="eastAsia"/>
          <w:sz w:val="32"/>
          <w:szCs w:val="32"/>
          <w:shd w:val="clear" w:color="auto" w:fill="FFFFFF"/>
        </w:rPr>
        <w:t>年度一般公共财政拨款基本支出</w:t>
      </w:r>
      <w:r>
        <w:rPr>
          <w:rFonts w:ascii="Times New Roman" w:eastAsia="方正仿宋_GBK" w:hAnsi="Times New Roman" w:cs="Times New Roman"/>
          <w:sz w:val="32"/>
          <w:szCs w:val="32"/>
          <w:shd w:val="clear" w:color="auto" w:fill="FFFFFF"/>
        </w:rPr>
        <w:t>1,359.24</w:t>
      </w:r>
      <w:r>
        <w:rPr>
          <w:rFonts w:ascii="方正仿宋_GBK" w:eastAsia="方正仿宋_GBK" w:hAnsi="Times New Roman" w:cs="Times New Roman" w:hint="eastAsia"/>
          <w:sz w:val="32"/>
          <w:szCs w:val="32"/>
          <w:shd w:val="clear" w:color="auto" w:fill="FFFFFF"/>
        </w:rPr>
        <w:t>万元。其中：人员经费</w:t>
      </w:r>
      <w:r>
        <w:rPr>
          <w:rFonts w:ascii="Times New Roman" w:eastAsia="方正仿宋_GBK" w:hAnsi="Times New Roman" w:cs="Times New Roman"/>
          <w:sz w:val="32"/>
          <w:szCs w:val="32"/>
          <w:shd w:val="clear" w:color="auto" w:fill="FFFFFF"/>
        </w:rPr>
        <w:t>1,174.17</w:t>
      </w:r>
      <w:r>
        <w:rPr>
          <w:rFonts w:ascii="方正仿宋_GBK" w:eastAsia="方正仿宋_GBK" w:hAnsi="Times New Roman" w:cs="Times New Roman" w:hint="eastAsia"/>
          <w:sz w:val="32"/>
          <w:szCs w:val="32"/>
          <w:shd w:val="clear" w:color="auto" w:fill="FFFFFF"/>
        </w:rPr>
        <w:t>万元，较上年决算数增加</w:t>
      </w:r>
      <w:r>
        <w:rPr>
          <w:rFonts w:ascii="Times New Roman" w:eastAsia="方正仿宋_GBK" w:hAnsi="Times New Roman" w:cs="Times New Roman"/>
          <w:sz w:val="32"/>
          <w:szCs w:val="32"/>
          <w:shd w:val="clear" w:color="auto" w:fill="FFFFFF"/>
        </w:rPr>
        <w:t>180.75</w:t>
      </w:r>
      <w:r>
        <w:rPr>
          <w:rFonts w:ascii="方正仿宋_GBK" w:eastAsia="方正仿宋_GBK" w:hAnsi="Times New Roman" w:cs="Times New Roman" w:hint="eastAsia"/>
          <w:sz w:val="32"/>
          <w:szCs w:val="32"/>
          <w:shd w:val="clear" w:color="auto" w:fill="FFFFFF"/>
        </w:rPr>
        <w:t>万</w:t>
      </w:r>
      <w:r>
        <w:rPr>
          <w:rFonts w:ascii="Times New Roman" w:eastAsia="方正仿宋_GBK" w:hAnsi="Times New Roman" w:cs="Times New Roman"/>
          <w:sz w:val="32"/>
          <w:szCs w:val="32"/>
          <w:shd w:val="clear" w:color="auto" w:fill="FFFFFF"/>
        </w:rPr>
        <w:t xml:space="preserve"> </w:t>
      </w:r>
      <w:r>
        <w:rPr>
          <w:rFonts w:ascii="方正仿宋_GBK" w:eastAsia="方正仿宋_GBK" w:hAnsi="Times New Roman" w:cs="Times New Roman" w:hint="eastAsia"/>
          <w:sz w:val="32"/>
          <w:szCs w:val="32"/>
          <w:shd w:val="clear" w:color="auto" w:fill="FFFFFF"/>
        </w:rPr>
        <w:t>元，增长</w:t>
      </w:r>
      <w:r>
        <w:rPr>
          <w:rFonts w:ascii="Times New Roman" w:eastAsia="方正仿宋_GBK" w:hAnsi="Times New Roman" w:cs="Times New Roman"/>
          <w:sz w:val="32"/>
          <w:szCs w:val="32"/>
          <w:shd w:val="clear" w:color="auto" w:fill="FFFFFF"/>
        </w:rPr>
        <w:t>18.2%</w:t>
      </w:r>
      <w:r>
        <w:rPr>
          <w:rFonts w:ascii="方正仿宋_GBK" w:eastAsia="方正仿宋_GBK" w:hAnsi="Times New Roman" w:cs="Times New Roman" w:hint="eastAsia"/>
          <w:sz w:val="32"/>
          <w:szCs w:val="32"/>
          <w:shd w:val="clear" w:color="auto" w:fill="FFFFFF"/>
        </w:rPr>
        <w:t>，主要原因是人员变动增加开支。人员经费用途主要包括基本工资、津贴补贴、奖金、社会保障费。公用经费</w:t>
      </w:r>
      <w:r>
        <w:rPr>
          <w:rFonts w:ascii="Times New Roman" w:eastAsia="方正仿宋_GBK" w:hAnsi="Times New Roman" w:cs="Times New Roman"/>
          <w:sz w:val="32"/>
          <w:szCs w:val="32"/>
          <w:shd w:val="clear" w:color="auto" w:fill="FFFFFF"/>
        </w:rPr>
        <w:t>185.08</w:t>
      </w:r>
      <w:r>
        <w:rPr>
          <w:rFonts w:ascii="方正仿宋_GBK" w:eastAsia="方正仿宋_GBK" w:hAnsi="Times New Roman" w:cs="Times New Roman" w:hint="eastAsia"/>
          <w:sz w:val="32"/>
          <w:szCs w:val="32"/>
          <w:shd w:val="clear" w:color="auto" w:fill="FFFFFF"/>
        </w:rPr>
        <w:t>万元，较上年决算数减少</w:t>
      </w:r>
      <w:r>
        <w:rPr>
          <w:rFonts w:ascii="Times New Roman" w:eastAsia="方正仿宋_GBK" w:hAnsi="Times New Roman" w:cs="Times New Roman"/>
          <w:sz w:val="32"/>
          <w:szCs w:val="32"/>
          <w:shd w:val="clear" w:color="auto" w:fill="FFFFFF"/>
        </w:rPr>
        <w:t>39.36</w:t>
      </w:r>
      <w:r>
        <w:rPr>
          <w:rFonts w:ascii="方正仿宋_GBK" w:eastAsia="方正仿宋_GBK" w:hAnsi="Times New Roman" w:cs="Times New Roman" w:hint="eastAsia"/>
          <w:sz w:val="32"/>
          <w:szCs w:val="32"/>
          <w:shd w:val="clear" w:color="auto" w:fill="FFFFFF"/>
        </w:rPr>
        <w:t>万元，下降</w:t>
      </w:r>
      <w:r>
        <w:rPr>
          <w:rFonts w:ascii="Times New Roman" w:eastAsia="方正仿宋_GBK" w:hAnsi="Times New Roman" w:cs="Times New Roman"/>
          <w:sz w:val="32"/>
          <w:szCs w:val="32"/>
          <w:shd w:val="clear" w:color="auto" w:fill="FFFFFF"/>
        </w:rPr>
        <w:t>17.5%</w:t>
      </w:r>
      <w:r>
        <w:rPr>
          <w:rFonts w:ascii="方正仿宋_GBK" w:eastAsia="方正仿宋_GBK" w:hAnsi="Times New Roman" w:cs="Times New Roman" w:hint="eastAsia"/>
          <w:sz w:val="32"/>
          <w:szCs w:val="32"/>
          <w:shd w:val="clear" w:color="auto" w:fill="FFFFFF"/>
        </w:rPr>
        <w:t>，主要原因是合理规划降低开支。公用经费用途主要包括办公费、印刷费、咨询费、手续费等。</w:t>
      </w:r>
    </w:p>
    <w:p w:rsidR="00000000" w:rsidRDefault="00E814BD">
      <w:pPr>
        <w:pStyle w:val="Char2"/>
        <w:autoSpaceDE w:val="0"/>
        <w:spacing w:before="0" w:beforeAutospacing="0" w:after="0" w:afterAutospacing="0" w:line="560" w:lineRule="exact"/>
        <w:ind w:firstLineChars="200" w:firstLine="640"/>
        <w:jc w:val="both"/>
        <w:rPr>
          <w:rFonts w:ascii="方正楷体_GBK" w:eastAsia="方正楷体_GBK"/>
          <w:bCs/>
          <w:sz w:val="32"/>
          <w:szCs w:val="32"/>
        </w:rPr>
      </w:pPr>
      <w:r>
        <w:rPr>
          <w:rStyle w:val="22"/>
          <w:rFonts w:ascii="方正楷体_GBK" w:eastAsia="方正楷体_GBK" w:hint="eastAsia"/>
          <w:b w:val="0"/>
          <w:sz w:val="32"/>
          <w:szCs w:val="32"/>
        </w:rPr>
        <w:t>（五）政府性基金预算收支决算情况说明</w:t>
      </w:r>
    </w:p>
    <w:p w:rsidR="00000000" w:rsidRDefault="00E814BD">
      <w:pPr>
        <w:pStyle w:val="Char2"/>
        <w:autoSpaceDE w:val="0"/>
        <w:spacing w:before="0" w:beforeAutospacing="0" w:after="0" w:afterAutospacing="0" w:line="560" w:lineRule="exact"/>
        <w:ind w:firstLineChars="200" w:firstLine="640"/>
        <w:jc w:val="both"/>
        <w:rPr>
          <w:rFonts w:ascii="Times New Roman" w:eastAsia="方正仿宋_GBK" w:hAnsi="Times New Roman" w:cs="Times New Roman" w:hint="eastAsia"/>
          <w:sz w:val="32"/>
          <w:szCs w:val="32"/>
          <w:shd w:val="clear" w:color="auto" w:fill="FFFFFF"/>
        </w:rPr>
      </w:pPr>
      <w:r>
        <w:rPr>
          <w:rFonts w:ascii="Times New Roman" w:eastAsia="方正仿宋_GBK" w:hAnsi="Times New Roman" w:cs="Times New Roman"/>
          <w:sz w:val="32"/>
          <w:szCs w:val="32"/>
          <w:shd w:val="clear" w:color="auto" w:fill="FFFFFF"/>
        </w:rPr>
        <w:lastRenderedPageBreak/>
        <w:t>2020</w:t>
      </w:r>
      <w:r>
        <w:rPr>
          <w:rFonts w:ascii="方正仿宋_GBK" w:eastAsia="方正仿宋_GBK" w:hAnsi="Times New Roman" w:cs="Times New Roman" w:hint="eastAsia"/>
          <w:sz w:val="32"/>
          <w:szCs w:val="32"/>
          <w:shd w:val="clear" w:color="auto" w:fill="FFFFFF"/>
        </w:rPr>
        <w:t>年度政府性基金预算</w:t>
      </w:r>
      <w:r>
        <w:rPr>
          <w:rFonts w:ascii="方正仿宋_GBK" w:eastAsia="方正仿宋_GBK" w:hAnsi="Times New Roman" w:cs="Times New Roman" w:hint="eastAsia"/>
          <w:sz w:val="32"/>
          <w:szCs w:val="32"/>
          <w:shd w:val="clear" w:color="auto" w:fill="FFFFFF"/>
        </w:rPr>
        <w:t>财政拨款年初结转结余</w:t>
      </w:r>
      <w:r>
        <w:rPr>
          <w:rFonts w:ascii="Times New Roman" w:eastAsia="方正仿宋_GBK" w:hAnsi="Times New Roman" w:cs="Times New Roman"/>
          <w:sz w:val="32"/>
          <w:szCs w:val="32"/>
          <w:shd w:val="clear" w:color="auto" w:fill="FFFFFF"/>
        </w:rPr>
        <w:t>0.00</w:t>
      </w:r>
      <w:r>
        <w:rPr>
          <w:rFonts w:ascii="方正仿宋_GBK" w:eastAsia="方正仿宋_GBK" w:hAnsi="Times New Roman" w:cs="Times New Roman" w:hint="eastAsia"/>
          <w:sz w:val="32"/>
          <w:szCs w:val="32"/>
          <w:shd w:val="clear" w:color="auto" w:fill="FFFFFF"/>
        </w:rPr>
        <w:t>万元，年末结转结余</w:t>
      </w:r>
      <w:r>
        <w:rPr>
          <w:rFonts w:ascii="Times New Roman" w:eastAsia="方正仿宋_GBK" w:hAnsi="Times New Roman" w:cs="Times New Roman"/>
          <w:sz w:val="32"/>
          <w:szCs w:val="32"/>
          <w:shd w:val="clear" w:color="auto" w:fill="FFFFFF"/>
        </w:rPr>
        <w:t>0.00</w:t>
      </w:r>
      <w:r>
        <w:rPr>
          <w:rFonts w:ascii="方正仿宋_GBK" w:eastAsia="方正仿宋_GBK" w:hAnsi="Times New Roman" w:cs="Times New Roman" w:hint="eastAsia"/>
          <w:sz w:val="32"/>
          <w:szCs w:val="32"/>
          <w:shd w:val="clear" w:color="auto" w:fill="FFFFFF"/>
        </w:rPr>
        <w:t>万元。本年收入</w:t>
      </w:r>
      <w:r>
        <w:rPr>
          <w:rFonts w:ascii="Times New Roman" w:eastAsia="方正仿宋_GBK" w:hAnsi="Times New Roman" w:cs="Times New Roman"/>
          <w:sz w:val="32"/>
          <w:szCs w:val="32"/>
          <w:shd w:val="clear" w:color="auto" w:fill="FFFFFF"/>
        </w:rPr>
        <w:t>2,605.73</w:t>
      </w:r>
      <w:r>
        <w:rPr>
          <w:rFonts w:ascii="方正仿宋_GBK" w:eastAsia="方正仿宋_GBK" w:hAnsi="Times New Roman" w:cs="Times New Roman" w:hint="eastAsia"/>
          <w:sz w:val="32"/>
          <w:szCs w:val="32"/>
          <w:shd w:val="clear" w:color="auto" w:fill="FFFFFF"/>
        </w:rPr>
        <w:t>万元，较上年决算数增加</w:t>
      </w:r>
      <w:r>
        <w:rPr>
          <w:rFonts w:ascii="Times New Roman" w:eastAsia="方正仿宋_GBK" w:hAnsi="Times New Roman" w:cs="Times New Roman"/>
          <w:sz w:val="32"/>
          <w:szCs w:val="32"/>
          <w:shd w:val="clear" w:color="auto" w:fill="FFFFFF"/>
        </w:rPr>
        <w:t>1,682.75</w:t>
      </w:r>
      <w:r>
        <w:rPr>
          <w:rFonts w:ascii="方正仿宋_GBK" w:eastAsia="方正仿宋_GBK" w:hAnsi="Times New Roman" w:cs="Times New Roman" w:hint="eastAsia"/>
          <w:sz w:val="32"/>
          <w:szCs w:val="32"/>
          <w:shd w:val="clear" w:color="auto" w:fill="FFFFFF"/>
        </w:rPr>
        <w:t>万元，增长</w:t>
      </w:r>
      <w:r>
        <w:rPr>
          <w:rFonts w:ascii="Times New Roman" w:eastAsia="方正仿宋_GBK" w:hAnsi="Times New Roman" w:cs="Times New Roman"/>
          <w:sz w:val="32"/>
          <w:szCs w:val="32"/>
          <w:shd w:val="clear" w:color="auto" w:fill="FFFFFF"/>
        </w:rPr>
        <w:t>182.3%</w:t>
      </w:r>
      <w:r>
        <w:rPr>
          <w:rFonts w:ascii="方正仿宋_GBK" w:eastAsia="方正仿宋_GBK" w:hAnsi="Times New Roman" w:cs="Times New Roman" w:hint="eastAsia"/>
          <w:sz w:val="32"/>
          <w:szCs w:val="32"/>
          <w:shd w:val="clear" w:color="auto" w:fill="FFFFFF"/>
        </w:rPr>
        <w:t>，主要原因是增加特色小镇中心休闲绿地项目收入。本年支出</w:t>
      </w:r>
      <w:r>
        <w:rPr>
          <w:rFonts w:ascii="Times New Roman" w:eastAsia="方正仿宋_GBK" w:hAnsi="Times New Roman" w:cs="Times New Roman"/>
          <w:sz w:val="32"/>
          <w:szCs w:val="32"/>
          <w:shd w:val="clear" w:color="auto" w:fill="FFFFFF"/>
        </w:rPr>
        <w:t>2,605.73</w:t>
      </w:r>
      <w:r>
        <w:rPr>
          <w:rFonts w:ascii="方正仿宋_GBK" w:eastAsia="方正仿宋_GBK" w:hAnsi="Times New Roman" w:cs="Times New Roman" w:hint="eastAsia"/>
          <w:sz w:val="32"/>
          <w:szCs w:val="32"/>
          <w:shd w:val="clear" w:color="auto" w:fill="FFFFFF"/>
        </w:rPr>
        <w:t>万元，较上年决算数增加</w:t>
      </w:r>
      <w:r>
        <w:rPr>
          <w:rFonts w:ascii="Times New Roman" w:eastAsia="方正仿宋_GBK" w:hAnsi="Times New Roman" w:cs="Times New Roman"/>
          <w:sz w:val="32"/>
          <w:szCs w:val="32"/>
          <w:shd w:val="clear" w:color="auto" w:fill="FFFFFF"/>
        </w:rPr>
        <w:t>1,682.75</w:t>
      </w:r>
      <w:r>
        <w:rPr>
          <w:rFonts w:ascii="方正仿宋_GBK" w:eastAsia="方正仿宋_GBK" w:hAnsi="Times New Roman" w:cs="Times New Roman" w:hint="eastAsia"/>
          <w:sz w:val="32"/>
          <w:szCs w:val="32"/>
          <w:shd w:val="clear" w:color="auto" w:fill="FFFFFF"/>
        </w:rPr>
        <w:t>万元，增长</w:t>
      </w:r>
      <w:r>
        <w:rPr>
          <w:rFonts w:ascii="Times New Roman" w:eastAsia="方正仿宋_GBK" w:hAnsi="Times New Roman" w:cs="Times New Roman"/>
          <w:sz w:val="32"/>
          <w:szCs w:val="32"/>
          <w:shd w:val="clear" w:color="auto" w:fill="FFFFFF"/>
        </w:rPr>
        <w:t>182.3%</w:t>
      </w:r>
      <w:r>
        <w:rPr>
          <w:rFonts w:ascii="方正仿宋_GBK" w:eastAsia="方正仿宋_GBK" w:hAnsi="Times New Roman" w:cs="Times New Roman" w:hint="eastAsia"/>
          <w:sz w:val="32"/>
          <w:szCs w:val="32"/>
          <w:shd w:val="clear" w:color="auto" w:fill="FFFFFF"/>
        </w:rPr>
        <w:t>，主要原因是增加特色小镇中心休闲绿地项目支出。</w:t>
      </w:r>
    </w:p>
    <w:p w:rsidR="00000000" w:rsidRDefault="00E814BD">
      <w:pPr>
        <w:pStyle w:val="Char2"/>
        <w:autoSpaceDE w:val="0"/>
        <w:spacing w:before="0" w:beforeAutospacing="0" w:after="0" w:afterAutospacing="0" w:line="560" w:lineRule="exact"/>
        <w:ind w:firstLineChars="200" w:firstLine="640"/>
        <w:jc w:val="both"/>
        <w:rPr>
          <w:rFonts w:ascii="方正楷体_GBK" w:eastAsia="方正楷体_GBK"/>
        </w:rPr>
      </w:pPr>
      <w:r>
        <w:rPr>
          <w:rStyle w:val="22"/>
          <w:rFonts w:ascii="方正楷体_GBK" w:eastAsia="方正楷体_GBK" w:hint="eastAsia"/>
          <w:b w:val="0"/>
          <w:sz w:val="32"/>
          <w:szCs w:val="32"/>
        </w:rPr>
        <w:t>（六）国有资本经营预算财政拨款支出决算情况说明</w:t>
      </w:r>
    </w:p>
    <w:p w:rsidR="00000000" w:rsidRDefault="00E814BD">
      <w:pPr>
        <w:pStyle w:val="Char2"/>
        <w:autoSpaceDE w:val="0"/>
        <w:spacing w:before="0" w:beforeAutospacing="0" w:after="0" w:afterAutospacing="0" w:line="560" w:lineRule="exact"/>
        <w:ind w:firstLineChars="200" w:firstLine="640"/>
        <w:jc w:val="both"/>
        <w:rPr>
          <w:rFonts w:eastAsia="方正仿宋_GBK" w:hint="eastAsia"/>
          <w:bCs/>
          <w:sz w:val="32"/>
          <w:szCs w:val="32"/>
        </w:rPr>
      </w:pPr>
      <w:r>
        <w:rPr>
          <w:rStyle w:val="22"/>
          <w:rFonts w:ascii="方正仿宋_GBK" w:eastAsia="方正仿宋_GBK" w:hint="eastAsia"/>
          <w:b w:val="0"/>
          <w:sz w:val="32"/>
          <w:szCs w:val="32"/>
        </w:rPr>
        <w:t>本部门</w:t>
      </w:r>
      <w:r>
        <w:rPr>
          <w:rStyle w:val="22"/>
          <w:rFonts w:eastAsia="方正仿宋_GBK"/>
          <w:b w:val="0"/>
          <w:sz w:val="32"/>
          <w:szCs w:val="32"/>
        </w:rPr>
        <w:t>2020</w:t>
      </w:r>
      <w:r>
        <w:rPr>
          <w:rStyle w:val="22"/>
          <w:rFonts w:ascii="方正仿宋_GBK" w:eastAsia="方正仿宋_GBK" w:hint="eastAsia"/>
          <w:b w:val="0"/>
          <w:sz w:val="32"/>
          <w:szCs w:val="32"/>
        </w:rPr>
        <w:t>年度无国有资本经营预算财政拨款支出。</w:t>
      </w:r>
    </w:p>
    <w:p w:rsidR="00000000" w:rsidRDefault="00E814BD">
      <w:pPr>
        <w:pStyle w:val="Char2"/>
        <w:autoSpaceDE w:val="0"/>
        <w:spacing w:before="0" w:beforeAutospacing="0" w:after="0" w:afterAutospacing="0" w:line="560" w:lineRule="exact"/>
        <w:ind w:firstLineChars="200" w:firstLine="640"/>
        <w:jc w:val="both"/>
        <w:rPr>
          <w:rFonts w:ascii="方正黑体_GBK" w:eastAsia="方正黑体_GBK" w:hint="eastAsia"/>
          <w:sz w:val="32"/>
          <w:szCs w:val="32"/>
          <w:shd w:val="clear" w:color="auto" w:fill="FFFFFF"/>
        </w:rPr>
      </w:pPr>
      <w:r>
        <w:rPr>
          <w:rStyle w:val="20"/>
          <w:rFonts w:ascii="方正黑体_GBK" w:eastAsia="方正黑体_GBK" w:hAnsi="宋体" w:hint="eastAsia"/>
          <w:b w:val="0"/>
          <w:sz w:val="32"/>
          <w:szCs w:val="32"/>
          <w:shd w:val="clear" w:color="auto" w:fill="FFFFFF"/>
        </w:rPr>
        <w:t>三、“三公”经费情况说明</w:t>
      </w:r>
    </w:p>
    <w:p w:rsidR="00000000" w:rsidRDefault="00E814BD">
      <w:pPr>
        <w:pStyle w:val="Char2"/>
        <w:autoSpaceDE w:val="0"/>
        <w:spacing w:before="0" w:beforeAutospacing="0" w:after="0" w:afterAutospacing="0" w:line="560" w:lineRule="exact"/>
        <w:ind w:firstLineChars="200" w:firstLine="640"/>
        <w:jc w:val="both"/>
        <w:rPr>
          <w:rFonts w:ascii="方正楷体_GBK" w:eastAsia="方正楷体_GBK" w:hint="eastAsia"/>
          <w:bCs/>
          <w:sz w:val="32"/>
          <w:szCs w:val="32"/>
          <w:shd w:val="clear" w:color="auto" w:fill="FFFFFF"/>
        </w:rPr>
      </w:pPr>
      <w:r>
        <w:rPr>
          <w:rStyle w:val="22"/>
          <w:rFonts w:ascii="方正楷体_GBK" w:eastAsia="方正楷体_GBK" w:hint="eastAsia"/>
          <w:b w:val="0"/>
          <w:sz w:val="32"/>
          <w:szCs w:val="32"/>
        </w:rPr>
        <w:t>（一）“三公”经费支出总体情况说明</w:t>
      </w:r>
    </w:p>
    <w:p w:rsidR="00000000" w:rsidRDefault="00E814BD">
      <w:pPr>
        <w:pStyle w:val="Char2"/>
        <w:autoSpaceDE w:val="0"/>
        <w:spacing w:before="0" w:beforeAutospacing="0" w:after="0" w:afterAutospacing="0" w:line="560" w:lineRule="exact"/>
        <w:ind w:firstLineChars="200" w:firstLine="640"/>
        <w:jc w:val="both"/>
        <w:rPr>
          <w:rFonts w:ascii="Times New Roman" w:eastAsia="方正仿宋_GBK" w:hAnsi="Times New Roman" w:cs="Times New Roman" w:hint="eastAsia"/>
          <w:sz w:val="32"/>
          <w:szCs w:val="32"/>
          <w:shd w:val="clear" w:color="auto" w:fill="FFFFFF"/>
        </w:rPr>
      </w:pPr>
      <w:r>
        <w:rPr>
          <w:rFonts w:ascii="Times New Roman" w:eastAsia="方正仿宋_GBK" w:hAnsi="Times New Roman" w:cs="Times New Roman"/>
          <w:sz w:val="32"/>
          <w:szCs w:val="32"/>
          <w:shd w:val="clear" w:color="auto" w:fill="FFFFFF"/>
        </w:rPr>
        <w:t>2020</w:t>
      </w:r>
      <w:r>
        <w:rPr>
          <w:rFonts w:ascii="方正仿宋_GBK" w:eastAsia="方正仿宋_GBK" w:hAnsi="Times New Roman" w:cs="Times New Roman" w:hint="eastAsia"/>
          <w:sz w:val="32"/>
          <w:szCs w:val="32"/>
          <w:shd w:val="clear" w:color="auto" w:fill="FFFFFF"/>
        </w:rPr>
        <w:t>年度</w:t>
      </w:r>
      <w:r>
        <w:rPr>
          <w:rFonts w:ascii="Times New Roman" w:eastAsia="方正仿宋_GBK" w:hAnsi="Times New Roman" w:cs="Times New Roman" w:hint="eastAsia"/>
          <w:sz w:val="32"/>
          <w:szCs w:val="32"/>
          <w:shd w:val="clear" w:color="auto" w:fill="FFFFFF"/>
        </w:rPr>
        <w:t>“三公”经费支出</w:t>
      </w:r>
      <w:r>
        <w:rPr>
          <w:rFonts w:ascii="Times New Roman" w:eastAsia="方正仿宋_GBK" w:hAnsi="Times New Roman" w:cs="Times New Roman" w:hint="eastAsia"/>
          <w:sz w:val="32"/>
          <w:szCs w:val="32"/>
          <w:shd w:val="clear" w:color="auto" w:fill="FFFFFF"/>
        </w:rPr>
        <w:t>共计</w:t>
      </w:r>
      <w:r>
        <w:rPr>
          <w:rFonts w:ascii="Times New Roman" w:eastAsia="方正仿宋_GBK" w:hAnsi="Times New Roman" w:cs="Times New Roman"/>
          <w:sz w:val="32"/>
          <w:szCs w:val="32"/>
          <w:shd w:val="clear" w:color="auto" w:fill="FFFFFF"/>
        </w:rPr>
        <w:t>23.88</w:t>
      </w:r>
      <w:r>
        <w:rPr>
          <w:rFonts w:ascii="方正仿宋_GBK" w:eastAsia="方正仿宋_GBK" w:hAnsi="Times New Roman" w:cs="Times New Roman" w:hint="eastAsia"/>
          <w:sz w:val="32"/>
          <w:szCs w:val="32"/>
          <w:shd w:val="clear" w:color="auto" w:fill="FFFFFF"/>
        </w:rPr>
        <w:t>万元，较年初预算数减少</w:t>
      </w:r>
      <w:r>
        <w:rPr>
          <w:rFonts w:ascii="Times New Roman" w:eastAsia="方正仿宋_GBK" w:hAnsi="Times New Roman" w:cs="Times New Roman"/>
          <w:sz w:val="32"/>
          <w:szCs w:val="32"/>
          <w:shd w:val="clear" w:color="auto" w:fill="FFFFFF"/>
        </w:rPr>
        <w:t>1.12</w:t>
      </w:r>
      <w:r>
        <w:rPr>
          <w:rFonts w:ascii="方正仿宋_GBK" w:eastAsia="方正仿宋_GBK" w:hAnsi="Times New Roman" w:cs="Times New Roman" w:hint="eastAsia"/>
          <w:sz w:val="32"/>
          <w:szCs w:val="32"/>
          <w:shd w:val="clear" w:color="auto" w:fill="FFFFFF"/>
        </w:rPr>
        <w:t>万元，下降</w:t>
      </w:r>
      <w:r>
        <w:rPr>
          <w:rFonts w:ascii="Times New Roman" w:eastAsia="方正仿宋_GBK" w:hAnsi="Times New Roman" w:cs="Times New Roman"/>
          <w:sz w:val="32"/>
          <w:szCs w:val="32"/>
          <w:shd w:val="clear" w:color="auto" w:fill="FFFFFF"/>
        </w:rPr>
        <w:t>4.5%</w:t>
      </w:r>
      <w:r>
        <w:rPr>
          <w:rFonts w:ascii="方正仿宋_GBK" w:eastAsia="方正仿宋_GBK" w:hAnsi="Times New Roman" w:cs="Times New Roman" w:hint="eastAsia"/>
          <w:sz w:val="32"/>
          <w:szCs w:val="32"/>
          <w:shd w:val="clear" w:color="auto" w:fill="FFFFFF"/>
        </w:rPr>
        <w:t>，主要原因是严格按照年初预算进行开支。</w:t>
      </w:r>
      <w:r>
        <w:rPr>
          <w:rFonts w:ascii="Times New Roman" w:eastAsia="方正仿宋_GBK" w:hAnsi="Times New Roman" w:cs="Times New Roman"/>
          <w:sz w:val="32"/>
          <w:szCs w:val="32"/>
          <w:shd w:val="clear" w:color="auto" w:fill="FFFFFF"/>
        </w:rPr>
        <w:t xml:space="preserve"> </w:t>
      </w:r>
      <w:r>
        <w:rPr>
          <w:rFonts w:ascii="方正仿宋_GBK" w:eastAsia="方正仿宋_GBK" w:hAnsi="Times New Roman" w:cs="Times New Roman" w:hint="eastAsia"/>
          <w:sz w:val="32"/>
          <w:szCs w:val="32"/>
          <w:shd w:val="clear" w:color="auto" w:fill="FFFFFF"/>
        </w:rPr>
        <w:t>较上年支出数减少</w:t>
      </w:r>
      <w:r>
        <w:rPr>
          <w:rFonts w:ascii="Times New Roman" w:eastAsia="方正仿宋_GBK" w:hAnsi="Times New Roman" w:cs="Times New Roman"/>
          <w:sz w:val="32"/>
          <w:szCs w:val="32"/>
          <w:shd w:val="clear" w:color="auto" w:fill="FFFFFF"/>
        </w:rPr>
        <w:t>0.03</w:t>
      </w:r>
      <w:r>
        <w:rPr>
          <w:rFonts w:ascii="方正仿宋_GBK" w:eastAsia="方正仿宋_GBK" w:hAnsi="Times New Roman" w:cs="Times New Roman" w:hint="eastAsia"/>
          <w:sz w:val="32"/>
          <w:szCs w:val="32"/>
          <w:shd w:val="clear" w:color="auto" w:fill="FFFFFF"/>
        </w:rPr>
        <w:t>万</w:t>
      </w:r>
      <w:r>
        <w:rPr>
          <w:rFonts w:ascii="Times New Roman" w:eastAsia="方正仿宋_GBK" w:hAnsi="Times New Roman" w:cs="Times New Roman"/>
          <w:sz w:val="32"/>
          <w:szCs w:val="32"/>
          <w:shd w:val="clear" w:color="auto" w:fill="FFFFFF"/>
        </w:rPr>
        <w:t xml:space="preserve"> </w:t>
      </w:r>
      <w:r>
        <w:rPr>
          <w:rFonts w:ascii="方正仿宋_GBK" w:eastAsia="方正仿宋_GBK" w:hAnsi="Times New Roman" w:cs="Times New Roman" w:hint="eastAsia"/>
          <w:sz w:val="32"/>
          <w:szCs w:val="32"/>
          <w:shd w:val="clear" w:color="auto" w:fill="FFFFFF"/>
        </w:rPr>
        <w:t>元，下降</w:t>
      </w:r>
      <w:r>
        <w:rPr>
          <w:rFonts w:ascii="Times New Roman" w:eastAsia="方正仿宋_GBK" w:hAnsi="Times New Roman" w:cs="Times New Roman"/>
          <w:sz w:val="32"/>
          <w:szCs w:val="32"/>
          <w:shd w:val="clear" w:color="auto" w:fill="FFFFFF"/>
        </w:rPr>
        <w:t>0.1%</w:t>
      </w:r>
      <w:r>
        <w:rPr>
          <w:rFonts w:ascii="方正仿宋_GBK" w:eastAsia="方正仿宋_GBK" w:hAnsi="Times New Roman" w:cs="Times New Roman" w:hint="eastAsia"/>
          <w:sz w:val="32"/>
          <w:szCs w:val="32"/>
          <w:shd w:val="clear" w:color="auto" w:fill="FFFFFF"/>
        </w:rPr>
        <w:t>，主要原因是认真贯彻落实中央八项规定精神，按照只减不增的要求从严控制</w:t>
      </w:r>
      <w:r>
        <w:rPr>
          <w:rFonts w:ascii="Times New Roman" w:eastAsia="方正仿宋_GBK" w:hAnsi="Times New Roman" w:cs="Times New Roman" w:hint="eastAsia"/>
          <w:sz w:val="32"/>
          <w:szCs w:val="32"/>
          <w:shd w:val="clear" w:color="auto" w:fill="FFFFFF"/>
        </w:rPr>
        <w:t>“三公”经费，全年实际支出较预算和决算均有所下降。</w:t>
      </w:r>
    </w:p>
    <w:p w:rsidR="00000000" w:rsidRDefault="00E814BD">
      <w:pPr>
        <w:pStyle w:val="Char2"/>
        <w:autoSpaceDE w:val="0"/>
        <w:spacing w:before="0" w:beforeAutospacing="0" w:after="0" w:afterAutospacing="0" w:line="560" w:lineRule="exact"/>
        <w:ind w:firstLineChars="200" w:firstLine="640"/>
        <w:jc w:val="both"/>
        <w:rPr>
          <w:rFonts w:ascii="方正楷体_GBK" w:eastAsia="方正楷体_GBK"/>
          <w:bCs/>
          <w:sz w:val="32"/>
          <w:szCs w:val="32"/>
        </w:rPr>
      </w:pPr>
      <w:r>
        <w:rPr>
          <w:rStyle w:val="22"/>
          <w:rFonts w:ascii="方正楷体_GBK" w:eastAsia="方正楷体_GBK" w:hint="eastAsia"/>
          <w:b w:val="0"/>
          <w:sz w:val="32"/>
          <w:szCs w:val="32"/>
        </w:rPr>
        <w:t>（二）“三公”经费分项支出情况</w:t>
      </w:r>
    </w:p>
    <w:p w:rsidR="00000000" w:rsidRDefault="00E814BD">
      <w:pPr>
        <w:pStyle w:val="Char2"/>
        <w:autoSpaceDE w:val="0"/>
        <w:spacing w:before="0" w:beforeAutospacing="0" w:after="0" w:afterAutospacing="0" w:line="560" w:lineRule="exact"/>
        <w:ind w:firstLineChars="200" w:firstLine="640"/>
        <w:jc w:val="both"/>
        <w:rPr>
          <w:rFonts w:ascii="Times New Roman" w:eastAsia="方正仿宋_GBK" w:hAnsi="Times New Roman" w:cs="Times New Roman" w:hint="eastAsia"/>
          <w:sz w:val="32"/>
          <w:szCs w:val="32"/>
          <w:shd w:val="clear" w:color="auto" w:fill="FFFFFF"/>
        </w:rPr>
      </w:pPr>
      <w:r>
        <w:rPr>
          <w:rFonts w:ascii="方正仿宋_GBK" w:eastAsia="方正仿宋_GBK" w:hAnsi="Times New Roman" w:hint="eastAsia"/>
          <w:sz w:val="32"/>
          <w:szCs w:val="32"/>
          <w:shd w:val="clear" w:color="auto" w:fill="FFFFFF"/>
        </w:rPr>
        <w:t>本单位</w:t>
      </w:r>
      <w:r>
        <w:rPr>
          <w:rFonts w:ascii="Times New Roman" w:eastAsia="方正仿宋_GBK" w:hAnsi="Times New Roman"/>
          <w:sz w:val="32"/>
          <w:szCs w:val="32"/>
          <w:shd w:val="clear" w:color="auto" w:fill="FFFFFF"/>
        </w:rPr>
        <w:t>2020</w:t>
      </w:r>
      <w:r>
        <w:rPr>
          <w:rFonts w:ascii="方正仿宋_GBK" w:eastAsia="方正仿宋_GBK" w:hAnsi="Times New Roman" w:hint="eastAsia"/>
          <w:sz w:val="32"/>
          <w:szCs w:val="32"/>
          <w:shd w:val="clear" w:color="auto" w:fill="FFFFFF"/>
        </w:rPr>
        <w:t>年度未发生</w:t>
      </w:r>
      <w:r>
        <w:rPr>
          <w:rFonts w:ascii="方正仿宋_GBK" w:eastAsia="方正仿宋_GBK" w:hAnsi="Times New Roman" w:cs="Times New Roman" w:hint="eastAsia"/>
          <w:sz w:val="32"/>
          <w:szCs w:val="32"/>
          <w:shd w:val="clear" w:color="auto" w:fill="FFFFFF"/>
        </w:rPr>
        <w:t>因公出国（境）费用</w:t>
      </w:r>
      <w:r>
        <w:rPr>
          <w:rFonts w:ascii="方正仿宋_GBK" w:eastAsia="方正仿宋_GBK" w:hAnsi="Times New Roman" w:hint="eastAsia"/>
          <w:sz w:val="32"/>
          <w:szCs w:val="32"/>
          <w:shd w:val="clear" w:color="auto" w:fill="FFFFFF"/>
        </w:rPr>
        <w:t>支出</w:t>
      </w:r>
    </w:p>
    <w:p w:rsidR="00000000" w:rsidRDefault="00E814BD">
      <w:pPr>
        <w:pStyle w:val="Char2"/>
        <w:autoSpaceDE w:val="0"/>
        <w:spacing w:before="0" w:beforeAutospacing="0" w:after="0" w:afterAutospacing="0" w:line="560" w:lineRule="exact"/>
        <w:ind w:firstLineChars="200" w:firstLine="640"/>
        <w:jc w:val="both"/>
        <w:rPr>
          <w:rFonts w:ascii="Times New Roman" w:eastAsia="方正仿宋_GBK" w:hAnsi="Times New Roman" w:cs="Times New Roman"/>
          <w:sz w:val="32"/>
          <w:szCs w:val="32"/>
          <w:shd w:val="clear" w:color="auto" w:fill="FFFFFF"/>
        </w:rPr>
      </w:pPr>
      <w:r>
        <w:rPr>
          <w:rFonts w:ascii="方正仿宋_GBK" w:eastAsia="方正仿宋_GBK" w:hAnsi="Times New Roman" w:hint="eastAsia"/>
          <w:sz w:val="32"/>
          <w:szCs w:val="32"/>
          <w:shd w:val="clear" w:color="auto" w:fill="FFFFFF"/>
        </w:rPr>
        <w:t>本单位</w:t>
      </w:r>
      <w:r>
        <w:rPr>
          <w:rFonts w:ascii="Times New Roman" w:eastAsia="方正仿宋_GBK" w:hAnsi="Times New Roman"/>
          <w:sz w:val="32"/>
          <w:szCs w:val="32"/>
          <w:shd w:val="clear" w:color="auto" w:fill="FFFFFF"/>
        </w:rPr>
        <w:t>2020</w:t>
      </w:r>
      <w:r>
        <w:rPr>
          <w:rFonts w:ascii="方正仿宋_GBK" w:eastAsia="方正仿宋_GBK" w:hAnsi="Times New Roman" w:hint="eastAsia"/>
          <w:sz w:val="32"/>
          <w:szCs w:val="32"/>
          <w:shd w:val="clear" w:color="auto" w:fill="FFFFFF"/>
        </w:rPr>
        <w:t>年度未发生</w:t>
      </w:r>
      <w:r>
        <w:rPr>
          <w:rFonts w:ascii="方正仿宋_GBK" w:eastAsia="方正仿宋_GBK" w:hAnsi="Times New Roman" w:cs="Times New Roman" w:hint="eastAsia"/>
          <w:sz w:val="32"/>
          <w:szCs w:val="32"/>
          <w:shd w:val="clear" w:color="auto" w:fill="FFFFFF"/>
        </w:rPr>
        <w:t>公务车购置费用支出</w:t>
      </w:r>
    </w:p>
    <w:p w:rsidR="00000000" w:rsidRDefault="00E814BD">
      <w:pPr>
        <w:pStyle w:val="Char2"/>
        <w:autoSpaceDE w:val="0"/>
        <w:spacing w:before="0" w:beforeAutospacing="0" w:after="0" w:afterAutospacing="0" w:line="560" w:lineRule="exact"/>
        <w:ind w:firstLineChars="200" w:firstLine="640"/>
        <w:jc w:val="both"/>
        <w:rPr>
          <w:rFonts w:ascii="Times New Roman" w:eastAsia="方正仿宋_GBK" w:hAnsi="Times New Roman" w:cs="Times New Roman"/>
          <w:sz w:val="32"/>
          <w:szCs w:val="32"/>
          <w:shd w:val="clear" w:color="auto" w:fill="FFFFFF"/>
        </w:rPr>
      </w:pPr>
      <w:r>
        <w:rPr>
          <w:rFonts w:ascii="方正仿宋_GBK" w:eastAsia="方正仿宋_GBK" w:hAnsi="Times New Roman" w:cs="Times New Roman" w:hint="eastAsia"/>
          <w:sz w:val="32"/>
          <w:szCs w:val="32"/>
          <w:shd w:val="clear" w:color="auto" w:fill="FFFFFF"/>
        </w:rPr>
        <w:t>公务车运行维护费</w:t>
      </w:r>
      <w:r>
        <w:rPr>
          <w:rFonts w:ascii="Times New Roman" w:eastAsia="方正仿宋_GBK" w:hAnsi="Times New Roman" w:cs="Times New Roman"/>
          <w:sz w:val="32"/>
          <w:szCs w:val="32"/>
          <w:shd w:val="clear" w:color="auto" w:fill="FFFFFF"/>
        </w:rPr>
        <w:t>6.93</w:t>
      </w:r>
      <w:r>
        <w:rPr>
          <w:rFonts w:ascii="方正仿宋_GBK" w:eastAsia="方正仿宋_GBK" w:hAnsi="Times New Roman" w:cs="Times New Roman" w:hint="eastAsia"/>
          <w:sz w:val="32"/>
          <w:szCs w:val="32"/>
          <w:shd w:val="clear" w:color="auto" w:fill="FFFFFF"/>
        </w:rPr>
        <w:t>万元，主要用于机要文件交换、市内因公出行、各项业务检查等工作所需车辆的燃料费、维修费、过桥过路费、</w:t>
      </w:r>
      <w:r>
        <w:rPr>
          <w:rFonts w:ascii="方正仿宋_GBK" w:eastAsia="方正仿宋_GBK" w:hAnsi="Times New Roman" w:cs="Times New Roman" w:hint="eastAsia"/>
          <w:sz w:val="32"/>
          <w:szCs w:val="32"/>
          <w:shd w:val="clear" w:color="auto" w:fill="FFFFFF"/>
        </w:rPr>
        <w:t>保险费。费用支出较年初预算数减少</w:t>
      </w:r>
      <w:r>
        <w:rPr>
          <w:rFonts w:ascii="Times New Roman" w:eastAsia="方正仿宋_GBK" w:hAnsi="Times New Roman" w:cs="Times New Roman"/>
          <w:sz w:val="32"/>
          <w:szCs w:val="32"/>
          <w:shd w:val="clear" w:color="auto" w:fill="FFFFFF"/>
        </w:rPr>
        <w:t>0.07</w:t>
      </w:r>
      <w:r>
        <w:rPr>
          <w:rFonts w:ascii="方正仿宋_GBK" w:eastAsia="方正仿宋_GBK" w:hAnsi="Times New Roman" w:cs="Times New Roman" w:hint="eastAsia"/>
          <w:sz w:val="32"/>
          <w:szCs w:val="32"/>
          <w:shd w:val="clear" w:color="auto" w:fill="FFFFFF"/>
        </w:rPr>
        <w:t>万元，下降</w:t>
      </w:r>
      <w:r>
        <w:rPr>
          <w:rFonts w:ascii="Times New Roman" w:eastAsia="方正仿宋_GBK" w:hAnsi="Times New Roman" w:cs="Times New Roman"/>
          <w:sz w:val="32"/>
          <w:szCs w:val="32"/>
          <w:shd w:val="clear" w:color="auto" w:fill="FFFFFF"/>
        </w:rPr>
        <w:t>1%</w:t>
      </w:r>
      <w:r>
        <w:rPr>
          <w:rFonts w:ascii="方正仿宋_GBK" w:eastAsia="方正仿宋_GBK" w:hAnsi="Times New Roman" w:cs="Times New Roman" w:hint="eastAsia"/>
          <w:sz w:val="32"/>
          <w:szCs w:val="32"/>
          <w:shd w:val="clear" w:color="auto" w:fill="FFFFFF"/>
        </w:rPr>
        <w:t>，主要原因是严格按照预算进行开支。较上年支出数减</w:t>
      </w:r>
      <w:r>
        <w:rPr>
          <w:rFonts w:ascii="方正仿宋_GBK" w:eastAsia="方正仿宋_GBK" w:hAnsi="Times New Roman" w:cs="Times New Roman" w:hint="eastAsia"/>
          <w:sz w:val="32"/>
          <w:szCs w:val="32"/>
          <w:shd w:val="clear" w:color="auto" w:fill="FFFFFF"/>
        </w:rPr>
        <w:lastRenderedPageBreak/>
        <w:t>少</w:t>
      </w:r>
      <w:r>
        <w:rPr>
          <w:rFonts w:ascii="Times New Roman" w:eastAsia="方正仿宋_GBK" w:hAnsi="Times New Roman" w:cs="Times New Roman"/>
          <w:sz w:val="32"/>
          <w:szCs w:val="32"/>
          <w:shd w:val="clear" w:color="auto" w:fill="FFFFFF"/>
        </w:rPr>
        <w:t>0.03</w:t>
      </w:r>
      <w:r>
        <w:rPr>
          <w:rFonts w:ascii="方正仿宋_GBK" w:eastAsia="方正仿宋_GBK" w:hAnsi="Times New Roman" w:cs="Times New Roman" w:hint="eastAsia"/>
          <w:sz w:val="32"/>
          <w:szCs w:val="32"/>
          <w:shd w:val="clear" w:color="auto" w:fill="FFFFFF"/>
        </w:rPr>
        <w:t>万元，下降</w:t>
      </w:r>
      <w:r>
        <w:rPr>
          <w:rFonts w:ascii="Times New Roman" w:eastAsia="方正仿宋_GBK" w:hAnsi="Times New Roman" w:cs="Times New Roman"/>
          <w:sz w:val="32"/>
          <w:szCs w:val="32"/>
          <w:shd w:val="clear" w:color="auto" w:fill="FFFFFF"/>
        </w:rPr>
        <w:t>0.4%</w:t>
      </w:r>
      <w:r>
        <w:rPr>
          <w:rFonts w:ascii="方正仿宋_GBK" w:eastAsia="方正仿宋_GBK" w:hAnsi="Times New Roman" w:cs="Times New Roman" w:hint="eastAsia"/>
          <w:sz w:val="32"/>
          <w:szCs w:val="32"/>
          <w:shd w:val="clear" w:color="auto" w:fill="FFFFFF"/>
        </w:rPr>
        <w:t>，主要原因是严格落实公车使用规定，严禁公车私用，公车运行维护成本下降。</w:t>
      </w:r>
    </w:p>
    <w:p w:rsidR="00000000" w:rsidRDefault="00E814BD">
      <w:pPr>
        <w:pStyle w:val="Char2"/>
        <w:autoSpaceDE w:val="0"/>
        <w:spacing w:before="0" w:beforeAutospacing="0" w:after="0" w:afterAutospacing="0" w:line="560" w:lineRule="exact"/>
        <w:ind w:firstLineChars="200" w:firstLine="640"/>
        <w:jc w:val="both"/>
        <w:rPr>
          <w:rFonts w:ascii="Times New Roman" w:eastAsia="方正仿宋_GBK" w:hAnsi="Times New Roman" w:cs="Times New Roman"/>
          <w:sz w:val="32"/>
          <w:szCs w:val="32"/>
          <w:shd w:val="clear" w:color="auto" w:fill="FFFFFF"/>
        </w:rPr>
      </w:pPr>
      <w:r>
        <w:rPr>
          <w:rFonts w:ascii="方正仿宋_GBK" w:eastAsia="方正仿宋_GBK" w:hAnsi="Times New Roman" w:cs="Times New Roman" w:hint="eastAsia"/>
          <w:sz w:val="32"/>
          <w:szCs w:val="32"/>
          <w:shd w:val="clear" w:color="auto" w:fill="FFFFFF"/>
        </w:rPr>
        <w:t>公务接待费</w:t>
      </w:r>
      <w:r>
        <w:rPr>
          <w:rFonts w:ascii="Times New Roman" w:eastAsia="方正仿宋_GBK" w:hAnsi="Times New Roman" w:cs="Times New Roman"/>
          <w:sz w:val="32"/>
          <w:szCs w:val="32"/>
          <w:shd w:val="clear" w:color="auto" w:fill="FFFFFF"/>
        </w:rPr>
        <w:t>16.95</w:t>
      </w:r>
      <w:r>
        <w:rPr>
          <w:rFonts w:ascii="方正仿宋_GBK" w:eastAsia="方正仿宋_GBK" w:hAnsi="Times New Roman" w:cs="Times New Roman" w:hint="eastAsia"/>
          <w:sz w:val="32"/>
          <w:szCs w:val="32"/>
          <w:shd w:val="clear" w:color="auto" w:fill="FFFFFF"/>
        </w:rPr>
        <w:t>万元，主要用于接待上级部门指导、检查工作。费用支出较年初预算数减少</w:t>
      </w:r>
      <w:r>
        <w:rPr>
          <w:rFonts w:ascii="Times New Roman" w:eastAsia="方正仿宋_GBK" w:hAnsi="Times New Roman" w:cs="Times New Roman"/>
          <w:sz w:val="32"/>
          <w:szCs w:val="32"/>
          <w:shd w:val="clear" w:color="auto" w:fill="FFFFFF"/>
        </w:rPr>
        <w:t>1.05</w:t>
      </w:r>
      <w:r>
        <w:rPr>
          <w:rFonts w:ascii="方正仿宋_GBK" w:eastAsia="方正仿宋_GBK" w:hAnsi="Times New Roman" w:cs="Times New Roman" w:hint="eastAsia"/>
          <w:sz w:val="32"/>
          <w:szCs w:val="32"/>
          <w:shd w:val="clear" w:color="auto" w:fill="FFFFFF"/>
        </w:rPr>
        <w:t>万元，下降</w:t>
      </w:r>
      <w:r>
        <w:rPr>
          <w:rFonts w:ascii="Times New Roman" w:eastAsia="方正仿宋_GBK" w:hAnsi="Times New Roman" w:cs="Times New Roman"/>
          <w:sz w:val="32"/>
          <w:szCs w:val="32"/>
          <w:shd w:val="clear" w:color="auto" w:fill="FFFFFF"/>
        </w:rPr>
        <w:t>5.8%</w:t>
      </w:r>
      <w:r>
        <w:rPr>
          <w:rFonts w:ascii="方正仿宋_GBK" w:eastAsia="方正仿宋_GBK" w:hAnsi="Times New Roman" w:cs="Times New Roman" w:hint="eastAsia"/>
          <w:sz w:val="32"/>
          <w:szCs w:val="32"/>
          <w:shd w:val="clear" w:color="auto" w:fill="FFFFFF"/>
        </w:rPr>
        <w:t>，主要原因是严格按照预算进行开支。</w:t>
      </w:r>
    </w:p>
    <w:p w:rsidR="00000000" w:rsidRDefault="00E814BD">
      <w:pPr>
        <w:pStyle w:val="Char2"/>
        <w:autoSpaceDE w:val="0"/>
        <w:spacing w:before="0" w:beforeAutospacing="0" w:after="0" w:afterAutospacing="0" w:line="560" w:lineRule="exact"/>
        <w:ind w:firstLineChars="200" w:firstLine="640"/>
        <w:jc w:val="both"/>
        <w:rPr>
          <w:rFonts w:ascii="方正楷体_GBK" w:eastAsia="方正楷体_GBK"/>
          <w:bCs/>
          <w:sz w:val="32"/>
          <w:szCs w:val="32"/>
        </w:rPr>
      </w:pPr>
      <w:r>
        <w:rPr>
          <w:rStyle w:val="22"/>
          <w:rFonts w:ascii="方正楷体_GBK" w:eastAsia="方正楷体_GBK" w:hint="eastAsia"/>
          <w:b w:val="0"/>
          <w:sz w:val="32"/>
          <w:szCs w:val="32"/>
        </w:rPr>
        <w:t>（三）“三公”经费实物量情况</w:t>
      </w:r>
    </w:p>
    <w:p w:rsidR="00000000" w:rsidRDefault="00E814BD">
      <w:pPr>
        <w:pStyle w:val="Char2"/>
        <w:autoSpaceDE w:val="0"/>
        <w:spacing w:before="0" w:beforeAutospacing="0" w:after="0" w:afterAutospacing="0" w:line="560" w:lineRule="exact"/>
        <w:ind w:firstLineChars="200" w:firstLine="640"/>
        <w:jc w:val="both"/>
        <w:rPr>
          <w:rFonts w:ascii="Times New Roman" w:eastAsia="方正仿宋_GBK" w:hAnsi="Times New Roman" w:cs="Times New Roman" w:hint="eastAsia"/>
          <w:sz w:val="32"/>
          <w:szCs w:val="32"/>
          <w:shd w:val="clear" w:color="auto" w:fill="FFFFFF"/>
        </w:rPr>
      </w:pPr>
      <w:r>
        <w:rPr>
          <w:rFonts w:ascii="Times New Roman" w:eastAsia="方正仿宋_GBK" w:hAnsi="Times New Roman" w:cs="Times New Roman"/>
          <w:sz w:val="32"/>
          <w:szCs w:val="32"/>
          <w:shd w:val="clear" w:color="auto" w:fill="FFFFFF"/>
        </w:rPr>
        <w:t>2020</w:t>
      </w:r>
      <w:r>
        <w:rPr>
          <w:rFonts w:ascii="方正仿宋_GBK" w:eastAsia="方正仿宋_GBK" w:hAnsi="Times New Roman" w:cs="Times New Roman" w:hint="eastAsia"/>
          <w:sz w:val="32"/>
          <w:szCs w:val="32"/>
          <w:shd w:val="clear" w:color="auto" w:fill="FFFFFF"/>
        </w:rPr>
        <w:t>年度本部门因公出国（境）共计</w:t>
      </w:r>
      <w:r>
        <w:rPr>
          <w:rFonts w:ascii="Times New Roman" w:eastAsia="方正仿宋_GBK" w:hAnsi="Times New Roman" w:cs="Times New Roman"/>
          <w:sz w:val="32"/>
          <w:szCs w:val="32"/>
          <w:shd w:val="clear" w:color="auto" w:fill="FFFFFF"/>
        </w:rPr>
        <w:t>0</w:t>
      </w:r>
      <w:r>
        <w:rPr>
          <w:rFonts w:ascii="方正仿宋_GBK" w:eastAsia="方正仿宋_GBK" w:hAnsi="Times New Roman" w:cs="Times New Roman" w:hint="eastAsia"/>
          <w:sz w:val="32"/>
          <w:szCs w:val="32"/>
          <w:shd w:val="clear" w:color="auto" w:fill="FFFFFF"/>
        </w:rPr>
        <w:t>个团组，</w:t>
      </w:r>
      <w:r>
        <w:rPr>
          <w:rFonts w:ascii="Times New Roman" w:eastAsia="方正仿宋_GBK" w:hAnsi="Times New Roman" w:cs="Times New Roman"/>
          <w:sz w:val="32"/>
          <w:szCs w:val="32"/>
          <w:shd w:val="clear" w:color="auto" w:fill="FFFFFF"/>
        </w:rPr>
        <w:t>0</w:t>
      </w:r>
      <w:r>
        <w:rPr>
          <w:rFonts w:ascii="方正仿宋_GBK" w:eastAsia="方正仿宋_GBK" w:hAnsi="Times New Roman" w:cs="Times New Roman" w:hint="eastAsia"/>
          <w:sz w:val="32"/>
          <w:szCs w:val="32"/>
          <w:shd w:val="clear" w:color="auto" w:fill="FFFFFF"/>
        </w:rPr>
        <w:t>人；公务用车购置</w:t>
      </w:r>
      <w:r>
        <w:rPr>
          <w:rFonts w:ascii="Times New Roman" w:eastAsia="方正仿宋_GBK" w:hAnsi="Times New Roman" w:cs="Times New Roman"/>
          <w:sz w:val="32"/>
          <w:szCs w:val="32"/>
          <w:shd w:val="clear" w:color="auto" w:fill="FFFFFF"/>
        </w:rPr>
        <w:t>0</w:t>
      </w:r>
      <w:r>
        <w:rPr>
          <w:rFonts w:ascii="方正仿宋_GBK" w:eastAsia="方正仿宋_GBK" w:hAnsi="Times New Roman" w:cs="Times New Roman" w:hint="eastAsia"/>
          <w:sz w:val="32"/>
          <w:szCs w:val="32"/>
          <w:shd w:val="clear" w:color="auto" w:fill="FFFFFF"/>
        </w:rPr>
        <w:t>辆，公务车保有量为</w:t>
      </w:r>
      <w:r>
        <w:rPr>
          <w:rFonts w:ascii="Times New Roman" w:eastAsia="方正仿宋_GBK" w:hAnsi="Times New Roman" w:cs="Times New Roman"/>
          <w:sz w:val="32"/>
          <w:szCs w:val="32"/>
          <w:shd w:val="clear" w:color="auto" w:fill="FFFFFF"/>
        </w:rPr>
        <w:t>2</w:t>
      </w:r>
      <w:r>
        <w:rPr>
          <w:rFonts w:ascii="方正仿宋_GBK" w:eastAsia="方正仿宋_GBK" w:hAnsi="Times New Roman" w:cs="Times New Roman" w:hint="eastAsia"/>
          <w:sz w:val="32"/>
          <w:szCs w:val="32"/>
          <w:shd w:val="clear" w:color="auto" w:fill="FFFFFF"/>
        </w:rPr>
        <w:t>辆；国内公务接待</w:t>
      </w:r>
      <w:r>
        <w:rPr>
          <w:rFonts w:ascii="Times New Roman" w:eastAsia="方正仿宋_GBK" w:hAnsi="Times New Roman" w:cs="Times New Roman"/>
          <w:sz w:val="32"/>
          <w:szCs w:val="32"/>
          <w:shd w:val="clear" w:color="auto" w:fill="FFFFFF"/>
        </w:rPr>
        <w:t>482</w:t>
      </w:r>
      <w:r>
        <w:rPr>
          <w:rFonts w:ascii="方正仿宋_GBK" w:eastAsia="方正仿宋_GBK" w:hAnsi="Times New Roman" w:cs="Times New Roman" w:hint="eastAsia"/>
          <w:sz w:val="32"/>
          <w:szCs w:val="32"/>
          <w:shd w:val="clear" w:color="auto" w:fill="FFFFFF"/>
        </w:rPr>
        <w:t>批次</w:t>
      </w:r>
      <w:r>
        <w:rPr>
          <w:rFonts w:ascii="Times New Roman" w:eastAsia="方正仿宋_GBK" w:hAnsi="Times New Roman" w:cs="Times New Roman"/>
          <w:sz w:val="32"/>
          <w:szCs w:val="32"/>
          <w:shd w:val="clear" w:color="auto" w:fill="FFFFFF"/>
        </w:rPr>
        <w:t>2,892</w:t>
      </w:r>
      <w:r>
        <w:rPr>
          <w:rFonts w:ascii="方正仿宋_GBK" w:eastAsia="方正仿宋_GBK" w:hAnsi="Times New Roman" w:cs="Times New Roman" w:hint="eastAsia"/>
          <w:sz w:val="32"/>
          <w:szCs w:val="32"/>
          <w:shd w:val="clear" w:color="auto" w:fill="FFFFFF"/>
        </w:rPr>
        <w:t>人，其中：</w:t>
      </w:r>
      <w:r>
        <w:rPr>
          <w:rFonts w:ascii="方正仿宋_GBK" w:eastAsia="方正仿宋_GBK" w:hAnsi="Times New Roman" w:cs="Times New Roman" w:hint="eastAsia"/>
          <w:sz w:val="32"/>
          <w:szCs w:val="32"/>
          <w:shd w:val="clear" w:color="auto" w:fill="FFFFFF"/>
        </w:rPr>
        <w:t>国内外</w:t>
      </w:r>
      <w:r>
        <w:rPr>
          <w:rFonts w:ascii="Times New Roman" w:eastAsia="方正仿宋_GBK" w:hAnsi="Times New Roman" w:cs="Times New Roman"/>
          <w:sz w:val="32"/>
          <w:szCs w:val="32"/>
          <w:shd w:val="clear" w:color="auto" w:fill="FFFFFF"/>
        </w:rPr>
        <w:t xml:space="preserve"> </w:t>
      </w:r>
      <w:r>
        <w:rPr>
          <w:rFonts w:ascii="方正仿宋_GBK" w:eastAsia="方正仿宋_GBK" w:hAnsi="Times New Roman" w:cs="Times New Roman" w:hint="eastAsia"/>
          <w:sz w:val="32"/>
          <w:szCs w:val="32"/>
          <w:shd w:val="clear" w:color="auto" w:fill="FFFFFF"/>
        </w:rPr>
        <w:t>事接待</w:t>
      </w:r>
      <w:r>
        <w:rPr>
          <w:rFonts w:ascii="Times New Roman" w:eastAsia="方正仿宋_GBK" w:hAnsi="Times New Roman" w:cs="Times New Roman"/>
          <w:sz w:val="32"/>
          <w:szCs w:val="32"/>
          <w:shd w:val="clear" w:color="auto" w:fill="FFFFFF"/>
        </w:rPr>
        <w:t>0</w:t>
      </w:r>
      <w:r>
        <w:rPr>
          <w:rFonts w:ascii="方正仿宋_GBK" w:eastAsia="方正仿宋_GBK" w:hAnsi="Times New Roman" w:cs="Times New Roman" w:hint="eastAsia"/>
          <w:sz w:val="32"/>
          <w:szCs w:val="32"/>
          <w:shd w:val="clear" w:color="auto" w:fill="FFFFFF"/>
        </w:rPr>
        <w:t>批次，</w:t>
      </w:r>
      <w:r>
        <w:rPr>
          <w:rFonts w:ascii="Times New Roman" w:eastAsia="方正仿宋_GBK" w:hAnsi="Times New Roman" w:cs="Times New Roman"/>
          <w:sz w:val="32"/>
          <w:szCs w:val="32"/>
          <w:shd w:val="clear" w:color="auto" w:fill="FFFFFF"/>
        </w:rPr>
        <w:t>0</w:t>
      </w:r>
      <w:r>
        <w:rPr>
          <w:rFonts w:ascii="方正仿宋_GBK" w:eastAsia="方正仿宋_GBK" w:hAnsi="Times New Roman" w:cs="Times New Roman" w:hint="eastAsia"/>
          <w:sz w:val="32"/>
          <w:szCs w:val="32"/>
          <w:shd w:val="clear" w:color="auto" w:fill="FFFFFF"/>
        </w:rPr>
        <w:t>人；国（境）外公务接待</w:t>
      </w:r>
      <w:r>
        <w:rPr>
          <w:rFonts w:ascii="Times New Roman" w:eastAsia="方正仿宋_GBK" w:hAnsi="Times New Roman" w:cs="Times New Roman"/>
          <w:sz w:val="32"/>
          <w:szCs w:val="32"/>
          <w:shd w:val="clear" w:color="auto" w:fill="FFFFFF"/>
        </w:rPr>
        <w:t>0</w:t>
      </w:r>
      <w:r>
        <w:rPr>
          <w:rFonts w:ascii="方正仿宋_GBK" w:eastAsia="方正仿宋_GBK" w:hAnsi="Times New Roman" w:cs="Times New Roman" w:hint="eastAsia"/>
          <w:sz w:val="32"/>
          <w:szCs w:val="32"/>
          <w:shd w:val="clear" w:color="auto" w:fill="FFFFFF"/>
        </w:rPr>
        <w:t>批次，</w:t>
      </w:r>
      <w:r>
        <w:rPr>
          <w:rFonts w:ascii="Times New Roman" w:eastAsia="方正仿宋_GBK" w:hAnsi="Times New Roman" w:cs="Times New Roman"/>
          <w:sz w:val="32"/>
          <w:szCs w:val="32"/>
          <w:shd w:val="clear" w:color="auto" w:fill="FFFFFF"/>
        </w:rPr>
        <w:t>0</w:t>
      </w:r>
      <w:r>
        <w:rPr>
          <w:rFonts w:ascii="方正仿宋_GBK" w:eastAsia="方正仿宋_GBK" w:hAnsi="Times New Roman" w:cs="Times New Roman" w:hint="eastAsia"/>
          <w:sz w:val="32"/>
          <w:szCs w:val="32"/>
          <w:shd w:val="clear" w:color="auto" w:fill="FFFFFF"/>
        </w:rPr>
        <w:t>人。</w:t>
      </w:r>
      <w:r>
        <w:rPr>
          <w:rFonts w:ascii="Times New Roman" w:eastAsia="方正仿宋_GBK" w:hAnsi="Times New Roman" w:cs="Times New Roman"/>
          <w:sz w:val="32"/>
          <w:szCs w:val="32"/>
          <w:shd w:val="clear" w:color="auto" w:fill="FFFFFF"/>
        </w:rPr>
        <w:t>2020</w:t>
      </w:r>
      <w:r>
        <w:rPr>
          <w:rFonts w:ascii="方正仿宋_GBK" w:eastAsia="方正仿宋_GBK" w:hAnsi="Times New Roman" w:cs="Times New Roman" w:hint="eastAsia"/>
          <w:sz w:val="32"/>
          <w:szCs w:val="32"/>
          <w:shd w:val="clear" w:color="auto" w:fill="FFFFFF"/>
        </w:rPr>
        <w:t>年本部门人均接待费</w:t>
      </w:r>
      <w:r>
        <w:rPr>
          <w:rFonts w:ascii="Times New Roman" w:eastAsia="方正仿宋_GBK" w:hAnsi="Times New Roman" w:cs="Times New Roman"/>
          <w:sz w:val="32"/>
          <w:szCs w:val="32"/>
          <w:shd w:val="clear" w:color="auto" w:fill="FFFFFF"/>
        </w:rPr>
        <w:t>58.61</w:t>
      </w:r>
      <w:r>
        <w:rPr>
          <w:rFonts w:ascii="方正仿宋_GBK" w:eastAsia="方正仿宋_GBK" w:hAnsi="Times New Roman" w:cs="Times New Roman" w:hint="eastAsia"/>
          <w:sz w:val="32"/>
          <w:szCs w:val="32"/>
          <w:shd w:val="clear" w:color="auto" w:fill="FFFFFF"/>
        </w:rPr>
        <w:t>元，车均购置费</w:t>
      </w:r>
      <w:r>
        <w:rPr>
          <w:rFonts w:ascii="Times New Roman" w:eastAsia="方正仿宋_GBK" w:hAnsi="Times New Roman" w:cs="Times New Roman"/>
          <w:sz w:val="32"/>
          <w:szCs w:val="32"/>
          <w:shd w:val="clear" w:color="auto" w:fill="FFFFFF"/>
        </w:rPr>
        <w:t>0.00</w:t>
      </w:r>
      <w:r>
        <w:rPr>
          <w:rFonts w:ascii="方正仿宋_GBK" w:eastAsia="方正仿宋_GBK" w:hAnsi="Times New Roman" w:cs="Times New Roman" w:hint="eastAsia"/>
          <w:sz w:val="32"/>
          <w:szCs w:val="32"/>
          <w:shd w:val="clear" w:color="auto" w:fill="FFFFFF"/>
        </w:rPr>
        <w:t>万元，车均维护费</w:t>
      </w:r>
      <w:r>
        <w:rPr>
          <w:rFonts w:ascii="Times New Roman" w:eastAsia="方正仿宋_GBK" w:hAnsi="Times New Roman" w:cs="Times New Roman"/>
          <w:sz w:val="32"/>
          <w:szCs w:val="32"/>
          <w:shd w:val="clear" w:color="auto" w:fill="FFFFFF"/>
        </w:rPr>
        <w:t>3.47</w:t>
      </w:r>
      <w:r>
        <w:rPr>
          <w:rFonts w:ascii="方正仿宋_GBK" w:eastAsia="方正仿宋_GBK" w:hAnsi="Times New Roman" w:cs="Times New Roman" w:hint="eastAsia"/>
          <w:sz w:val="32"/>
          <w:szCs w:val="32"/>
          <w:shd w:val="clear" w:color="auto" w:fill="FFFFFF"/>
        </w:rPr>
        <w:t>万元。</w:t>
      </w:r>
    </w:p>
    <w:p w:rsidR="00000000" w:rsidRDefault="00E814BD">
      <w:pPr>
        <w:pStyle w:val="Char2"/>
        <w:autoSpaceDE w:val="0"/>
        <w:spacing w:before="0" w:beforeAutospacing="0" w:after="0" w:afterAutospacing="0" w:line="560" w:lineRule="exact"/>
        <w:ind w:firstLineChars="200" w:firstLine="640"/>
        <w:jc w:val="both"/>
        <w:rPr>
          <w:rFonts w:ascii="方正黑体_GBK" w:eastAsia="方正黑体_GBK"/>
          <w:sz w:val="32"/>
          <w:szCs w:val="32"/>
          <w:shd w:val="clear" w:color="auto" w:fill="FFFFFF"/>
        </w:rPr>
      </w:pPr>
      <w:r>
        <w:rPr>
          <w:rStyle w:val="20"/>
          <w:rFonts w:ascii="方正黑体_GBK" w:eastAsia="方正黑体_GBK" w:hAnsi="宋体" w:hint="eastAsia"/>
          <w:b w:val="0"/>
          <w:sz w:val="32"/>
          <w:szCs w:val="32"/>
          <w:shd w:val="clear" w:color="auto" w:fill="FFFFFF"/>
        </w:rPr>
        <w:t>四、其他需要说明的事项</w:t>
      </w:r>
    </w:p>
    <w:p w:rsidR="00000000" w:rsidRDefault="00E814BD">
      <w:pPr>
        <w:pStyle w:val="Char2"/>
        <w:autoSpaceDE w:val="0"/>
        <w:spacing w:before="0" w:beforeAutospacing="0" w:after="0" w:afterAutospacing="0" w:line="560" w:lineRule="exact"/>
        <w:ind w:firstLineChars="200" w:firstLine="640"/>
        <w:jc w:val="both"/>
        <w:rPr>
          <w:rFonts w:ascii="方正楷体_GBK" w:eastAsia="方正楷体_GBK" w:hint="eastAsia"/>
          <w:bCs/>
          <w:sz w:val="32"/>
          <w:szCs w:val="32"/>
        </w:rPr>
      </w:pPr>
      <w:r>
        <w:rPr>
          <w:rStyle w:val="22"/>
          <w:rFonts w:ascii="方正楷体_GBK" w:eastAsia="方正楷体_GBK" w:hint="eastAsia"/>
          <w:b w:val="0"/>
          <w:sz w:val="32"/>
          <w:szCs w:val="32"/>
        </w:rPr>
        <w:t>（一）机关运行经费情况说明</w:t>
      </w:r>
    </w:p>
    <w:p w:rsidR="00000000" w:rsidRDefault="00E814BD">
      <w:pPr>
        <w:pStyle w:val="Char2"/>
        <w:autoSpaceDE w:val="0"/>
        <w:spacing w:before="0" w:beforeAutospacing="0" w:after="0" w:afterAutospacing="0" w:line="560" w:lineRule="exact"/>
        <w:ind w:firstLineChars="200" w:firstLine="640"/>
        <w:jc w:val="both"/>
        <w:rPr>
          <w:rFonts w:ascii="Times New Roman" w:eastAsia="方正仿宋_GBK" w:hAnsi="Times New Roman" w:cs="Times New Roman" w:hint="eastAsia"/>
          <w:sz w:val="32"/>
          <w:szCs w:val="32"/>
          <w:shd w:val="clear" w:color="auto" w:fill="FFFFFF"/>
        </w:rPr>
      </w:pPr>
      <w:r>
        <w:rPr>
          <w:rFonts w:ascii="Times New Roman" w:eastAsia="方正仿宋_GBK" w:hAnsi="Times New Roman" w:cs="Times New Roman"/>
          <w:sz w:val="32"/>
          <w:szCs w:val="32"/>
          <w:shd w:val="clear" w:color="auto" w:fill="FFFFFF"/>
        </w:rPr>
        <w:t>2020</w:t>
      </w:r>
      <w:r>
        <w:rPr>
          <w:rFonts w:ascii="方正仿宋_GBK" w:eastAsia="方正仿宋_GBK" w:hAnsi="Times New Roman" w:cs="Times New Roman" w:hint="eastAsia"/>
          <w:sz w:val="32"/>
          <w:szCs w:val="32"/>
          <w:shd w:val="clear" w:color="auto" w:fill="FFFFFF"/>
        </w:rPr>
        <w:t>年度本部门机关运行经费支出</w:t>
      </w:r>
      <w:r>
        <w:rPr>
          <w:rFonts w:ascii="Times New Roman" w:eastAsia="方正仿宋_GBK" w:hAnsi="Times New Roman" w:cs="Times New Roman"/>
          <w:sz w:val="32"/>
          <w:szCs w:val="32"/>
          <w:shd w:val="clear" w:color="auto" w:fill="FFFFFF"/>
        </w:rPr>
        <w:t>185.08</w:t>
      </w:r>
      <w:r>
        <w:rPr>
          <w:rFonts w:ascii="方正仿宋_GBK" w:eastAsia="方正仿宋_GBK" w:hAnsi="Times New Roman" w:cs="Times New Roman" w:hint="eastAsia"/>
          <w:sz w:val="32"/>
          <w:szCs w:val="32"/>
          <w:shd w:val="clear" w:color="auto" w:fill="FFFFFF"/>
        </w:rPr>
        <w:t>万元，机关运行经费主要用于开支开支办公费、公务车运行维护费、信息网络购置更新费。</w:t>
      </w:r>
      <w:r>
        <w:rPr>
          <w:rFonts w:ascii="Times New Roman" w:eastAsia="方正仿宋_GBK" w:hAnsi="Times New Roman" w:cs="Times New Roman"/>
          <w:sz w:val="32"/>
          <w:szCs w:val="32"/>
          <w:shd w:val="clear" w:color="auto" w:fill="FFFFFF"/>
        </w:rPr>
        <w:t xml:space="preserve"> </w:t>
      </w:r>
      <w:r>
        <w:rPr>
          <w:rFonts w:ascii="方正仿宋_GBK" w:eastAsia="方正仿宋_GBK" w:hAnsi="Times New Roman" w:cs="Times New Roman" w:hint="eastAsia"/>
          <w:sz w:val="32"/>
          <w:szCs w:val="32"/>
          <w:shd w:val="clear" w:color="auto" w:fill="FFFFFF"/>
        </w:rPr>
        <w:t>机关运行经费较上年决算数减少</w:t>
      </w:r>
      <w:r>
        <w:rPr>
          <w:rFonts w:ascii="Times New Roman" w:eastAsia="方正仿宋_GBK" w:hAnsi="Times New Roman" w:cs="Times New Roman"/>
          <w:sz w:val="32"/>
          <w:szCs w:val="32"/>
          <w:shd w:val="clear" w:color="auto" w:fill="FFFFFF"/>
        </w:rPr>
        <w:t>39.04</w:t>
      </w:r>
      <w:r>
        <w:rPr>
          <w:rFonts w:ascii="方正仿宋_GBK" w:eastAsia="方正仿宋_GBK" w:hAnsi="Times New Roman" w:cs="Times New Roman" w:hint="eastAsia"/>
          <w:sz w:val="32"/>
          <w:szCs w:val="32"/>
          <w:shd w:val="clear" w:color="auto" w:fill="FFFFFF"/>
        </w:rPr>
        <w:t>万元，下降</w:t>
      </w:r>
      <w:r>
        <w:rPr>
          <w:rFonts w:ascii="Times New Roman" w:eastAsia="方正仿宋_GBK" w:hAnsi="Times New Roman" w:cs="Times New Roman"/>
          <w:sz w:val="32"/>
          <w:szCs w:val="32"/>
          <w:shd w:val="clear" w:color="auto" w:fill="FFFFFF"/>
        </w:rPr>
        <w:t>17.4%</w:t>
      </w:r>
      <w:r>
        <w:rPr>
          <w:rFonts w:ascii="方正仿宋_GBK" w:eastAsia="方正仿宋_GBK" w:hAnsi="Times New Roman" w:cs="Times New Roman" w:hint="eastAsia"/>
          <w:sz w:val="32"/>
          <w:szCs w:val="32"/>
          <w:shd w:val="clear" w:color="auto" w:fill="FFFFFF"/>
        </w:rPr>
        <w:t>，主要原因是制定紧日子计划严格管控开支。</w:t>
      </w:r>
    </w:p>
    <w:p w:rsidR="00000000" w:rsidRDefault="00E814BD">
      <w:pPr>
        <w:pStyle w:val="Char2"/>
        <w:autoSpaceDE w:val="0"/>
        <w:spacing w:before="0" w:beforeAutospacing="0" w:after="0" w:afterAutospacing="0" w:line="560" w:lineRule="exact"/>
        <w:jc w:val="both"/>
        <w:rPr>
          <w:rFonts w:ascii="Times New Roman" w:eastAsia="方正仿宋_GBK" w:hAnsi="Times New Roman" w:cs="Times New Roman"/>
          <w:sz w:val="32"/>
          <w:szCs w:val="32"/>
          <w:shd w:val="clear" w:color="auto" w:fill="FFFFFF"/>
        </w:rPr>
      </w:pPr>
      <w:r>
        <w:rPr>
          <w:rFonts w:ascii="方正仿宋_GBK" w:eastAsia="方正仿宋_GBK" w:hAnsi="Times New Roman" w:cs="Times New Roman" w:hint="eastAsia"/>
          <w:sz w:val="32"/>
          <w:szCs w:val="32"/>
          <w:shd w:val="clear" w:color="auto" w:fill="FFFFFF"/>
        </w:rPr>
        <w:t>本年度会议费支出</w:t>
      </w:r>
      <w:r>
        <w:rPr>
          <w:rFonts w:ascii="Times New Roman" w:eastAsia="方正仿宋_GBK" w:hAnsi="Times New Roman" w:cs="Times New Roman"/>
          <w:sz w:val="32"/>
          <w:szCs w:val="32"/>
          <w:shd w:val="clear" w:color="auto" w:fill="FFFFFF"/>
        </w:rPr>
        <w:t>8.98</w:t>
      </w:r>
      <w:r>
        <w:rPr>
          <w:rFonts w:ascii="方正仿宋_GBK" w:eastAsia="方正仿宋_GBK" w:hAnsi="Times New Roman" w:cs="Times New Roman" w:hint="eastAsia"/>
          <w:sz w:val="32"/>
          <w:szCs w:val="32"/>
          <w:shd w:val="clear" w:color="auto" w:fill="FFFFFF"/>
        </w:rPr>
        <w:t>万元，较上年决算数减少</w:t>
      </w:r>
      <w:r>
        <w:rPr>
          <w:rFonts w:ascii="Times New Roman" w:eastAsia="方正仿宋_GBK" w:hAnsi="Times New Roman" w:cs="Times New Roman"/>
          <w:sz w:val="32"/>
          <w:szCs w:val="32"/>
          <w:shd w:val="clear" w:color="auto" w:fill="FFFFFF"/>
        </w:rPr>
        <w:t>1.63</w:t>
      </w:r>
      <w:r>
        <w:rPr>
          <w:rFonts w:ascii="方正仿宋_GBK" w:eastAsia="方正仿宋_GBK" w:hAnsi="Times New Roman" w:cs="Times New Roman" w:hint="eastAsia"/>
          <w:sz w:val="32"/>
          <w:szCs w:val="32"/>
          <w:shd w:val="clear" w:color="auto" w:fill="FFFFFF"/>
        </w:rPr>
        <w:t>万元，下降</w:t>
      </w:r>
      <w:r>
        <w:rPr>
          <w:rFonts w:ascii="Times New Roman" w:eastAsia="方正仿宋_GBK" w:hAnsi="Times New Roman" w:cs="Times New Roman"/>
          <w:sz w:val="32"/>
          <w:szCs w:val="32"/>
          <w:shd w:val="clear" w:color="auto" w:fill="FFFFFF"/>
        </w:rPr>
        <w:t>15.4%</w:t>
      </w:r>
      <w:r>
        <w:rPr>
          <w:rFonts w:ascii="方正仿宋_GBK" w:eastAsia="方正仿宋_GBK" w:hAnsi="Times New Roman" w:cs="Times New Roman" w:hint="eastAsia"/>
          <w:sz w:val="32"/>
          <w:szCs w:val="32"/>
          <w:shd w:val="clear" w:color="auto" w:fill="FFFFFF"/>
        </w:rPr>
        <w:t>，主要原</w:t>
      </w:r>
      <w:r>
        <w:rPr>
          <w:rFonts w:ascii="方正仿宋_GBK" w:eastAsia="方正仿宋_GBK" w:hAnsi="Times New Roman" w:cs="Times New Roman" w:hint="eastAsia"/>
          <w:sz w:val="32"/>
          <w:szCs w:val="32"/>
          <w:shd w:val="clear" w:color="auto" w:fill="FFFFFF"/>
        </w:rPr>
        <w:t>因是严格执行预算，控制开支。</w:t>
      </w:r>
    </w:p>
    <w:p w:rsidR="00000000" w:rsidRDefault="00E814BD">
      <w:pPr>
        <w:pStyle w:val="Char2"/>
        <w:autoSpaceDE w:val="0"/>
        <w:spacing w:before="0" w:beforeAutospacing="0" w:after="0" w:afterAutospacing="0" w:line="560" w:lineRule="exact"/>
        <w:jc w:val="both"/>
        <w:rPr>
          <w:rFonts w:ascii="Times New Roman" w:eastAsia="方正仿宋_GBK" w:hAnsi="Times New Roman" w:cs="Times New Roman"/>
          <w:sz w:val="32"/>
          <w:szCs w:val="32"/>
          <w:shd w:val="clear" w:color="auto" w:fill="FFFFFF"/>
        </w:rPr>
      </w:pPr>
      <w:r>
        <w:rPr>
          <w:rFonts w:ascii="方正仿宋_GBK" w:eastAsia="方正仿宋_GBK" w:hAnsi="Times New Roman" w:cs="Times New Roman" w:hint="eastAsia"/>
          <w:sz w:val="32"/>
          <w:szCs w:val="32"/>
          <w:shd w:val="clear" w:color="auto" w:fill="FFFFFF"/>
        </w:rPr>
        <w:t>本年度培训费支出</w:t>
      </w:r>
      <w:r>
        <w:rPr>
          <w:rFonts w:ascii="Times New Roman" w:eastAsia="方正仿宋_GBK" w:hAnsi="Times New Roman" w:cs="Times New Roman"/>
          <w:sz w:val="32"/>
          <w:szCs w:val="32"/>
          <w:shd w:val="clear" w:color="auto" w:fill="FFFFFF"/>
        </w:rPr>
        <w:t xml:space="preserve"> 2.84</w:t>
      </w:r>
      <w:r>
        <w:rPr>
          <w:rFonts w:ascii="方正仿宋_GBK" w:eastAsia="方正仿宋_GBK" w:hAnsi="Times New Roman" w:cs="Times New Roman" w:hint="eastAsia"/>
          <w:sz w:val="32"/>
          <w:szCs w:val="32"/>
          <w:shd w:val="clear" w:color="auto" w:fill="FFFFFF"/>
        </w:rPr>
        <w:t>万元，较上年决算数减少</w:t>
      </w:r>
      <w:r>
        <w:rPr>
          <w:rFonts w:ascii="Times New Roman" w:eastAsia="方正仿宋_GBK" w:hAnsi="Times New Roman" w:cs="Times New Roman"/>
          <w:sz w:val="32"/>
          <w:szCs w:val="32"/>
          <w:shd w:val="clear" w:color="auto" w:fill="FFFFFF"/>
        </w:rPr>
        <w:t>1.08</w:t>
      </w:r>
      <w:r>
        <w:rPr>
          <w:rFonts w:ascii="方正仿宋_GBK" w:eastAsia="方正仿宋_GBK" w:hAnsi="Times New Roman" w:cs="Times New Roman" w:hint="eastAsia"/>
          <w:sz w:val="32"/>
          <w:szCs w:val="32"/>
          <w:shd w:val="clear" w:color="auto" w:fill="FFFFFF"/>
        </w:rPr>
        <w:t>万元，下降</w:t>
      </w:r>
      <w:r>
        <w:rPr>
          <w:rFonts w:ascii="Times New Roman" w:eastAsia="方正仿宋_GBK" w:hAnsi="Times New Roman" w:cs="Times New Roman"/>
          <w:sz w:val="32"/>
          <w:szCs w:val="32"/>
          <w:shd w:val="clear" w:color="auto" w:fill="FFFFFF"/>
        </w:rPr>
        <w:t>27.6%</w:t>
      </w:r>
      <w:r>
        <w:rPr>
          <w:rFonts w:ascii="方正仿宋_GBK" w:eastAsia="方正仿宋_GBK" w:hAnsi="Times New Roman" w:cs="Times New Roman" w:hint="eastAsia"/>
          <w:sz w:val="32"/>
          <w:szCs w:val="32"/>
          <w:shd w:val="clear" w:color="auto" w:fill="FFFFFF"/>
        </w:rPr>
        <w:t>，主要原因是严格执行预算，控制开支。</w:t>
      </w:r>
    </w:p>
    <w:p w:rsidR="00000000" w:rsidRDefault="00E814BD">
      <w:pPr>
        <w:pStyle w:val="Char2"/>
        <w:autoSpaceDE w:val="0"/>
        <w:spacing w:before="0" w:beforeAutospacing="0" w:after="0" w:afterAutospacing="0" w:line="560" w:lineRule="exact"/>
        <w:ind w:firstLineChars="200" w:firstLine="640"/>
        <w:jc w:val="both"/>
        <w:rPr>
          <w:rFonts w:ascii="方正楷体_GBK" w:eastAsia="方正楷体_GBK"/>
          <w:bCs/>
          <w:sz w:val="32"/>
          <w:szCs w:val="32"/>
        </w:rPr>
      </w:pPr>
      <w:r>
        <w:rPr>
          <w:rStyle w:val="22"/>
          <w:rFonts w:ascii="方正楷体_GBK" w:eastAsia="方正楷体_GBK" w:hint="eastAsia"/>
          <w:b w:val="0"/>
          <w:sz w:val="32"/>
          <w:szCs w:val="32"/>
        </w:rPr>
        <w:t>（二）国有资产占用情况说明</w:t>
      </w:r>
    </w:p>
    <w:p w:rsidR="00000000" w:rsidRDefault="00E814BD">
      <w:pPr>
        <w:pStyle w:val="Char2"/>
        <w:autoSpaceDE w:val="0"/>
        <w:spacing w:before="0" w:beforeAutospacing="0" w:after="0" w:afterAutospacing="0" w:line="560" w:lineRule="exact"/>
        <w:ind w:firstLineChars="200" w:firstLine="640"/>
        <w:jc w:val="both"/>
        <w:rPr>
          <w:rFonts w:ascii="Times New Roman" w:eastAsia="方正仿宋_GBK" w:hAnsi="Times New Roman" w:cs="Times New Roman" w:hint="eastAsia"/>
          <w:sz w:val="32"/>
          <w:szCs w:val="32"/>
          <w:shd w:val="clear" w:color="auto" w:fill="FFFFFF"/>
        </w:rPr>
      </w:pPr>
      <w:r>
        <w:rPr>
          <w:rFonts w:ascii="方正仿宋_GBK" w:eastAsia="方正仿宋_GBK" w:hAnsi="Times New Roman" w:cs="Times New Roman" w:hint="eastAsia"/>
          <w:sz w:val="32"/>
          <w:szCs w:val="32"/>
          <w:shd w:val="clear" w:color="auto" w:fill="FFFFFF"/>
        </w:rPr>
        <w:lastRenderedPageBreak/>
        <w:t>截至</w:t>
      </w:r>
      <w:r>
        <w:rPr>
          <w:rFonts w:ascii="Times New Roman" w:eastAsia="方正仿宋_GBK" w:hAnsi="Times New Roman" w:cs="Times New Roman"/>
          <w:sz w:val="32"/>
          <w:szCs w:val="32"/>
          <w:shd w:val="clear" w:color="auto" w:fill="FFFFFF"/>
        </w:rPr>
        <w:t>2020</w:t>
      </w:r>
      <w:r>
        <w:rPr>
          <w:rFonts w:ascii="方正仿宋_GBK" w:eastAsia="方正仿宋_GBK" w:hAnsi="Times New Roman" w:cs="Times New Roman" w:hint="eastAsia"/>
          <w:sz w:val="32"/>
          <w:szCs w:val="32"/>
          <w:shd w:val="clear" w:color="auto" w:fill="FFFFFF"/>
        </w:rPr>
        <w:t>年</w:t>
      </w:r>
      <w:r>
        <w:rPr>
          <w:rFonts w:ascii="Times New Roman" w:eastAsia="方正仿宋_GBK" w:hAnsi="Times New Roman" w:cs="Times New Roman"/>
          <w:sz w:val="32"/>
          <w:szCs w:val="32"/>
          <w:shd w:val="clear" w:color="auto" w:fill="FFFFFF"/>
        </w:rPr>
        <w:t>12</w:t>
      </w:r>
      <w:r>
        <w:rPr>
          <w:rFonts w:ascii="方正仿宋_GBK" w:eastAsia="方正仿宋_GBK" w:hAnsi="Times New Roman" w:cs="Times New Roman" w:hint="eastAsia"/>
          <w:sz w:val="32"/>
          <w:szCs w:val="32"/>
          <w:shd w:val="clear" w:color="auto" w:fill="FFFFFF"/>
        </w:rPr>
        <w:t>月</w:t>
      </w:r>
      <w:r>
        <w:rPr>
          <w:rFonts w:ascii="Times New Roman" w:eastAsia="方正仿宋_GBK" w:hAnsi="Times New Roman" w:cs="Times New Roman"/>
          <w:sz w:val="32"/>
          <w:szCs w:val="32"/>
          <w:shd w:val="clear" w:color="auto" w:fill="FFFFFF"/>
        </w:rPr>
        <w:t>31</w:t>
      </w:r>
      <w:r>
        <w:rPr>
          <w:rFonts w:ascii="方正仿宋_GBK" w:eastAsia="方正仿宋_GBK" w:hAnsi="Times New Roman" w:cs="Times New Roman" w:hint="eastAsia"/>
          <w:sz w:val="32"/>
          <w:szCs w:val="32"/>
          <w:shd w:val="clear" w:color="auto" w:fill="FFFFFF"/>
        </w:rPr>
        <w:t>日，本部门共有车辆</w:t>
      </w:r>
      <w:r>
        <w:rPr>
          <w:rFonts w:ascii="Times New Roman" w:eastAsia="方正仿宋_GBK" w:hAnsi="Times New Roman" w:cs="Times New Roman"/>
          <w:sz w:val="32"/>
          <w:szCs w:val="32"/>
          <w:shd w:val="clear" w:color="auto" w:fill="FFFFFF"/>
        </w:rPr>
        <w:t>12</w:t>
      </w:r>
      <w:r>
        <w:rPr>
          <w:rFonts w:ascii="方正仿宋_GBK" w:eastAsia="方正仿宋_GBK" w:hAnsi="Times New Roman" w:cs="Times New Roman" w:hint="eastAsia"/>
          <w:sz w:val="32"/>
          <w:szCs w:val="32"/>
          <w:shd w:val="clear" w:color="auto" w:fill="FFFFFF"/>
        </w:rPr>
        <w:t>辆，其中，副部（省）级及以上领导用车</w:t>
      </w:r>
      <w:r>
        <w:rPr>
          <w:rFonts w:ascii="Times New Roman" w:eastAsia="方正仿宋_GBK" w:hAnsi="Times New Roman" w:cs="Times New Roman"/>
          <w:sz w:val="32"/>
          <w:szCs w:val="32"/>
          <w:shd w:val="clear" w:color="auto" w:fill="FFFFFF"/>
        </w:rPr>
        <w:t>0</w:t>
      </w:r>
      <w:r>
        <w:rPr>
          <w:rFonts w:ascii="方正仿宋_GBK" w:eastAsia="方正仿宋_GBK" w:hAnsi="Times New Roman" w:cs="Times New Roman" w:hint="eastAsia"/>
          <w:sz w:val="32"/>
          <w:szCs w:val="32"/>
          <w:shd w:val="clear" w:color="auto" w:fill="FFFFFF"/>
        </w:rPr>
        <w:t>辆、主要领导干部用车</w:t>
      </w:r>
      <w:r>
        <w:rPr>
          <w:rFonts w:ascii="Times New Roman" w:eastAsia="方正仿宋_GBK" w:hAnsi="Times New Roman" w:cs="Times New Roman"/>
          <w:sz w:val="32"/>
          <w:szCs w:val="32"/>
          <w:shd w:val="clear" w:color="auto" w:fill="FFFFFF"/>
        </w:rPr>
        <w:t>0</w:t>
      </w:r>
      <w:r>
        <w:rPr>
          <w:rFonts w:ascii="方正仿宋_GBK" w:eastAsia="方正仿宋_GBK" w:hAnsi="Times New Roman" w:cs="Times New Roman" w:hint="eastAsia"/>
          <w:sz w:val="32"/>
          <w:szCs w:val="32"/>
          <w:shd w:val="clear" w:color="auto" w:fill="FFFFFF"/>
        </w:rPr>
        <w:t>辆、机要通信用车</w:t>
      </w:r>
      <w:r>
        <w:rPr>
          <w:rFonts w:ascii="Times New Roman" w:eastAsia="方正仿宋_GBK" w:hAnsi="Times New Roman" w:cs="Times New Roman"/>
          <w:sz w:val="32"/>
          <w:szCs w:val="32"/>
          <w:shd w:val="clear" w:color="auto" w:fill="FFFFFF"/>
        </w:rPr>
        <w:t>0</w:t>
      </w:r>
      <w:r>
        <w:rPr>
          <w:rFonts w:ascii="方正仿宋_GBK" w:eastAsia="方正仿宋_GBK" w:hAnsi="Times New Roman" w:cs="Times New Roman" w:hint="eastAsia"/>
          <w:sz w:val="32"/>
          <w:szCs w:val="32"/>
          <w:shd w:val="clear" w:color="auto" w:fill="FFFFFF"/>
        </w:rPr>
        <w:t>辆、应急保障用车</w:t>
      </w:r>
      <w:r>
        <w:rPr>
          <w:rFonts w:ascii="Times New Roman" w:eastAsia="方正仿宋_GBK" w:hAnsi="Times New Roman" w:cs="Times New Roman"/>
          <w:sz w:val="32"/>
          <w:szCs w:val="32"/>
          <w:shd w:val="clear" w:color="auto" w:fill="FFFFFF"/>
        </w:rPr>
        <w:t>2</w:t>
      </w:r>
      <w:r>
        <w:rPr>
          <w:rFonts w:ascii="方正仿宋_GBK" w:eastAsia="方正仿宋_GBK" w:hAnsi="Times New Roman" w:cs="Times New Roman" w:hint="eastAsia"/>
          <w:sz w:val="32"/>
          <w:szCs w:val="32"/>
          <w:shd w:val="clear" w:color="auto" w:fill="FFFFFF"/>
        </w:rPr>
        <w:t>辆、执法执勤用车</w:t>
      </w:r>
      <w:r>
        <w:rPr>
          <w:rFonts w:ascii="Times New Roman" w:eastAsia="方正仿宋_GBK" w:hAnsi="Times New Roman" w:cs="Times New Roman"/>
          <w:sz w:val="32"/>
          <w:szCs w:val="32"/>
          <w:shd w:val="clear" w:color="auto" w:fill="FFFFFF"/>
        </w:rPr>
        <w:t>0</w:t>
      </w:r>
      <w:r>
        <w:rPr>
          <w:rFonts w:ascii="方正仿宋_GBK" w:eastAsia="方正仿宋_GBK" w:hAnsi="Times New Roman" w:cs="Times New Roman" w:hint="eastAsia"/>
          <w:sz w:val="32"/>
          <w:szCs w:val="32"/>
          <w:shd w:val="clear" w:color="auto" w:fill="FFFFFF"/>
        </w:rPr>
        <w:t>辆，特种专业技术用车</w:t>
      </w:r>
      <w:r>
        <w:rPr>
          <w:rFonts w:ascii="Times New Roman" w:eastAsia="方正仿宋_GBK" w:hAnsi="Times New Roman" w:cs="Times New Roman"/>
          <w:sz w:val="32"/>
          <w:szCs w:val="32"/>
          <w:shd w:val="clear" w:color="auto" w:fill="FFFFFF"/>
        </w:rPr>
        <w:t>1</w:t>
      </w:r>
      <w:r>
        <w:rPr>
          <w:rFonts w:ascii="方正仿宋_GBK" w:eastAsia="方正仿宋_GBK" w:hAnsi="Times New Roman" w:cs="Times New Roman" w:hint="eastAsia"/>
          <w:sz w:val="32"/>
          <w:szCs w:val="32"/>
          <w:shd w:val="clear" w:color="auto" w:fill="FFFFFF"/>
        </w:rPr>
        <w:t>辆，离退休干部用车</w:t>
      </w:r>
      <w:r>
        <w:rPr>
          <w:rFonts w:ascii="Times New Roman" w:eastAsia="方正仿宋_GBK" w:hAnsi="Times New Roman" w:cs="Times New Roman"/>
          <w:sz w:val="32"/>
          <w:szCs w:val="32"/>
          <w:shd w:val="clear" w:color="auto" w:fill="FFFFFF"/>
        </w:rPr>
        <w:t>0</w:t>
      </w:r>
      <w:r>
        <w:rPr>
          <w:rFonts w:ascii="方正仿宋_GBK" w:eastAsia="方正仿宋_GBK" w:hAnsi="Times New Roman" w:cs="Times New Roman" w:hint="eastAsia"/>
          <w:sz w:val="32"/>
          <w:szCs w:val="32"/>
          <w:shd w:val="clear" w:color="auto" w:fill="FFFFFF"/>
        </w:rPr>
        <w:t>辆，其他用车</w:t>
      </w:r>
      <w:r>
        <w:rPr>
          <w:rFonts w:ascii="Times New Roman" w:eastAsia="方正仿宋_GBK" w:hAnsi="Times New Roman" w:cs="Times New Roman"/>
          <w:sz w:val="32"/>
          <w:szCs w:val="32"/>
          <w:shd w:val="clear" w:color="auto" w:fill="FFFFFF"/>
        </w:rPr>
        <w:t>9</w:t>
      </w:r>
      <w:r>
        <w:rPr>
          <w:rFonts w:ascii="方正仿宋_GBK" w:eastAsia="方正仿宋_GBK" w:hAnsi="Times New Roman" w:cs="Times New Roman" w:hint="eastAsia"/>
          <w:sz w:val="32"/>
          <w:szCs w:val="32"/>
          <w:shd w:val="clear" w:color="auto" w:fill="FFFFFF"/>
        </w:rPr>
        <w:t>辆，其他用车主要是用于环卫清扫工作。单价</w:t>
      </w:r>
      <w:r>
        <w:rPr>
          <w:rFonts w:ascii="Times New Roman" w:eastAsia="方正仿宋_GBK" w:hAnsi="Times New Roman" w:cs="Times New Roman"/>
          <w:sz w:val="32"/>
          <w:szCs w:val="32"/>
          <w:shd w:val="clear" w:color="auto" w:fill="FFFFFF"/>
        </w:rPr>
        <w:t>50</w:t>
      </w:r>
      <w:r>
        <w:rPr>
          <w:rFonts w:ascii="方正仿宋_GBK" w:eastAsia="方正仿宋_GBK" w:hAnsi="Times New Roman" w:cs="Times New Roman" w:hint="eastAsia"/>
          <w:sz w:val="32"/>
          <w:szCs w:val="32"/>
          <w:shd w:val="clear" w:color="auto" w:fill="FFFFFF"/>
        </w:rPr>
        <w:t>万元（含）以上通用设备</w:t>
      </w:r>
      <w:r>
        <w:rPr>
          <w:rFonts w:ascii="Times New Roman" w:eastAsia="方正仿宋_GBK" w:hAnsi="Times New Roman" w:cs="Times New Roman"/>
          <w:sz w:val="32"/>
          <w:szCs w:val="32"/>
          <w:shd w:val="clear" w:color="auto" w:fill="FFFFFF"/>
        </w:rPr>
        <w:t>0</w:t>
      </w:r>
      <w:r>
        <w:rPr>
          <w:rFonts w:ascii="方正仿宋_GBK" w:eastAsia="方正仿宋_GBK" w:hAnsi="Times New Roman" w:cs="Times New Roman" w:hint="eastAsia"/>
          <w:sz w:val="32"/>
          <w:szCs w:val="32"/>
          <w:shd w:val="clear" w:color="auto" w:fill="FFFFFF"/>
        </w:rPr>
        <w:t>台（套），单价</w:t>
      </w:r>
      <w:r>
        <w:rPr>
          <w:rFonts w:ascii="Times New Roman" w:eastAsia="方正仿宋_GBK" w:hAnsi="Times New Roman" w:cs="Times New Roman"/>
          <w:sz w:val="32"/>
          <w:szCs w:val="32"/>
          <w:shd w:val="clear" w:color="auto" w:fill="FFFFFF"/>
        </w:rPr>
        <w:t>100</w:t>
      </w:r>
      <w:r>
        <w:rPr>
          <w:rFonts w:ascii="方正仿宋_GBK" w:eastAsia="方正仿宋_GBK" w:hAnsi="Times New Roman" w:cs="Times New Roman" w:hint="eastAsia"/>
          <w:sz w:val="32"/>
          <w:szCs w:val="32"/>
          <w:shd w:val="clear" w:color="auto" w:fill="FFFFFF"/>
        </w:rPr>
        <w:t>万元（含）以上专用设备</w:t>
      </w:r>
      <w:r>
        <w:rPr>
          <w:rFonts w:ascii="Times New Roman" w:eastAsia="方正仿宋_GBK" w:hAnsi="Times New Roman" w:cs="Times New Roman"/>
          <w:sz w:val="32"/>
          <w:szCs w:val="32"/>
          <w:shd w:val="clear" w:color="auto" w:fill="FFFFFF"/>
        </w:rPr>
        <w:t>0</w:t>
      </w:r>
      <w:r>
        <w:rPr>
          <w:rFonts w:ascii="方正仿宋_GBK" w:eastAsia="方正仿宋_GBK" w:hAnsi="Times New Roman" w:cs="Times New Roman" w:hint="eastAsia"/>
          <w:sz w:val="32"/>
          <w:szCs w:val="32"/>
          <w:shd w:val="clear" w:color="auto" w:fill="FFFFFF"/>
        </w:rPr>
        <w:t>台（套）。</w:t>
      </w:r>
    </w:p>
    <w:p w:rsidR="00000000" w:rsidRDefault="00E814BD">
      <w:pPr>
        <w:pStyle w:val="Char2"/>
        <w:autoSpaceDE w:val="0"/>
        <w:spacing w:before="0" w:beforeAutospacing="0" w:after="0" w:afterAutospacing="0" w:line="560" w:lineRule="exact"/>
        <w:ind w:firstLineChars="200" w:firstLine="640"/>
        <w:jc w:val="both"/>
        <w:rPr>
          <w:rFonts w:ascii="方正楷体_GBK" w:eastAsia="方正楷体_GBK"/>
          <w:bCs/>
          <w:sz w:val="32"/>
          <w:szCs w:val="32"/>
        </w:rPr>
      </w:pPr>
      <w:r>
        <w:rPr>
          <w:rStyle w:val="22"/>
          <w:rFonts w:ascii="方正楷体_GBK" w:eastAsia="方正楷体_GBK" w:hint="eastAsia"/>
          <w:b w:val="0"/>
          <w:sz w:val="32"/>
          <w:szCs w:val="32"/>
        </w:rPr>
        <w:t>（三）政府采购支出情况说明</w:t>
      </w:r>
    </w:p>
    <w:p w:rsidR="00000000" w:rsidRDefault="00E814BD">
      <w:pPr>
        <w:pStyle w:val="Char2"/>
        <w:autoSpaceDE w:val="0"/>
        <w:spacing w:before="0" w:beforeAutospacing="0" w:after="0" w:afterAutospacing="0" w:line="560" w:lineRule="exact"/>
        <w:ind w:firstLineChars="200" w:firstLine="640"/>
        <w:jc w:val="both"/>
        <w:rPr>
          <w:rFonts w:ascii="Times New Roman" w:eastAsia="方正仿宋_GBK" w:hAnsi="Times New Roman" w:cs="Times New Roman" w:hint="eastAsia"/>
          <w:sz w:val="32"/>
          <w:szCs w:val="32"/>
          <w:shd w:val="clear" w:color="auto" w:fill="FFFFFF"/>
        </w:rPr>
      </w:pPr>
      <w:r>
        <w:rPr>
          <w:rFonts w:ascii="Times New Roman" w:eastAsia="方正仿宋_GBK" w:hAnsi="Times New Roman" w:cs="Times New Roman"/>
          <w:sz w:val="32"/>
          <w:szCs w:val="32"/>
          <w:shd w:val="clear" w:color="auto" w:fill="FFFFFF"/>
        </w:rPr>
        <w:t>2020</w:t>
      </w:r>
      <w:r>
        <w:rPr>
          <w:rFonts w:ascii="方正仿宋_GBK" w:eastAsia="方正仿宋_GBK" w:hAnsi="Times New Roman" w:cs="Times New Roman" w:hint="eastAsia"/>
          <w:sz w:val="32"/>
          <w:szCs w:val="32"/>
          <w:shd w:val="clear" w:color="auto" w:fill="FFFFFF"/>
        </w:rPr>
        <w:t>年度本部门政府采购支出总额</w:t>
      </w:r>
      <w:r>
        <w:rPr>
          <w:rFonts w:ascii="Times New Roman" w:eastAsia="方正仿宋_GBK" w:hAnsi="Times New Roman" w:cs="Times New Roman"/>
          <w:sz w:val="32"/>
          <w:szCs w:val="32"/>
          <w:shd w:val="clear" w:color="auto" w:fill="FFFFFF"/>
        </w:rPr>
        <w:t>12.10</w:t>
      </w:r>
      <w:r>
        <w:rPr>
          <w:rFonts w:ascii="方正仿宋_GBK" w:eastAsia="方正仿宋_GBK" w:hAnsi="Times New Roman" w:cs="Times New Roman" w:hint="eastAsia"/>
          <w:sz w:val="32"/>
          <w:szCs w:val="32"/>
          <w:shd w:val="clear" w:color="auto" w:fill="FFFFFF"/>
        </w:rPr>
        <w:t>万元，其中：政府采购货物支出</w:t>
      </w:r>
      <w:r>
        <w:rPr>
          <w:rFonts w:ascii="Times New Roman" w:eastAsia="方正仿宋_GBK" w:hAnsi="Times New Roman" w:cs="Times New Roman"/>
          <w:sz w:val="32"/>
          <w:szCs w:val="32"/>
          <w:shd w:val="clear" w:color="auto" w:fill="FFFFFF"/>
        </w:rPr>
        <w:t>12.10</w:t>
      </w:r>
      <w:r>
        <w:rPr>
          <w:rFonts w:ascii="方正仿宋_GBK" w:eastAsia="方正仿宋_GBK" w:hAnsi="Times New Roman" w:cs="Times New Roman" w:hint="eastAsia"/>
          <w:sz w:val="32"/>
          <w:szCs w:val="32"/>
          <w:shd w:val="clear" w:color="auto" w:fill="FFFFFF"/>
        </w:rPr>
        <w:t>万元、政府采购工程支出</w:t>
      </w:r>
      <w:r>
        <w:rPr>
          <w:rFonts w:ascii="Times New Roman" w:eastAsia="方正仿宋_GBK" w:hAnsi="Times New Roman" w:cs="Times New Roman"/>
          <w:sz w:val="32"/>
          <w:szCs w:val="32"/>
          <w:shd w:val="clear" w:color="auto" w:fill="FFFFFF"/>
        </w:rPr>
        <w:t>0.00</w:t>
      </w:r>
      <w:r>
        <w:rPr>
          <w:rFonts w:ascii="方正仿宋_GBK" w:eastAsia="方正仿宋_GBK" w:hAnsi="Times New Roman" w:cs="Times New Roman" w:hint="eastAsia"/>
          <w:sz w:val="32"/>
          <w:szCs w:val="32"/>
          <w:shd w:val="clear" w:color="auto" w:fill="FFFFFF"/>
        </w:rPr>
        <w:t>万元、政府采购服务支出</w:t>
      </w:r>
      <w:r>
        <w:rPr>
          <w:rFonts w:ascii="Times New Roman" w:eastAsia="方正仿宋_GBK" w:hAnsi="Times New Roman" w:cs="Times New Roman"/>
          <w:sz w:val="32"/>
          <w:szCs w:val="32"/>
          <w:shd w:val="clear" w:color="auto" w:fill="FFFFFF"/>
        </w:rPr>
        <w:t>0.00</w:t>
      </w:r>
      <w:r>
        <w:rPr>
          <w:rFonts w:ascii="方正仿宋_GBK" w:eastAsia="方正仿宋_GBK" w:hAnsi="Times New Roman" w:cs="Times New Roman" w:hint="eastAsia"/>
          <w:sz w:val="32"/>
          <w:szCs w:val="32"/>
          <w:shd w:val="clear" w:color="auto" w:fill="FFFFFF"/>
        </w:rPr>
        <w:t>万元。授予中小企业合同金额</w:t>
      </w:r>
      <w:r>
        <w:rPr>
          <w:rFonts w:ascii="Times New Roman" w:eastAsia="方正仿宋_GBK" w:hAnsi="Times New Roman" w:cs="Times New Roman"/>
          <w:sz w:val="32"/>
          <w:szCs w:val="32"/>
          <w:shd w:val="clear" w:color="auto" w:fill="FFFFFF"/>
        </w:rPr>
        <w:t>12.10</w:t>
      </w:r>
      <w:r>
        <w:rPr>
          <w:rFonts w:ascii="方正仿宋_GBK" w:eastAsia="方正仿宋_GBK" w:hAnsi="Times New Roman" w:cs="Times New Roman" w:hint="eastAsia"/>
          <w:sz w:val="32"/>
          <w:szCs w:val="32"/>
          <w:shd w:val="clear" w:color="auto" w:fill="FFFFFF"/>
        </w:rPr>
        <w:t>万元，占政府采购支出总额的</w:t>
      </w:r>
      <w:r>
        <w:rPr>
          <w:rFonts w:ascii="Times New Roman" w:eastAsia="方正仿宋_GBK" w:hAnsi="Times New Roman" w:cs="Times New Roman"/>
          <w:sz w:val="32"/>
          <w:szCs w:val="32"/>
          <w:shd w:val="clear" w:color="auto" w:fill="FFFFFF"/>
        </w:rPr>
        <w:t>100%</w:t>
      </w:r>
      <w:r>
        <w:rPr>
          <w:rFonts w:ascii="方正仿宋_GBK" w:eastAsia="方正仿宋_GBK" w:hAnsi="Times New Roman" w:cs="Times New Roman" w:hint="eastAsia"/>
          <w:sz w:val="32"/>
          <w:szCs w:val="32"/>
          <w:shd w:val="clear" w:color="auto" w:fill="FFFFFF"/>
        </w:rPr>
        <w:t>，其中：授予小微企业合同金额</w:t>
      </w:r>
      <w:r>
        <w:rPr>
          <w:rFonts w:ascii="Times New Roman" w:eastAsia="方正仿宋_GBK" w:hAnsi="Times New Roman" w:cs="Times New Roman"/>
          <w:sz w:val="32"/>
          <w:szCs w:val="32"/>
          <w:shd w:val="clear" w:color="auto" w:fill="FFFFFF"/>
        </w:rPr>
        <w:t xml:space="preserve"> 12.10</w:t>
      </w:r>
      <w:r>
        <w:rPr>
          <w:rFonts w:ascii="方正仿宋_GBK" w:eastAsia="方正仿宋_GBK" w:hAnsi="Times New Roman" w:cs="Times New Roman" w:hint="eastAsia"/>
          <w:sz w:val="32"/>
          <w:szCs w:val="32"/>
          <w:shd w:val="clear" w:color="auto" w:fill="FFFFFF"/>
        </w:rPr>
        <w:t>万元，占政府采购支出总额的</w:t>
      </w:r>
      <w:r>
        <w:rPr>
          <w:rFonts w:ascii="Times New Roman" w:eastAsia="方正仿宋_GBK" w:hAnsi="Times New Roman" w:cs="Times New Roman"/>
          <w:sz w:val="32"/>
          <w:szCs w:val="32"/>
          <w:shd w:val="clear" w:color="auto" w:fill="FFFFFF"/>
        </w:rPr>
        <w:t>100%</w:t>
      </w:r>
      <w:r>
        <w:rPr>
          <w:rFonts w:ascii="方正仿宋_GBK" w:eastAsia="方正仿宋_GBK" w:hAnsi="Times New Roman" w:cs="Times New Roman" w:hint="eastAsia"/>
          <w:sz w:val="32"/>
          <w:szCs w:val="32"/>
          <w:shd w:val="clear" w:color="auto" w:fill="FFFFFF"/>
        </w:rPr>
        <w:t>。主要用于采购办公设备。</w:t>
      </w:r>
    </w:p>
    <w:p w:rsidR="00000000" w:rsidRDefault="00E814BD">
      <w:pPr>
        <w:pStyle w:val="Char2"/>
        <w:autoSpaceDE w:val="0"/>
        <w:spacing w:before="0" w:beforeAutospacing="0" w:after="0" w:afterAutospacing="0" w:line="560" w:lineRule="exact"/>
        <w:ind w:firstLineChars="200" w:firstLine="640"/>
        <w:jc w:val="both"/>
        <w:rPr>
          <w:rFonts w:ascii="方正黑体_GBK" w:eastAsia="方正黑体_GBK"/>
          <w:sz w:val="32"/>
          <w:szCs w:val="32"/>
          <w:shd w:val="clear" w:color="auto" w:fill="FFFFFF"/>
        </w:rPr>
      </w:pPr>
      <w:r>
        <w:rPr>
          <w:rStyle w:val="20"/>
          <w:rFonts w:ascii="方正黑体_GBK" w:eastAsia="方正黑体_GBK" w:hAnsi="宋体" w:hint="eastAsia"/>
          <w:b w:val="0"/>
          <w:sz w:val="32"/>
          <w:szCs w:val="32"/>
          <w:shd w:val="clear" w:color="auto" w:fill="FFFFFF"/>
        </w:rPr>
        <w:t>五、预算绩效管理情况说明</w:t>
      </w:r>
    </w:p>
    <w:p w:rsidR="00000000" w:rsidRDefault="00E814BD">
      <w:pPr>
        <w:pStyle w:val="Char2"/>
        <w:autoSpaceDE w:val="0"/>
        <w:spacing w:before="0" w:beforeAutospacing="0" w:after="0" w:afterAutospacing="0" w:line="560" w:lineRule="exact"/>
        <w:ind w:firstLineChars="200" w:firstLine="640"/>
        <w:jc w:val="both"/>
        <w:rPr>
          <w:rFonts w:ascii="方正楷体_GBK" w:eastAsia="方正楷体_GBK" w:hint="eastAsia"/>
          <w:bCs/>
          <w:sz w:val="32"/>
          <w:szCs w:val="32"/>
        </w:rPr>
      </w:pPr>
      <w:r>
        <w:rPr>
          <w:rStyle w:val="22"/>
          <w:rFonts w:ascii="方正楷体_GBK" w:eastAsia="方正楷体_GBK" w:hint="eastAsia"/>
          <w:b w:val="0"/>
          <w:sz w:val="32"/>
          <w:szCs w:val="32"/>
        </w:rPr>
        <w:t>（一）预算绩效管理工作开展情况</w:t>
      </w:r>
    </w:p>
    <w:p w:rsidR="00000000" w:rsidRDefault="00E814BD">
      <w:pPr>
        <w:pStyle w:val="Char2"/>
        <w:autoSpaceDE w:val="0"/>
        <w:spacing w:before="0" w:beforeAutospacing="0" w:after="0" w:afterAutospacing="0" w:line="560" w:lineRule="exact"/>
        <w:ind w:firstLineChars="200" w:firstLine="640"/>
        <w:jc w:val="both"/>
        <w:rPr>
          <w:rFonts w:ascii="Times New Roman" w:eastAsia="方正仿宋_GBK" w:hAnsi="Times New Roman" w:cs="Times New Roman" w:hint="eastAsia"/>
          <w:sz w:val="32"/>
          <w:szCs w:val="32"/>
          <w:shd w:val="clear" w:color="auto" w:fill="FFFFFF"/>
        </w:rPr>
      </w:pPr>
      <w:r>
        <w:rPr>
          <w:rFonts w:ascii="方正仿宋_GBK" w:eastAsia="方正仿宋_GBK" w:hAnsi="Times New Roman" w:cs="Times New Roman" w:hint="eastAsia"/>
          <w:sz w:val="32"/>
          <w:szCs w:val="32"/>
          <w:shd w:val="clear" w:color="auto" w:fill="FFFFFF"/>
        </w:rPr>
        <w:t>根据预算绩效管理要求，本部门对部门</w:t>
      </w:r>
      <w:r>
        <w:rPr>
          <w:rFonts w:ascii="Times New Roman" w:eastAsia="方正仿宋_GBK" w:hAnsi="Times New Roman" w:cs="Times New Roman"/>
          <w:sz w:val="32"/>
          <w:szCs w:val="32"/>
          <w:shd w:val="clear" w:color="auto" w:fill="FFFFFF"/>
        </w:rPr>
        <w:t>11</w:t>
      </w:r>
      <w:r>
        <w:rPr>
          <w:rFonts w:ascii="方正仿宋_GBK" w:eastAsia="方正仿宋_GBK" w:hAnsi="Times New Roman" w:cs="Times New Roman" w:hint="eastAsia"/>
          <w:sz w:val="32"/>
          <w:szCs w:val="32"/>
          <w:shd w:val="clear" w:color="auto" w:fill="FFFFFF"/>
        </w:rPr>
        <w:t>个项目开展了绩效自评，其中，以填报目标自评表形式开展自评</w:t>
      </w:r>
      <w:r>
        <w:rPr>
          <w:rFonts w:ascii="Times New Roman" w:eastAsia="方正仿宋_GBK" w:hAnsi="Times New Roman" w:cs="Times New Roman"/>
          <w:sz w:val="32"/>
          <w:szCs w:val="32"/>
          <w:shd w:val="clear" w:color="auto" w:fill="FFFFFF"/>
        </w:rPr>
        <w:t>11</w:t>
      </w:r>
      <w:r>
        <w:rPr>
          <w:rFonts w:ascii="方正仿宋_GBK" w:eastAsia="方正仿宋_GBK" w:hAnsi="Times New Roman" w:cs="Times New Roman" w:hint="eastAsia"/>
          <w:sz w:val="32"/>
          <w:szCs w:val="32"/>
          <w:shd w:val="clear" w:color="auto" w:fill="FFFFFF"/>
        </w:rPr>
        <w:t>项，涉及资金</w:t>
      </w:r>
      <w:r>
        <w:rPr>
          <w:rFonts w:ascii="Times New Roman" w:eastAsia="方正仿宋_GBK" w:hAnsi="Times New Roman" w:cs="Times New Roman"/>
          <w:sz w:val="32"/>
          <w:szCs w:val="32"/>
          <w:shd w:val="clear" w:color="auto" w:fill="FFFFFF"/>
        </w:rPr>
        <w:t>764.76</w:t>
      </w:r>
      <w:r>
        <w:rPr>
          <w:rFonts w:ascii="方正仿宋_GBK" w:eastAsia="方正仿宋_GBK" w:hAnsi="Times New Roman" w:cs="Times New Roman" w:hint="eastAsia"/>
          <w:sz w:val="32"/>
          <w:szCs w:val="32"/>
          <w:shd w:val="clear" w:color="auto" w:fill="FFFFFF"/>
        </w:rPr>
        <w:t>万元，从评价情况来看，资金使用规范、项目效果已达到预期。</w:t>
      </w:r>
    </w:p>
    <w:p w:rsidR="00000000" w:rsidRDefault="00E814BD">
      <w:pPr>
        <w:pStyle w:val="Char2"/>
        <w:autoSpaceDE w:val="0"/>
        <w:spacing w:before="0" w:beforeAutospacing="0" w:after="0" w:afterAutospacing="0" w:line="560" w:lineRule="exact"/>
        <w:ind w:firstLineChars="200" w:firstLine="640"/>
        <w:jc w:val="both"/>
        <w:rPr>
          <w:rFonts w:ascii="方正楷体_GBK" w:eastAsia="方正楷体_GBK"/>
          <w:bCs/>
          <w:sz w:val="32"/>
          <w:szCs w:val="32"/>
        </w:rPr>
      </w:pPr>
      <w:r>
        <w:rPr>
          <w:rStyle w:val="22"/>
          <w:rFonts w:ascii="方正楷体_GBK" w:eastAsia="方正楷体_GBK" w:hint="eastAsia"/>
          <w:b w:val="0"/>
          <w:sz w:val="32"/>
          <w:szCs w:val="32"/>
        </w:rPr>
        <w:t>（二）绩效自评结果</w:t>
      </w:r>
    </w:p>
    <w:p w:rsidR="00000000" w:rsidRDefault="00E814BD">
      <w:pPr>
        <w:pStyle w:val="Char2"/>
        <w:autoSpaceDE w:val="0"/>
        <w:spacing w:before="0" w:beforeAutospacing="0" w:after="0" w:afterAutospacing="0" w:line="560" w:lineRule="exact"/>
        <w:ind w:firstLineChars="200" w:firstLine="640"/>
        <w:jc w:val="both"/>
        <w:rPr>
          <w:rFonts w:ascii="方正楷体_GBK" w:cs="方正楷体_GBK" w:hint="eastAsia"/>
        </w:rPr>
      </w:pPr>
      <w:r>
        <w:rPr>
          <w:rStyle w:val="20"/>
          <w:rFonts w:ascii="方正楷体_GBK" w:eastAsia="方正楷体_GBK" w:hAnsi="宋体" w:hint="eastAsia"/>
          <w:b w:val="0"/>
          <w:sz w:val="32"/>
          <w:szCs w:val="32"/>
          <w:shd w:val="clear" w:color="auto" w:fill="FFFFFF"/>
        </w:rPr>
        <w:t xml:space="preserve">1. </w:t>
      </w:r>
      <w:r>
        <w:rPr>
          <w:rStyle w:val="20"/>
          <w:rFonts w:ascii="方正楷体_GBK" w:eastAsia="方正楷体_GBK" w:hAnsi="宋体" w:hint="eastAsia"/>
          <w:b w:val="0"/>
          <w:sz w:val="32"/>
          <w:szCs w:val="32"/>
          <w:shd w:val="clear" w:color="auto" w:fill="FFFFFF"/>
        </w:rPr>
        <w:t>绩效自评表</w:t>
      </w:r>
    </w:p>
    <w:p w:rsidR="00000000" w:rsidRDefault="00E814BD">
      <w:pPr>
        <w:pStyle w:val="Char2"/>
        <w:autoSpaceDE w:val="0"/>
        <w:spacing w:before="0" w:beforeAutospacing="0" w:after="0" w:afterAutospacing="0" w:line="560" w:lineRule="exact"/>
        <w:jc w:val="center"/>
        <w:rPr>
          <w:rFonts w:hint="eastAsia"/>
          <w:bCs/>
          <w:sz w:val="28"/>
          <w:szCs w:val="28"/>
          <w:shd w:val="clear" w:color="auto" w:fill="FFFF00"/>
        </w:rPr>
      </w:pPr>
      <w:r>
        <w:rPr>
          <w:rFonts w:ascii="方正小标宋_GBK" w:eastAsia="方正小标宋_GBK" w:hint="eastAsia"/>
          <w:color w:val="000000"/>
          <w:sz w:val="40"/>
          <w:szCs w:val="40"/>
        </w:rPr>
        <w:lastRenderedPageBreak/>
        <w:t>2020</w:t>
      </w:r>
      <w:r>
        <w:rPr>
          <w:rFonts w:ascii="方正小标宋_GBK" w:eastAsia="方正小标宋_GBK" w:hint="eastAsia"/>
          <w:color w:val="000000"/>
          <w:sz w:val="40"/>
          <w:szCs w:val="40"/>
        </w:rPr>
        <w:t>年度政策和项目资金绩效自评表</w:t>
      </w:r>
    </w:p>
    <w:tbl>
      <w:tblPr>
        <w:tblW w:w="10694" w:type="dxa"/>
        <w:jc w:val="center"/>
        <w:tblLook w:val="04A0"/>
      </w:tblPr>
      <w:tblGrid>
        <w:gridCol w:w="636"/>
        <w:gridCol w:w="716"/>
        <w:gridCol w:w="1024"/>
        <w:gridCol w:w="1135"/>
        <w:gridCol w:w="2166"/>
        <w:gridCol w:w="1298"/>
        <w:gridCol w:w="628"/>
        <w:gridCol w:w="657"/>
        <w:gridCol w:w="616"/>
        <w:gridCol w:w="1818"/>
      </w:tblGrid>
      <w:tr w:rsidR="00000000">
        <w:trPr>
          <w:trHeight w:val="460"/>
          <w:jc w:val="center"/>
        </w:trPr>
        <w:tc>
          <w:tcPr>
            <w:tcW w:w="1353" w:type="dxa"/>
            <w:gridSpan w:val="2"/>
            <w:tcBorders>
              <w:top w:val="single" w:sz="4" w:space="0" w:color="000000"/>
              <w:left w:val="single" w:sz="4" w:space="0" w:color="000000"/>
              <w:bottom w:val="single" w:sz="4" w:space="0" w:color="000000"/>
              <w:right w:val="single" w:sz="4" w:space="0" w:color="000000"/>
            </w:tcBorders>
            <w:vAlign w:val="center"/>
            <w:hideMark/>
          </w:tcPr>
          <w:p w:rsidR="00000000" w:rsidRDefault="00E814BD">
            <w:pPr>
              <w:spacing w:line="240" w:lineRule="exact"/>
              <w:jc w:val="center"/>
              <w:rPr>
                <w:rFonts w:ascii="方正黑体_GBK" w:eastAsia="方正黑体_GBK"/>
                <w:color w:val="000000"/>
                <w:sz w:val="20"/>
                <w:szCs w:val="20"/>
              </w:rPr>
            </w:pPr>
            <w:r>
              <w:rPr>
                <w:rFonts w:ascii="方正黑体_GBK" w:eastAsia="方正黑体_GBK" w:hint="eastAsia"/>
                <w:color w:val="000000"/>
                <w:sz w:val="20"/>
                <w:szCs w:val="20"/>
              </w:rPr>
              <w:t>项目名称</w:t>
            </w:r>
          </w:p>
        </w:tc>
        <w:tc>
          <w:tcPr>
            <w:tcW w:w="4324" w:type="dxa"/>
            <w:gridSpan w:val="3"/>
            <w:tcBorders>
              <w:top w:val="single" w:sz="4" w:space="0" w:color="000000"/>
              <w:left w:val="nil"/>
              <w:bottom w:val="single" w:sz="4" w:space="0" w:color="000000"/>
              <w:right w:val="single" w:sz="4" w:space="0" w:color="000000"/>
            </w:tcBorders>
            <w:vAlign w:val="center"/>
            <w:hideMark/>
          </w:tcPr>
          <w:p w:rsidR="00000000" w:rsidRDefault="00E814BD">
            <w:pPr>
              <w:spacing w:line="240" w:lineRule="exact"/>
              <w:jc w:val="center"/>
              <w:rPr>
                <w:rFonts w:ascii="方正仿宋_GBK" w:eastAsia="方正仿宋_GBK"/>
                <w:color w:val="000000"/>
                <w:sz w:val="20"/>
                <w:szCs w:val="20"/>
              </w:rPr>
            </w:pPr>
            <w:r>
              <w:rPr>
                <w:rFonts w:ascii="方正仿宋_GBK" w:eastAsia="方正仿宋_GBK" w:hint="eastAsia"/>
                <w:color w:val="000000"/>
                <w:sz w:val="20"/>
                <w:szCs w:val="20"/>
              </w:rPr>
              <w:t>黄水镇高标准农田建设损毁修复项目</w:t>
            </w:r>
          </w:p>
        </w:tc>
        <w:tc>
          <w:tcPr>
            <w:tcW w:w="3199" w:type="dxa"/>
            <w:gridSpan w:val="4"/>
            <w:tcBorders>
              <w:top w:val="single" w:sz="4" w:space="0" w:color="000000"/>
              <w:left w:val="nil"/>
              <w:bottom w:val="single" w:sz="4" w:space="0" w:color="000000"/>
              <w:right w:val="single" w:sz="4" w:space="0" w:color="000000"/>
            </w:tcBorders>
            <w:vAlign w:val="center"/>
            <w:hideMark/>
          </w:tcPr>
          <w:p w:rsidR="00000000" w:rsidRDefault="00E814BD">
            <w:pPr>
              <w:spacing w:line="240" w:lineRule="exact"/>
              <w:jc w:val="center"/>
              <w:rPr>
                <w:color w:val="000000"/>
                <w:sz w:val="20"/>
                <w:szCs w:val="20"/>
              </w:rPr>
            </w:pPr>
            <w:r>
              <w:rPr>
                <w:rFonts w:ascii="方正黑体_GBK" w:eastAsia="方正黑体_GBK" w:hint="eastAsia"/>
                <w:color w:val="000000"/>
                <w:sz w:val="20"/>
                <w:szCs w:val="20"/>
              </w:rPr>
              <w:t>项目实施年度</w:t>
            </w:r>
          </w:p>
        </w:tc>
        <w:tc>
          <w:tcPr>
            <w:tcW w:w="1818" w:type="dxa"/>
            <w:tcBorders>
              <w:top w:val="single" w:sz="4" w:space="0" w:color="000000"/>
              <w:left w:val="nil"/>
              <w:bottom w:val="single" w:sz="4" w:space="0" w:color="000000"/>
              <w:right w:val="single" w:sz="4" w:space="0" w:color="000000"/>
            </w:tcBorders>
            <w:vAlign w:val="center"/>
            <w:hideMark/>
          </w:tcPr>
          <w:p w:rsidR="00000000" w:rsidRDefault="00E814BD">
            <w:pPr>
              <w:spacing w:line="240" w:lineRule="exact"/>
              <w:jc w:val="center"/>
              <w:rPr>
                <w:rFonts w:ascii="Times New Roman" w:hAnsi="Times New Roman" w:cs="Times New Roman"/>
                <w:color w:val="000000"/>
                <w:sz w:val="20"/>
                <w:szCs w:val="20"/>
              </w:rPr>
            </w:pPr>
            <w:r>
              <w:rPr>
                <w:rFonts w:ascii="Times New Roman" w:eastAsia="方正仿宋_GBK" w:hAnsi="Times New Roman" w:cs="Times New Roman"/>
                <w:color w:val="000000"/>
                <w:sz w:val="20"/>
                <w:szCs w:val="20"/>
              </w:rPr>
              <w:t>2020</w:t>
            </w:r>
          </w:p>
        </w:tc>
      </w:tr>
      <w:tr w:rsidR="00000000">
        <w:trPr>
          <w:trHeight w:val="460"/>
          <w:jc w:val="center"/>
        </w:trPr>
        <w:tc>
          <w:tcPr>
            <w:tcW w:w="1353" w:type="dxa"/>
            <w:gridSpan w:val="2"/>
            <w:tcBorders>
              <w:top w:val="single" w:sz="4" w:space="0" w:color="000000"/>
              <w:left w:val="single" w:sz="4" w:space="0" w:color="000000"/>
              <w:bottom w:val="single" w:sz="4" w:space="0" w:color="000000"/>
              <w:right w:val="single" w:sz="4" w:space="0" w:color="000000"/>
            </w:tcBorders>
            <w:vAlign w:val="center"/>
            <w:hideMark/>
          </w:tcPr>
          <w:p w:rsidR="00000000" w:rsidRDefault="00E814BD">
            <w:pPr>
              <w:spacing w:line="240" w:lineRule="exact"/>
              <w:jc w:val="center"/>
              <w:rPr>
                <w:rFonts w:ascii="方正黑体_GBK" w:eastAsia="方正黑体_GBK"/>
                <w:color w:val="000000"/>
                <w:sz w:val="20"/>
                <w:szCs w:val="20"/>
              </w:rPr>
            </w:pPr>
            <w:r>
              <w:rPr>
                <w:rFonts w:ascii="方正黑体_GBK" w:eastAsia="方正黑体_GBK" w:hint="eastAsia"/>
                <w:color w:val="000000"/>
                <w:sz w:val="20"/>
                <w:szCs w:val="20"/>
              </w:rPr>
              <w:t>主管部门</w:t>
            </w:r>
          </w:p>
        </w:tc>
        <w:tc>
          <w:tcPr>
            <w:tcW w:w="4324" w:type="dxa"/>
            <w:gridSpan w:val="3"/>
            <w:tcBorders>
              <w:top w:val="single" w:sz="4" w:space="0" w:color="000000"/>
              <w:left w:val="nil"/>
              <w:bottom w:val="single" w:sz="4" w:space="0" w:color="000000"/>
              <w:right w:val="single" w:sz="4" w:space="0" w:color="000000"/>
            </w:tcBorders>
            <w:vAlign w:val="center"/>
            <w:hideMark/>
          </w:tcPr>
          <w:p w:rsidR="00000000" w:rsidRDefault="00E814BD">
            <w:pPr>
              <w:spacing w:line="240" w:lineRule="exact"/>
              <w:jc w:val="center"/>
              <w:rPr>
                <w:rFonts w:ascii="方正仿宋_GBK" w:eastAsia="方正仿宋_GBK"/>
                <w:color w:val="000000"/>
                <w:sz w:val="20"/>
                <w:szCs w:val="20"/>
              </w:rPr>
            </w:pPr>
            <w:r>
              <w:rPr>
                <w:rFonts w:ascii="方正仿宋_GBK" w:eastAsia="方正仿宋_GBK" w:hint="eastAsia"/>
                <w:color w:val="000000"/>
                <w:sz w:val="20"/>
                <w:szCs w:val="20"/>
              </w:rPr>
              <w:t>县农业农村委</w:t>
            </w:r>
          </w:p>
        </w:tc>
        <w:tc>
          <w:tcPr>
            <w:tcW w:w="3199" w:type="dxa"/>
            <w:gridSpan w:val="4"/>
            <w:tcBorders>
              <w:top w:val="single" w:sz="4" w:space="0" w:color="000000"/>
              <w:left w:val="nil"/>
              <w:bottom w:val="single" w:sz="4" w:space="0" w:color="000000"/>
              <w:right w:val="single" w:sz="4" w:space="0" w:color="000000"/>
            </w:tcBorders>
            <w:vAlign w:val="center"/>
            <w:hideMark/>
          </w:tcPr>
          <w:p w:rsidR="00000000" w:rsidRDefault="00E814BD">
            <w:pPr>
              <w:spacing w:line="240" w:lineRule="exact"/>
              <w:jc w:val="center"/>
              <w:rPr>
                <w:color w:val="000000"/>
                <w:sz w:val="20"/>
                <w:szCs w:val="20"/>
              </w:rPr>
            </w:pPr>
            <w:r>
              <w:rPr>
                <w:rFonts w:ascii="方正黑体_GBK" w:eastAsia="方正黑体_GBK" w:hint="eastAsia"/>
                <w:color w:val="000000"/>
                <w:sz w:val="20"/>
                <w:szCs w:val="20"/>
              </w:rPr>
              <w:t>实施单位</w:t>
            </w:r>
          </w:p>
        </w:tc>
        <w:tc>
          <w:tcPr>
            <w:tcW w:w="1818" w:type="dxa"/>
            <w:tcBorders>
              <w:top w:val="single" w:sz="4" w:space="0" w:color="000000"/>
              <w:left w:val="nil"/>
              <w:bottom w:val="single" w:sz="4" w:space="0" w:color="000000"/>
              <w:right w:val="single" w:sz="4" w:space="0" w:color="000000"/>
            </w:tcBorders>
            <w:vAlign w:val="center"/>
            <w:hideMark/>
          </w:tcPr>
          <w:p w:rsidR="00000000" w:rsidRDefault="00E814BD">
            <w:pPr>
              <w:spacing w:line="240" w:lineRule="exact"/>
              <w:jc w:val="center"/>
              <w:rPr>
                <w:color w:val="000000"/>
                <w:sz w:val="20"/>
                <w:szCs w:val="20"/>
              </w:rPr>
            </w:pPr>
            <w:r>
              <w:rPr>
                <w:rFonts w:ascii="方正仿宋_GBK" w:eastAsia="方正仿宋_GBK" w:hAnsi="Times New Roman" w:cs="Times New Roman" w:hint="eastAsia"/>
                <w:color w:val="000000"/>
                <w:sz w:val="20"/>
                <w:szCs w:val="20"/>
              </w:rPr>
              <w:t>黄水镇人民政府</w:t>
            </w:r>
          </w:p>
        </w:tc>
      </w:tr>
      <w:tr w:rsidR="00000000">
        <w:trPr>
          <w:trHeight w:val="460"/>
          <w:jc w:val="center"/>
        </w:trPr>
        <w:tc>
          <w:tcPr>
            <w:tcW w:w="1353" w:type="dxa"/>
            <w:gridSpan w:val="2"/>
            <w:vMerge w:val="restart"/>
            <w:tcBorders>
              <w:top w:val="nil"/>
              <w:left w:val="single" w:sz="4" w:space="0" w:color="000000"/>
              <w:bottom w:val="single" w:sz="4" w:space="0" w:color="000000"/>
              <w:right w:val="single" w:sz="4" w:space="0" w:color="000000"/>
            </w:tcBorders>
            <w:vAlign w:val="center"/>
            <w:hideMark/>
          </w:tcPr>
          <w:p w:rsidR="00000000" w:rsidRDefault="00E814BD">
            <w:pPr>
              <w:spacing w:line="240" w:lineRule="exact"/>
              <w:jc w:val="center"/>
              <w:rPr>
                <w:color w:val="000000"/>
                <w:sz w:val="20"/>
                <w:szCs w:val="20"/>
              </w:rPr>
            </w:pPr>
            <w:r>
              <w:rPr>
                <w:rFonts w:ascii="方正黑体_GBK" w:eastAsia="方正黑体_GBK" w:hint="eastAsia"/>
                <w:color w:val="000000"/>
                <w:sz w:val="20"/>
                <w:szCs w:val="20"/>
              </w:rPr>
              <w:t>项目资金（万元）</w:t>
            </w:r>
          </w:p>
        </w:tc>
        <w:tc>
          <w:tcPr>
            <w:tcW w:w="2158" w:type="dxa"/>
            <w:gridSpan w:val="2"/>
            <w:tcBorders>
              <w:top w:val="single" w:sz="4" w:space="0" w:color="000000"/>
              <w:left w:val="nil"/>
              <w:bottom w:val="single" w:sz="4" w:space="0" w:color="000000"/>
              <w:right w:val="single" w:sz="4" w:space="0" w:color="000000"/>
            </w:tcBorders>
            <w:vAlign w:val="center"/>
            <w:hideMark/>
          </w:tcPr>
          <w:p w:rsidR="00000000" w:rsidRDefault="00E814BD">
            <w:pPr>
              <w:spacing w:line="240" w:lineRule="exact"/>
              <w:jc w:val="center"/>
              <w:rPr>
                <w:color w:val="000000"/>
                <w:sz w:val="20"/>
                <w:szCs w:val="20"/>
              </w:rPr>
            </w:pPr>
            <w:r>
              <w:rPr>
                <w:rFonts w:ascii="方正黑体_GBK" w:eastAsia="方正黑体_GBK" w:hint="eastAsia"/>
                <w:color w:val="000000"/>
                <w:sz w:val="20"/>
                <w:szCs w:val="20"/>
              </w:rPr>
              <w:t>全年预算数</w:t>
            </w:r>
            <w:r>
              <w:rPr>
                <w:rFonts w:ascii="方正黑体_GBK" w:eastAsia="方正黑体_GBK" w:hint="eastAsia"/>
                <w:color w:val="000000"/>
                <w:sz w:val="20"/>
                <w:szCs w:val="20"/>
              </w:rPr>
              <w:t>(A)</w:t>
            </w:r>
          </w:p>
        </w:tc>
        <w:tc>
          <w:tcPr>
            <w:tcW w:w="5365" w:type="dxa"/>
            <w:gridSpan w:val="5"/>
            <w:tcBorders>
              <w:top w:val="single" w:sz="4" w:space="0" w:color="000000"/>
              <w:left w:val="nil"/>
              <w:bottom w:val="single" w:sz="4" w:space="0" w:color="000000"/>
              <w:right w:val="single" w:sz="4" w:space="0" w:color="000000"/>
            </w:tcBorders>
            <w:vAlign w:val="center"/>
            <w:hideMark/>
          </w:tcPr>
          <w:p w:rsidR="00000000" w:rsidRDefault="00E814BD">
            <w:pPr>
              <w:spacing w:line="240" w:lineRule="exact"/>
              <w:jc w:val="center"/>
              <w:rPr>
                <w:color w:val="000000"/>
                <w:sz w:val="20"/>
                <w:szCs w:val="20"/>
              </w:rPr>
            </w:pPr>
            <w:r>
              <w:rPr>
                <w:rFonts w:ascii="方正黑体_GBK" w:eastAsia="方正黑体_GBK" w:hint="eastAsia"/>
                <w:color w:val="000000"/>
                <w:sz w:val="20"/>
                <w:szCs w:val="20"/>
              </w:rPr>
              <w:t>全年执行数（</w:t>
            </w:r>
            <w:r>
              <w:rPr>
                <w:rFonts w:ascii="方正黑体_GBK" w:eastAsia="方正黑体_GBK" w:hint="eastAsia"/>
                <w:color w:val="000000"/>
                <w:sz w:val="20"/>
                <w:szCs w:val="20"/>
              </w:rPr>
              <w:t>B</w:t>
            </w:r>
            <w:r>
              <w:rPr>
                <w:rFonts w:ascii="方正黑体_GBK" w:eastAsia="方正黑体_GBK" w:hint="eastAsia"/>
                <w:color w:val="000000"/>
                <w:sz w:val="20"/>
                <w:szCs w:val="20"/>
              </w:rPr>
              <w:t>）</w:t>
            </w:r>
          </w:p>
        </w:tc>
        <w:tc>
          <w:tcPr>
            <w:tcW w:w="1818" w:type="dxa"/>
            <w:tcBorders>
              <w:top w:val="single" w:sz="4" w:space="0" w:color="000000"/>
              <w:left w:val="nil"/>
              <w:bottom w:val="single" w:sz="4" w:space="0" w:color="000000"/>
              <w:right w:val="single" w:sz="4" w:space="0" w:color="000000"/>
            </w:tcBorders>
            <w:vAlign w:val="center"/>
            <w:hideMark/>
          </w:tcPr>
          <w:p w:rsidR="00000000" w:rsidRDefault="00E814BD">
            <w:pPr>
              <w:spacing w:line="240" w:lineRule="exact"/>
              <w:jc w:val="center"/>
              <w:rPr>
                <w:color w:val="000000"/>
                <w:sz w:val="20"/>
                <w:szCs w:val="20"/>
              </w:rPr>
            </w:pPr>
            <w:r>
              <w:rPr>
                <w:rFonts w:ascii="方正黑体_GBK" w:eastAsia="方正黑体_GBK" w:hint="eastAsia"/>
                <w:color w:val="000000"/>
                <w:sz w:val="20"/>
                <w:szCs w:val="20"/>
              </w:rPr>
              <w:t>执行率（</w:t>
            </w:r>
            <w:r>
              <w:rPr>
                <w:rFonts w:ascii="方正黑体_GBK" w:eastAsia="方正黑体_GBK" w:hint="eastAsia"/>
                <w:color w:val="000000"/>
                <w:sz w:val="20"/>
                <w:szCs w:val="20"/>
              </w:rPr>
              <w:t>B/A,%)</w:t>
            </w:r>
          </w:p>
        </w:tc>
      </w:tr>
      <w:tr w:rsidR="00000000">
        <w:trPr>
          <w:trHeight w:val="460"/>
          <w:jc w:val="center"/>
        </w:trPr>
        <w:tc>
          <w:tcPr>
            <w:tcW w:w="0" w:type="auto"/>
            <w:gridSpan w:val="2"/>
            <w:vMerge/>
            <w:tcBorders>
              <w:top w:val="nil"/>
              <w:left w:val="single" w:sz="4" w:space="0" w:color="000000"/>
              <w:bottom w:val="single" w:sz="4" w:space="0" w:color="000000"/>
              <w:right w:val="single" w:sz="4" w:space="0" w:color="000000"/>
            </w:tcBorders>
            <w:vAlign w:val="center"/>
            <w:hideMark/>
          </w:tcPr>
          <w:p w:rsidR="00000000" w:rsidRDefault="00E814BD">
            <w:pPr>
              <w:rPr>
                <w:color w:val="000000"/>
                <w:sz w:val="20"/>
                <w:szCs w:val="20"/>
              </w:rPr>
            </w:pPr>
          </w:p>
        </w:tc>
        <w:tc>
          <w:tcPr>
            <w:tcW w:w="1024" w:type="dxa"/>
            <w:tcBorders>
              <w:top w:val="single" w:sz="4" w:space="0" w:color="000000"/>
              <w:left w:val="nil"/>
              <w:bottom w:val="single" w:sz="4" w:space="0" w:color="000000"/>
              <w:right w:val="single" w:sz="4" w:space="0" w:color="000000"/>
            </w:tcBorders>
            <w:vAlign w:val="center"/>
            <w:hideMark/>
          </w:tcPr>
          <w:p w:rsidR="00000000" w:rsidRDefault="00E814BD">
            <w:pPr>
              <w:spacing w:line="240" w:lineRule="exact"/>
              <w:jc w:val="center"/>
              <w:rPr>
                <w:rFonts w:ascii="方正黑体_GBK" w:eastAsia="方正黑体_GBK"/>
                <w:color w:val="000000"/>
                <w:sz w:val="20"/>
                <w:szCs w:val="20"/>
              </w:rPr>
            </w:pPr>
            <w:r>
              <w:rPr>
                <w:rFonts w:ascii="方正黑体_GBK" w:eastAsia="方正黑体_GBK" w:hint="eastAsia"/>
                <w:color w:val="000000"/>
                <w:sz w:val="20"/>
                <w:szCs w:val="20"/>
              </w:rPr>
              <w:t>总量</w:t>
            </w:r>
          </w:p>
        </w:tc>
        <w:tc>
          <w:tcPr>
            <w:tcW w:w="1135" w:type="dxa"/>
            <w:tcBorders>
              <w:top w:val="single" w:sz="4" w:space="0" w:color="000000"/>
              <w:left w:val="nil"/>
              <w:bottom w:val="single" w:sz="4" w:space="0" w:color="000000"/>
              <w:right w:val="single" w:sz="4" w:space="0" w:color="000000"/>
            </w:tcBorders>
            <w:vAlign w:val="center"/>
            <w:hideMark/>
          </w:tcPr>
          <w:p w:rsidR="00000000" w:rsidRDefault="00E814BD">
            <w:pPr>
              <w:spacing w:line="240" w:lineRule="exact"/>
              <w:jc w:val="center"/>
              <w:rPr>
                <w:rFonts w:ascii="Times New Roman" w:eastAsia="方正仿宋_GBK" w:hAnsi="Times New Roman" w:cs="Times New Roman"/>
                <w:color w:val="000000"/>
                <w:sz w:val="20"/>
                <w:szCs w:val="20"/>
              </w:rPr>
            </w:pPr>
            <w:r>
              <w:rPr>
                <w:rFonts w:ascii="Times New Roman" w:eastAsia="方正仿宋_GBK" w:hAnsi="Times New Roman" w:cs="Times New Roman"/>
                <w:color w:val="000000"/>
                <w:sz w:val="20"/>
                <w:szCs w:val="20"/>
              </w:rPr>
              <w:t>64</w:t>
            </w:r>
          </w:p>
        </w:tc>
        <w:tc>
          <w:tcPr>
            <w:tcW w:w="3464" w:type="dxa"/>
            <w:gridSpan w:val="2"/>
            <w:tcBorders>
              <w:top w:val="single" w:sz="4" w:space="0" w:color="000000"/>
              <w:left w:val="nil"/>
              <w:bottom w:val="single" w:sz="4" w:space="0" w:color="000000"/>
              <w:right w:val="single" w:sz="4" w:space="0" w:color="000000"/>
            </w:tcBorders>
            <w:vAlign w:val="center"/>
            <w:hideMark/>
          </w:tcPr>
          <w:p w:rsidR="00000000" w:rsidRDefault="00E814BD">
            <w:pPr>
              <w:spacing w:line="240" w:lineRule="exact"/>
              <w:jc w:val="center"/>
              <w:rPr>
                <w:rFonts w:ascii="方正黑体_GBK" w:eastAsia="方正黑体_GBK"/>
                <w:color w:val="000000"/>
                <w:sz w:val="20"/>
                <w:szCs w:val="20"/>
              </w:rPr>
            </w:pPr>
            <w:r>
              <w:rPr>
                <w:rFonts w:ascii="方正黑体_GBK" w:eastAsia="方正黑体_GBK" w:hint="eastAsia"/>
                <w:color w:val="000000"/>
                <w:sz w:val="20"/>
                <w:szCs w:val="20"/>
              </w:rPr>
              <w:t>总量</w:t>
            </w:r>
          </w:p>
        </w:tc>
        <w:tc>
          <w:tcPr>
            <w:tcW w:w="1901" w:type="dxa"/>
            <w:gridSpan w:val="3"/>
            <w:tcBorders>
              <w:top w:val="single" w:sz="4" w:space="0" w:color="000000"/>
              <w:left w:val="nil"/>
              <w:bottom w:val="single" w:sz="4" w:space="0" w:color="000000"/>
              <w:right w:val="single" w:sz="4" w:space="0" w:color="000000"/>
            </w:tcBorders>
            <w:vAlign w:val="center"/>
            <w:hideMark/>
          </w:tcPr>
          <w:p w:rsidR="00000000" w:rsidRDefault="00E814BD">
            <w:pPr>
              <w:spacing w:line="240" w:lineRule="exact"/>
              <w:jc w:val="center"/>
              <w:rPr>
                <w:rFonts w:ascii="Times New Roman" w:eastAsia="方正仿宋_GBK" w:hAnsi="Times New Roman" w:cs="Times New Roman"/>
                <w:color w:val="000000"/>
                <w:sz w:val="20"/>
                <w:szCs w:val="20"/>
              </w:rPr>
            </w:pPr>
            <w:r>
              <w:rPr>
                <w:rFonts w:ascii="Times New Roman" w:eastAsia="方正仿宋_GBK" w:hAnsi="Times New Roman" w:cs="Times New Roman"/>
                <w:color w:val="000000"/>
                <w:sz w:val="20"/>
                <w:szCs w:val="20"/>
              </w:rPr>
              <w:t>62.8</w:t>
            </w:r>
          </w:p>
        </w:tc>
        <w:tc>
          <w:tcPr>
            <w:tcW w:w="1818" w:type="dxa"/>
            <w:tcBorders>
              <w:top w:val="single" w:sz="4" w:space="0" w:color="000000"/>
              <w:left w:val="nil"/>
              <w:bottom w:val="single" w:sz="4" w:space="0" w:color="000000"/>
              <w:right w:val="single" w:sz="4" w:space="0" w:color="000000"/>
            </w:tcBorders>
            <w:vAlign w:val="center"/>
            <w:hideMark/>
          </w:tcPr>
          <w:p w:rsidR="00000000" w:rsidRDefault="00E814BD">
            <w:pPr>
              <w:spacing w:line="240" w:lineRule="exact"/>
              <w:jc w:val="center"/>
              <w:rPr>
                <w:rFonts w:ascii="Times New Roman" w:eastAsia="方正仿宋_GBK" w:hAnsi="Times New Roman" w:cs="Times New Roman"/>
                <w:color w:val="000000"/>
                <w:sz w:val="20"/>
                <w:szCs w:val="20"/>
              </w:rPr>
            </w:pPr>
            <w:r>
              <w:rPr>
                <w:rFonts w:ascii="Times New Roman" w:eastAsia="方正仿宋_GBK" w:hAnsi="Times New Roman" w:cs="Times New Roman"/>
                <w:color w:val="000000"/>
                <w:sz w:val="20"/>
                <w:szCs w:val="20"/>
              </w:rPr>
              <w:t>100</w:t>
            </w:r>
          </w:p>
        </w:tc>
      </w:tr>
      <w:tr w:rsidR="00000000">
        <w:trPr>
          <w:trHeight w:val="460"/>
          <w:jc w:val="center"/>
        </w:trPr>
        <w:tc>
          <w:tcPr>
            <w:tcW w:w="0" w:type="auto"/>
            <w:gridSpan w:val="2"/>
            <w:vMerge/>
            <w:tcBorders>
              <w:top w:val="nil"/>
              <w:left w:val="single" w:sz="4" w:space="0" w:color="000000"/>
              <w:bottom w:val="single" w:sz="4" w:space="0" w:color="000000"/>
              <w:right w:val="single" w:sz="4" w:space="0" w:color="000000"/>
            </w:tcBorders>
            <w:vAlign w:val="center"/>
            <w:hideMark/>
          </w:tcPr>
          <w:p w:rsidR="00000000" w:rsidRDefault="00E814BD">
            <w:pPr>
              <w:rPr>
                <w:color w:val="000000"/>
                <w:sz w:val="20"/>
                <w:szCs w:val="20"/>
              </w:rPr>
            </w:pPr>
          </w:p>
        </w:tc>
        <w:tc>
          <w:tcPr>
            <w:tcW w:w="1024" w:type="dxa"/>
            <w:tcBorders>
              <w:top w:val="single" w:sz="4" w:space="0" w:color="000000"/>
              <w:left w:val="nil"/>
              <w:bottom w:val="single" w:sz="4" w:space="0" w:color="000000"/>
              <w:right w:val="single" w:sz="4" w:space="0" w:color="000000"/>
            </w:tcBorders>
            <w:vAlign w:val="center"/>
            <w:hideMark/>
          </w:tcPr>
          <w:p w:rsidR="00000000" w:rsidRDefault="00E814BD">
            <w:pPr>
              <w:spacing w:line="240" w:lineRule="exact"/>
              <w:jc w:val="center"/>
              <w:rPr>
                <w:rFonts w:ascii="方正黑体_GBK" w:eastAsia="方正黑体_GBK"/>
                <w:color w:val="000000"/>
                <w:sz w:val="20"/>
                <w:szCs w:val="20"/>
              </w:rPr>
            </w:pPr>
            <w:r>
              <w:rPr>
                <w:rFonts w:ascii="方正黑体_GBK" w:eastAsia="方正黑体_GBK" w:hint="eastAsia"/>
                <w:color w:val="000000"/>
                <w:sz w:val="20"/>
                <w:szCs w:val="20"/>
              </w:rPr>
              <w:t>其中：财政资金</w:t>
            </w:r>
          </w:p>
        </w:tc>
        <w:tc>
          <w:tcPr>
            <w:tcW w:w="1135" w:type="dxa"/>
            <w:tcBorders>
              <w:top w:val="single" w:sz="4" w:space="0" w:color="000000"/>
              <w:left w:val="nil"/>
              <w:bottom w:val="single" w:sz="4" w:space="0" w:color="000000"/>
              <w:right w:val="single" w:sz="4" w:space="0" w:color="000000"/>
            </w:tcBorders>
            <w:vAlign w:val="center"/>
            <w:hideMark/>
          </w:tcPr>
          <w:p w:rsidR="00000000" w:rsidRDefault="00E814BD">
            <w:pPr>
              <w:spacing w:line="240" w:lineRule="exact"/>
              <w:jc w:val="center"/>
              <w:rPr>
                <w:rFonts w:ascii="Times New Roman" w:eastAsia="方正仿宋_GBK" w:hAnsi="Times New Roman" w:cs="Times New Roman"/>
                <w:color w:val="000000"/>
                <w:sz w:val="20"/>
                <w:szCs w:val="20"/>
              </w:rPr>
            </w:pPr>
            <w:r>
              <w:rPr>
                <w:rFonts w:ascii="Times New Roman" w:eastAsia="方正仿宋_GBK" w:hAnsi="Times New Roman" w:cs="Times New Roman"/>
                <w:color w:val="000000"/>
                <w:sz w:val="20"/>
                <w:szCs w:val="20"/>
              </w:rPr>
              <w:t>64</w:t>
            </w:r>
          </w:p>
        </w:tc>
        <w:tc>
          <w:tcPr>
            <w:tcW w:w="3464" w:type="dxa"/>
            <w:gridSpan w:val="2"/>
            <w:tcBorders>
              <w:top w:val="single" w:sz="4" w:space="0" w:color="000000"/>
              <w:left w:val="nil"/>
              <w:bottom w:val="single" w:sz="4" w:space="0" w:color="000000"/>
              <w:right w:val="single" w:sz="4" w:space="0" w:color="000000"/>
            </w:tcBorders>
            <w:vAlign w:val="center"/>
            <w:hideMark/>
          </w:tcPr>
          <w:p w:rsidR="00000000" w:rsidRDefault="00E814BD">
            <w:pPr>
              <w:spacing w:line="240" w:lineRule="exact"/>
              <w:jc w:val="center"/>
              <w:rPr>
                <w:rFonts w:ascii="方正仿宋_GBK" w:eastAsia="方正仿宋_GBK"/>
                <w:color w:val="000000"/>
                <w:sz w:val="20"/>
                <w:szCs w:val="20"/>
              </w:rPr>
            </w:pPr>
            <w:r>
              <w:rPr>
                <w:rFonts w:ascii="方正仿宋_GBK" w:eastAsia="方正仿宋_GBK" w:hint="eastAsia"/>
                <w:color w:val="000000"/>
                <w:sz w:val="20"/>
                <w:szCs w:val="20"/>
              </w:rPr>
              <w:t>其中：财政资金</w:t>
            </w:r>
          </w:p>
        </w:tc>
        <w:tc>
          <w:tcPr>
            <w:tcW w:w="1901" w:type="dxa"/>
            <w:gridSpan w:val="3"/>
            <w:tcBorders>
              <w:top w:val="single" w:sz="4" w:space="0" w:color="000000"/>
              <w:left w:val="nil"/>
              <w:bottom w:val="single" w:sz="4" w:space="0" w:color="000000"/>
              <w:right w:val="single" w:sz="4" w:space="0" w:color="000000"/>
            </w:tcBorders>
            <w:vAlign w:val="center"/>
            <w:hideMark/>
          </w:tcPr>
          <w:p w:rsidR="00000000" w:rsidRDefault="00E814BD">
            <w:pPr>
              <w:spacing w:line="240" w:lineRule="exact"/>
              <w:jc w:val="center"/>
              <w:rPr>
                <w:rFonts w:ascii="Times New Roman" w:eastAsia="方正仿宋_GBK" w:hAnsi="Times New Roman" w:cs="Times New Roman"/>
                <w:color w:val="000000"/>
                <w:sz w:val="20"/>
                <w:szCs w:val="20"/>
              </w:rPr>
            </w:pPr>
            <w:r>
              <w:rPr>
                <w:rFonts w:ascii="Times New Roman" w:eastAsia="方正仿宋_GBK" w:hAnsi="Times New Roman" w:cs="Times New Roman"/>
                <w:color w:val="000000"/>
                <w:sz w:val="20"/>
                <w:szCs w:val="20"/>
              </w:rPr>
              <w:t>62.8</w:t>
            </w:r>
          </w:p>
        </w:tc>
        <w:tc>
          <w:tcPr>
            <w:tcW w:w="1818" w:type="dxa"/>
            <w:tcBorders>
              <w:top w:val="single" w:sz="4" w:space="0" w:color="000000"/>
              <w:left w:val="nil"/>
              <w:bottom w:val="single" w:sz="4" w:space="0" w:color="000000"/>
              <w:right w:val="single" w:sz="4" w:space="0" w:color="000000"/>
            </w:tcBorders>
            <w:vAlign w:val="center"/>
            <w:hideMark/>
          </w:tcPr>
          <w:p w:rsidR="00000000" w:rsidRDefault="00E814BD">
            <w:pPr>
              <w:spacing w:line="240" w:lineRule="exact"/>
              <w:jc w:val="center"/>
              <w:rPr>
                <w:rFonts w:ascii="Times New Roman" w:eastAsia="方正仿宋_GBK" w:hAnsi="Times New Roman" w:cs="Times New Roman"/>
                <w:color w:val="000000"/>
                <w:sz w:val="20"/>
                <w:szCs w:val="20"/>
              </w:rPr>
            </w:pPr>
            <w:r>
              <w:rPr>
                <w:rFonts w:ascii="Times New Roman" w:eastAsia="方正仿宋_GBK" w:hAnsi="Times New Roman" w:cs="Times New Roman"/>
                <w:color w:val="000000"/>
                <w:sz w:val="20"/>
                <w:szCs w:val="20"/>
              </w:rPr>
              <w:t>100%</w:t>
            </w:r>
          </w:p>
        </w:tc>
      </w:tr>
      <w:tr w:rsidR="00000000">
        <w:trPr>
          <w:trHeight w:val="480"/>
          <w:jc w:val="center"/>
        </w:trPr>
        <w:tc>
          <w:tcPr>
            <w:tcW w:w="637" w:type="dxa"/>
            <w:vMerge w:val="restart"/>
            <w:tcBorders>
              <w:top w:val="nil"/>
              <w:left w:val="single" w:sz="4" w:space="0" w:color="000000"/>
              <w:bottom w:val="single" w:sz="4" w:space="0" w:color="000000"/>
              <w:right w:val="nil"/>
            </w:tcBorders>
            <w:vAlign w:val="center"/>
            <w:hideMark/>
          </w:tcPr>
          <w:p w:rsidR="00000000" w:rsidRDefault="00E814BD">
            <w:pPr>
              <w:spacing w:line="240" w:lineRule="exact"/>
              <w:jc w:val="center"/>
              <w:rPr>
                <w:color w:val="000000"/>
                <w:sz w:val="20"/>
                <w:szCs w:val="20"/>
              </w:rPr>
            </w:pPr>
            <w:r>
              <w:rPr>
                <w:rFonts w:ascii="方正黑体_GBK" w:eastAsia="方正黑体_GBK" w:hint="eastAsia"/>
                <w:color w:val="000000"/>
                <w:sz w:val="20"/>
                <w:szCs w:val="20"/>
              </w:rPr>
              <w:t>年度总体目标</w:t>
            </w:r>
          </w:p>
        </w:tc>
        <w:tc>
          <w:tcPr>
            <w:tcW w:w="2874" w:type="dxa"/>
            <w:gridSpan w:val="3"/>
            <w:tcBorders>
              <w:top w:val="single" w:sz="4" w:space="0" w:color="000000"/>
              <w:left w:val="single" w:sz="4" w:space="0" w:color="000000"/>
              <w:bottom w:val="single" w:sz="4" w:space="0" w:color="000000"/>
              <w:right w:val="single" w:sz="4" w:space="0" w:color="000000"/>
            </w:tcBorders>
            <w:vAlign w:val="center"/>
            <w:hideMark/>
          </w:tcPr>
          <w:p w:rsidR="00000000" w:rsidRDefault="00E814BD">
            <w:pPr>
              <w:spacing w:line="240" w:lineRule="exact"/>
              <w:jc w:val="center"/>
              <w:rPr>
                <w:rFonts w:ascii="方正黑体_GBK" w:eastAsia="方正黑体_GBK"/>
                <w:color w:val="000000"/>
                <w:sz w:val="20"/>
                <w:szCs w:val="20"/>
              </w:rPr>
            </w:pPr>
            <w:r>
              <w:rPr>
                <w:rFonts w:ascii="方正黑体_GBK" w:eastAsia="方正黑体_GBK" w:hint="eastAsia"/>
                <w:color w:val="000000"/>
                <w:sz w:val="20"/>
                <w:szCs w:val="20"/>
              </w:rPr>
              <w:t>年初设定目标</w:t>
            </w:r>
          </w:p>
        </w:tc>
        <w:tc>
          <w:tcPr>
            <w:tcW w:w="5365" w:type="dxa"/>
            <w:gridSpan w:val="5"/>
            <w:tcBorders>
              <w:top w:val="single" w:sz="4" w:space="0" w:color="000000"/>
              <w:left w:val="nil"/>
              <w:bottom w:val="single" w:sz="4" w:space="0" w:color="000000"/>
              <w:right w:val="single" w:sz="4" w:space="0" w:color="000000"/>
            </w:tcBorders>
            <w:vAlign w:val="center"/>
            <w:hideMark/>
          </w:tcPr>
          <w:p w:rsidR="00000000" w:rsidRDefault="00E814BD">
            <w:pPr>
              <w:spacing w:line="240" w:lineRule="exact"/>
              <w:jc w:val="center"/>
              <w:rPr>
                <w:rFonts w:ascii="方正黑体_GBK" w:eastAsia="方正黑体_GBK"/>
                <w:color w:val="000000"/>
                <w:sz w:val="20"/>
                <w:szCs w:val="20"/>
              </w:rPr>
            </w:pPr>
            <w:r>
              <w:rPr>
                <w:rFonts w:ascii="方正黑体_GBK" w:eastAsia="方正黑体_GBK" w:hint="eastAsia"/>
                <w:color w:val="000000"/>
                <w:sz w:val="20"/>
                <w:szCs w:val="20"/>
              </w:rPr>
              <w:t>全年目标实际完成情况</w:t>
            </w:r>
          </w:p>
        </w:tc>
        <w:tc>
          <w:tcPr>
            <w:tcW w:w="1818" w:type="dxa"/>
            <w:tcBorders>
              <w:top w:val="single" w:sz="4" w:space="0" w:color="000000"/>
              <w:left w:val="nil"/>
              <w:bottom w:val="single" w:sz="4" w:space="0" w:color="000000"/>
              <w:right w:val="single" w:sz="4" w:space="0" w:color="000000"/>
            </w:tcBorders>
            <w:vAlign w:val="center"/>
            <w:hideMark/>
          </w:tcPr>
          <w:p w:rsidR="00000000" w:rsidRDefault="00E814BD">
            <w:pPr>
              <w:spacing w:line="240" w:lineRule="exact"/>
              <w:jc w:val="center"/>
              <w:rPr>
                <w:rFonts w:ascii="方正黑体_GBK" w:eastAsia="方正黑体_GBK"/>
                <w:color w:val="000000"/>
                <w:sz w:val="20"/>
                <w:szCs w:val="20"/>
              </w:rPr>
            </w:pPr>
            <w:r>
              <w:rPr>
                <w:rFonts w:ascii="方正黑体_GBK" w:eastAsia="方正黑体_GBK" w:hint="eastAsia"/>
                <w:color w:val="000000"/>
                <w:sz w:val="20"/>
                <w:szCs w:val="20"/>
              </w:rPr>
              <w:t>自评等级</w:t>
            </w:r>
            <w:r>
              <w:rPr>
                <w:rFonts w:ascii="方正黑体_GBK" w:eastAsia="方正黑体_GBK" w:hint="eastAsia"/>
                <w:color w:val="000000"/>
                <w:sz w:val="20"/>
                <w:szCs w:val="20"/>
              </w:rPr>
              <w:t>(</w:t>
            </w:r>
            <w:r>
              <w:rPr>
                <w:rFonts w:ascii="方正黑体_GBK" w:eastAsia="方正黑体_GBK" w:hint="eastAsia"/>
                <w:color w:val="000000"/>
                <w:sz w:val="20"/>
                <w:szCs w:val="20"/>
              </w:rPr>
              <w:t>优良中差</w:t>
            </w:r>
            <w:r>
              <w:rPr>
                <w:rFonts w:ascii="方正黑体_GBK" w:eastAsia="方正黑体_GBK" w:hint="eastAsia"/>
                <w:color w:val="000000"/>
                <w:sz w:val="20"/>
                <w:szCs w:val="20"/>
              </w:rPr>
              <w:t>)</w:t>
            </w:r>
          </w:p>
        </w:tc>
      </w:tr>
      <w:tr w:rsidR="00000000">
        <w:trPr>
          <w:trHeight w:val="820"/>
          <w:jc w:val="center"/>
        </w:trPr>
        <w:tc>
          <w:tcPr>
            <w:tcW w:w="0" w:type="auto"/>
            <w:vMerge/>
            <w:tcBorders>
              <w:top w:val="nil"/>
              <w:left w:val="single" w:sz="4" w:space="0" w:color="000000"/>
              <w:bottom w:val="single" w:sz="4" w:space="0" w:color="000000"/>
              <w:right w:val="nil"/>
            </w:tcBorders>
            <w:vAlign w:val="center"/>
            <w:hideMark/>
          </w:tcPr>
          <w:p w:rsidR="00000000" w:rsidRDefault="00E814BD">
            <w:pPr>
              <w:rPr>
                <w:color w:val="000000"/>
                <w:sz w:val="20"/>
                <w:szCs w:val="20"/>
              </w:rPr>
            </w:pPr>
          </w:p>
        </w:tc>
        <w:tc>
          <w:tcPr>
            <w:tcW w:w="2874" w:type="dxa"/>
            <w:gridSpan w:val="3"/>
            <w:tcBorders>
              <w:top w:val="single" w:sz="4" w:space="0" w:color="000000"/>
              <w:left w:val="single" w:sz="4" w:space="0" w:color="000000"/>
              <w:bottom w:val="single" w:sz="4" w:space="0" w:color="000000"/>
              <w:right w:val="single" w:sz="4" w:space="0" w:color="000000"/>
            </w:tcBorders>
            <w:vAlign w:val="center"/>
            <w:hideMark/>
          </w:tcPr>
          <w:p w:rsidR="00000000" w:rsidRDefault="00E814BD">
            <w:pPr>
              <w:spacing w:line="240" w:lineRule="exact"/>
              <w:jc w:val="center"/>
              <w:rPr>
                <w:color w:val="000000"/>
                <w:sz w:val="20"/>
                <w:szCs w:val="20"/>
              </w:rPr>
            </w:pPr>
            <w:r>
              <w:rPr>
                <w:rFonts w:ascii="方正仿宋_GBK" w:eastAsia="方正仿宋_GBK" w:hAnsi="Times New Roman" w:cs="Times New Roman" w:hint="eastAsia"/>
                <w:color w:val="000000"/>
                <w:sz w:val="20"/>
                <w:szCs w:val="20"/>
              </w:rPr>
              <w:t>①河道清淤</w:t>
            </w:r>
            <w:r>
              <w:rPr>
                <w:rFonts w:ascii="Times New Roman" w:eastAsia="方正仿宋_GBK" w:hAnsi="Times New Roman" w:cs="Times New Roman"/>
                <w:color w:val="000000"/>
                <w:sz w:val="20"/>
                <w:szCs w:val="20"/>
              </w:rPr>
              <w:t>3</w:t>
            </w:r>
            <w:r>
              <w:rPr>
                <w:rFonts w:ascii="方正仿宋_GBK" w:eastAsia="方正仿宋_GBK" w:hAnsi="Times New Roman" w:cs="Times New Roman" w:hint="eastAsia"/>
                <w:color w:val="000000"/>
                <w:sz w:val="20"/>
                <w:szCs w:val="20"/>
              </w:rPr>
              <w:t>公里；</w:t>
            </w:r>
            <w:r>
              <w:rPr>
                <w:rFonts w:ascii="Times New Roman" w:eastAsia="方正仿宋_GBK" w:hAnsi="Times New Roman" w:cs="Times New Roman" w:hint="eastAsia"/>
                <w:color w:val="000000"/>
                <w:sz w:val="20"/>
                <w:szCs w:val="20"/>
              </w:rPr>
              <w:t>②修复损毁河堤</w:t>
            </w:r>
            <w:r>
              <w:rPr>
                <w:rFonts w:ascii="Times New Roman" w:eastAsia="方正仿宋_GBK" w:hAnsi="Times New Roman" w:cs="Times New Roman"/>
                <w:color w:val="000000"/>
                <w:sz w:val="20"/>
                <w:szCs w:val="20"/>
              </w:rPr>
              <w:t>9</w:t>
            </w:r>
            <w:r>
              <w:rPr>
                <w:rFonts w:ascii="方正仿宋_GBK" w:eastAsia="方正仿宋_GBK" w:hAnsi="Times New Roman" w:cs="Times New Roman" w:hint="eastAsia"/>
                <w:color w:val="000000"/>
                <w:sz w:val="20"/>
                <w:szCs w:val="20"/>
              </w:rPr>
              <w:t>处；</w:t>
            </w:r>
            <w:r>
              <w:rPr>
                <w:rFonts w:ascii="Times New Roman" w:eastAsia="方正仿宋_GBK" w:hAnsi="Times New Roman" w:cs="Times New Roman" w:hint="eastAsia"/>
                <w:color w:val="000000"/>
                <w:sz w:val="20"/>
                <w:szCs w:val="20"/>
              </w:rPr>
              <w:t>③渠道修复，</w:t>
            </w:r>
            <w:r>
              <w:rPr>
                <w:rFonts w:ascii="Times New Roman" w:eastAsia="方正仿宋_GBK" w:hAnsi="Times New Roman" w:cs="Times New Roman"/>
                <w:color w:val="000000"/>
                <w:sz w:val="20"/>
                <w:szCs w:val="20"/>
              </w:rPr>
              <w:t>143</w:t>
            </w:r>
            <w:r>
              <w:rPr>
                <w:rFonts w:ascii="方正仿宋_GBK" w:eastAsia="方正仿宋_GBK" w:hAnsi="Times New Roman" w:cs="Times New Roman" w:hint="eastAsia"/>
                <w:color w:val="000000"/>
                <w:sz w:val="20"/>
                <w:szCs w:val="20"/>
              </w:rPr>
              <w:t>米。</w:t>
            </w:r>
          </w:p>
        </w:tc>
        <w:tc>
          <w:tcPr>
            <w:tcW w:w="5365" w:type="dxa"/>
            <w:gridSpan w:val="5"/>
            <w:tcBorders>
              <w:top w:val="single" w:sz="4" w:space="0" w:color="000000"/>
              <w:left w:val="nil"/>
              <w:bottom w:val="single" w:sz="4" w:space="0" w:color="000000"/>
              <w:right w:val="single" w:sz="4" w:space="0" w:color="000000"/>
            </w:tcBorders>
            <w:vAlign w:val="center"/>
            <w:hideMark/>
          </w:tcPr>
          <w:p w:rsidR="00000000" w:rsidRDefault="00E814BD">
            <w:pPr>
              <w:spacing w:line="240" w:lineRule="exact"/>
              <w:jc w:val="center"/>
              <w:rPr>
                <w:color w:val="000000"/>
                <w:sz w:val="20"/>
                <w:szCs w:val="20"/>
              </w:rPr>
            </w:pPr>
            <w:r>
              <w:rPr>
                <w:rFonts w:ascii="方正仿宋_GBK" w:eastAsia="方正仿宋_GBK" w:hAnsi="Times New Roman" w:cs="Times New Roman" w:hint="eastAsia"/>
                <w:color w:val="000000"/>
                <w:sz w:val="20"/>
                <w:szCs w:val="20"/>
              </w:rPr>
              <w:t>①河道清淤</w:t>
            </w:r>
            <w:r>
              <w:rPr>
                <w:rFonts w:ascii="Times New Roman" w:eastAsia="方正仿宋_GBK" w:hAnsi="Times New Roman" w:cs="Times New Roman"/>
                <w:color w:val="000000"/>
                <w:sz w:val="20"/>
                <w:szCs w:val="20"/>
              </w:rPr>
              <w:t>3</w:t>
            </w:r>
            <w:r>
              <w:rPr>
                <w:rFonts w:ascii="方正仿宋_GBK" w:eastAsia="方正仿宋_GBK" w:hAnsi="Times New Roman" w:cs="Times New Roman" w:hint="eastAsia"/>
                <w:color w:val="000000"/>
                <w:sz w:val="20"/>
                <w:szCs w:val="20"/>
              </w:rPr>
              <w:t>公里；</w:t>
            </w:r>
            <w:r>
              <w:rPr>
                <w:rFonts w:ascii="Times New Roman" w:eastAsia="方正仿宋_GBK" w:hAnsi="Times New Roman" w:cs="Times New Roman" w:hint="eastAsia"/>
                <w:color w:val="000000"/>
                <w:sz w:val="20"/>
                <w:szCs w:val="20"/>
              </w:rPr>
              <w:t>②修复损毁河堤</w:t>
            </w:r>
            <w:r>
              <w:rPr>
                <w:rFonts w:ascii="Times New Roman" w:eastAsia="方正仿宋_GBK" w:hAnsi="Times New Roman" w:cs="Times New Roman"/>
                <w:color w:val="000000"/>
                <w:sz w:val="20"/>
                <w:szCs w:val="20"/>
              </w:rPr>
              <w:t>9</w:t>
            </w:r>
            <w:r>
              <w:rPr>
                <w:rFonts w:ascii="方正仿宋_GBK" w:eastAsia="方正仿宋_GBK" w:hAnsi="Times New Roman" w:cs="Times New Roman" w:hint="eastAsia"/>
                <w:color w:val="000000"/>
                <w:sz w:val="20"/>
                <w:szCs w:val="20"/>
              </w:rPr>
              <w:t>处；</w:t>
            </w:r>
            <w:r>
              <w:rPr>
                <w:rFonts w:ascii="Times New Roman" w:eastAsia="方正仿宋_GBK" w:hAnsi="Times New Roman" w:cs="Times New Roman" w:hint="eastAsia"/>
                <w:color w:val="000000"/>
                <w:sz w:val="20"/>
                <w:szCs w:val="20"/>
              </w:rPr>
              <w:t>③渠道修复，</w:t>
            </w:r>
            <w:r>
              <w:rPr>
                <w:rFonts w:ascii="Times New Roman" w:eastAsia="方正仿宋_GBK" w:hAnsi="Times New Roman" w:cs="Times New Roman"/>
                <w:color w:val="000000"/>
                <w:sz w:val="20"/>
                <w:szCs w:val="20"/>
              </w:rPr>
              <w:t>143</w:t>
            </w:r>
            <w:r>
              <w:rPr>
                <w:rFonts w:ascii="方正仿宋_GBK" w:eastAsia="方正仿宋_GBK" w:hAnsi="Times New Roman" w:cs="Times New Roman" w:hint="eastAsia"/>
                <w:color w:val="000000"/>
                <w:sz w:val="20"/>
                <w:szCs w:val="20"/>
              </w:rPr>
              <w:t>米。</w:t>
            </w:r>
          </w:p>
        </w:tc>
        <w:tc>
          <w:tcPr>
            <w:tcW w:w="1818" w:type="dxa"/>
            <w:tcBorders>
              <w:top w:val="single" w:sz="4" w:space="0" w:color="000000"/>
              <w:left w:val="nil"/>
              <w:bottom w:val="single" w:sz="4" w:space="0" w:color="000000"/>
              <w:right w:val="single" w:sz="4" w:space="0" w:color="000000"/>
            </w:tcBorders>
            <w:vAlign w:val="center"/>
            <w:hideMark/>
          </w:tcPr>
          <w:p w:rsidR="00000000" w:rsidRDefault="00E814BD">
            <w:pPr>
              <w:spacing w:line="240" w:lineRule="exact"/>
              <w:jc w:val="center"/>
              <w:rPr>
                <w:color w:val="000000"/>
                <w:sz w:val="20"/>
                <w:szCs w:val="20"/>
              </w:rPr>
            </w:pPr>
            <w:r>
              <w:rPr>
                <w:rFonts w:ascii="方正仿宋_GBK" w:eastAsia="方正仿宋_GBK" w:hAnsi="Times New Roman" w:cs="Times New Roman" w:hint="eastAsia"/>
                <w:color w:val="000000"/>
                <w:sz w:val="20"/>
                <w:szCs w:val="20"/>
              </w:rPr>
              <w:t>良</w:t>
            </w:r>
          </w:p>
        </w:tc>
      </w:tr>
      <w:tr w:rsidR="00000000">
        <w:trPr>
          <w:trHeight w:val="720"/>
          <w:jc w:val="center"/>
        </w:trPr>
        <w:tc>
          <w:tcPr>
            <w:tcW w:w="637" w:type="dxa"/>
            <w:vMerge w:val="restart"/>
            <w:tcBorders>
              <w:top w:val="nil"/>
              <w:left w:val="single" w:sz="4" w:space="0" w:color="000000"/>
              <w:bottom w:val="single" w:sz="4" w:space="0" w:color="000000"/>
              <w:right w:val="single" w:sz="4" w:space="0" w:color="000000"/>
            </w:tcBorders>
            <w:vAlign w:val="center"/>
            <w:hideMark/>
          </w:tcPr>
          <w:p w:rsidR="00000000" w:rsidRDefault="00E814BD">
            <w:pPr>
              <w:spacing w:line="240" w:lineRule="exact"/>
              <w:jc w:val="center"/>
              <w:rPr>
                <w:color w:val="000000"/>
                <w:sz w:val="20"/>
                <w:szCs w:val="20"/>
              </w:rPr>
            </w:pPr>
            <w:r>
              <w:rPr>
                <w:rFonts w:ascii="方正黑体_GBK" w:eastAsia="方正黑体_GBK" w:hint="eastAsia"/>
                <w:color w:val="000000"/>
                <w:sz w:val="20"/>
                <w:szCs w:val="20"/>
              </w:rPr>
              <w:t>绩效指标</w:t>
            </w:r>
          </w:p>
        </w:tc>
        <w:tc>
          <w:tcPr>
            <w:tcW w:w="716" w:type="dxa"/>
            <w:tcBorders>
              <w:top w:val="single" w:sz="4" w:space="0" w:color="000000"/>
              <w:left w:val="nil"/>
              <w:bottom w:val="single" w:sz="4" w:space="0" w:color="000000"/>
              <w:right w:val="single" w:sz="4" w:space="0" w:color="000000"/>
            </w:tcBorders>
            <w:vAlign w:val="center"/>
            <w:hideMark/>
          </w:tcPr>
          <w:p w:rsidR="00000000" w:rsidRDefault="00E814BD">
            <w:pPr>
              <w:spacing w:line="240" w:lineRule="exact"/>
              <w:jc w:val="center"/>
              <w:rPr>
                <w:rFonts w:ascii="方正黑体_GBK" w:eastAsia="方正黑体_GBK"/>
                <w:color w:val="000000"/>
                <w:sz w:val="20"/>
                <w:szCs w:val="20"/>
              </w:rPr>
            </w:pPr>
            <w:r>
              <w:rPr>
                <w:rFonts w:ascii="方正黑体_GBK" w:eastAsia="方正黑体_GBK" w:hint="eastAsia"/>
                <w:color w:val="000000"/>
                <w:sz w:val="20"/>
                <w:szCs w:val="20"/>
              </w:rPr>
              <w:t>一级指标</w:t>
            </w:r>
          </w:p>
        </w:tc>
        <w:tc>
          <w:tcPr>
            <w:tcW w:w="1024" w:type="dxa"/>
            <w:tcBorders>
              <w:top w:val="single" w:sz="4" w:space="0" w:color="000000"/>
              <w:left w:val="nil"/>
              <w:bottom w:val="single" w:sz="4" w:space="0" w:color="000000"/>
              <w:right w:val="single" w:sz="4" w:space="0" w:color="000000"/>
            </w:tcBorders>
            <w:vAlign w:val="center"/>
            <w:hideMark/>
          </w:tcPr>
          <w:p w:rsidR="00000000" w:rsidRDefault="00E814BD">
            <w:pPr>
              <w:spacing w:line="240" w:lineRule="exact"/>
              <w:jc w:val="center"/>
              <w:rPr>
                <w:rFonts w:ascii="方正黑体_GBK" w:eastAsia="方正黑体_GBK"/>
                <w:color w:val="000000"/>
                <w:sz w:val="20"/>
                <w:szCs w:val="20"/>
              </w:rPr>
            </w:pPr>
            <w:r>
              <w:rPr>
                <w:rFonts w:ascii="方正黑体_GBK" w:eastAsia="方正黑体_GBK" w:hint="eastAsia"/>
                <w:color w:val="000000"/>
                <w:sz w:val="20"/>
                <w:szCs w:val="20"/>
              </w:rPr>
              <w:t>二级指标</w:t>
            </w:r>
          </w:p>
        </w:tc>
        <w:tc>
          <w:tcPr>
            <w:tcW w:w="1135" w:type="dxa"/>
            <w:tcBorders>
              <w:top w:val="single" w:sz="4" w:space="0" w:color="000000"/>
              <w:left w:val="nil"/>
              <w:bottom w:val="single" w:sz="4" w:space="0" w:color="000000"/>
              <w:right w:val="single" w:sz="4" w:space="0" w:color="000000"/>
            </w:tcBorders>
            <w:vAlign w:val="center"/>
            <w:hideMark/>
          </w:tcPr>
          <w:p w:rsidR="00000000" w:rsidRDefault="00E814BD">
            <w:pPr>
              <w:spacing w:line="240" w:lineRule="exact"/>
              <w:jc w:val="center"/>
              <w:rPr>
                <w:rFonts w:ascii="方正黑体_GBK" w:eastAsia="方正黑体_GBK"/>
                <w:color w:val="000000"/>
                <w:sz w:val="20"/>
                <w:szCs w:val="20"/>
              </w:rPr>
            </w:pPr>
            <w:r>
              <w:rPr>
                <w:rFonts w:ascii="方正黑体_GBK" w:eastAsia="方正黑体_GBK" w:hint="eastAsia"/>
                <w:color w:val="000000"/>
                <w:sz w:val="20"/>
                <w:szCs w:val="20"/>
              </w:rPr>
              <w:t>三级指标</w:t>
            </w:r>
          </w:p>
        </w:tc>
        <w:tc>
          <w:tcPr>
            <w:tcW w:w="2166" w:type="dxa"/>
            <w:tcBorders>
              <w:top w:val="single" w:sz="4" w:space="0" w:color="000000"/>
              <w:left w:val="nil"/>
              <w:bottom w:val="single" w:sz="4" w:space="0" w:color="000000"/>
              <w:right w:val="single" w:sz="4" w:space="0" w:color="000000"/>
            </w:tcBorders>
            <w:vAlign w:val="center"/>
            <w:hideMark/>
          </w:tcPr>
          <w:p w:rsidR="00000000" w:rsidRDefault="00E814BD">
            <w:pPr>
              <w:spacing w:line="240" w:lineRule="exact"/>
              <w:jc w:val="center"/>
              <w:rPr>
                <w:rFonts w:ascii="方正黑体_GBK" w:eastAsia="方正黑体_GBK"/>
                <w:color w:val="000000"/>
                <w:sz w:val="20"/>
                <w:szCs w:val="20"/>
              </w:rPr>
            </w:pPr>
            <w:r>
              <w:rPr>
                <w:rFonts w:ascii="方正黑体_GBK" w:eastAsia="方正黑体_GBK" w:hint="eastAsia"/>
                <w:color w:val="000000"/>
                <w:sz w:val="20"/>
                <w:szCs w:val="20"/>
              </w:rPr>
              <w:t>年度指标值</w:t>
            </w:r>
          </w:p>
        </w:tc>
        <w:tc>
          <w:tcPr>
            <w:tcW w:w="1926" w:type="dxa"/>
            <w:gridSpan w:val="2"/>
            <w:tcBorders>
              <w:top w:val="single" w:sz="4" w:space="0" w:color="000000"/>
              <w:left w:val="nil"/>
              <w:bottom w:val="single" w:sz="4" w:space="0" w:color="000000"/>
              <w:right w:val="single" w:sz="4" w:space="0" w:color="000000"/>
            </w:tcBorders>
            <w:vAlign w:val="center"/>
            <w:hideMark/>
          </w:tcPr>
          <w:p w:rsidR="00000000" w:rsidRDefault="00E814BD">
            <w:pPr>
              <w:spacing w:line="240" w:lineRule="exact"/>
              <w:jc w:val="center"/>
              <w:rPr>
                <w:rFonts w:ascii="方正黑体_GBK" w:eastAsia="方正黑体_GBK"/>
                <w:color w:val="000000"/>
                <w:sz w:val="20"/>
                <w:szCs w:val="20"/>
              </w:rPr>
            </w:pPr>
            <w:r>
              <w:rPr>
                <w:rFonts w:ascii="方正黑体_GBK" w:eastAsia="方正黑体_GBK" w:hint="eastAsia"/>
                <w:color w:val="000000"/>
                <w:sz w:val="20"/>
                <w:szCs w:val="20"/>
              </w:rPr>
              <w:t>实际完成值</w:t>
            </w:r>
          </w:p>
        </w:tc>
        <w:tc>
          <w:tcPr>
            <w:tcW w:w="657" w:type="dxa"/>
            <w:tcBorders>
              <w:top w:val="single" w:sz="4" w:space="0" w:color="000000"/>
              <w:left w:val="nil"/>
              <w:bottom w:val="single" w:sz="4" w:space="0" w:color="000000"/>
              <w:right w:val="single" w:sz="4" w:space="0" w:color="000000"/>
            </w:tcBorders>
            <w:vAlign w:val="center"/>
            <w:hideMark/>
          </w:tcPr>
          <w:p w:rsidR="00000000" w:rsidRDefault="00E814BD">
            <w:pPr>
              <w:spacing w:line="240" w:lineRule="exact"/>
              <w:jc w:val="center"/>
              <w:rPr>
                <w:rFonts w:ascii="方正黑体_GBK" w:eastAsia="方正黑体_GBK"/>
                <w:color w:val="000000"/>
                <w:sz w:val="20"/>
                <w:szCs w:val="20"/>
              </w:rPr>
            </w:pPr>
            <w:r>
              <w:rPr>
                <w:rFonts w:ascii="方正黑体_GBK" w:eastAsia="方正黑体_GBK" w:hint="eastAsia"/>
                <w:color w:val="000000"/>
                <w:sz w:val="20"/>
                <w:szCs w:val="20"/>
              </w:rPr>
              <w:t>分值</w:t>
            </w:r>
          </w:p>
        </w:tc>
        <w:tc>
          <w:tcPr>
            <w:tcW w:w="616" w:type="dxa"/>
            <w:tcBorders>
              <w:top w:val="single" w:sz="4" w:space="0" w:color="000000"/>
              <w:left w:val="nil"/>
              <w:bottom w:val="single" w:sz="4" w:space="0" w:color="000000"/>
              <w:right w:val="single" w:sz="4" w:space="0" w:color="000000"/>
            </w:tcBorders>
            <w:vAlign w:val="center"/>
            <w:hideMark/>
          </w:tcPr>
          <w:p w:rsidR="00000000" w:rsidRDefault="00E814BD">
            <w:pPr>
              <w:spacing w:line="240" w:lineRule="exact"/>
              <w:jc w:val="center"/>
              <w:rPr>
                <w:rFonts w:ascii="方正黑体_GBK" w:eastAsia="方正黑体_GBK"/>
                <w:color w:val="000000"/>
                <w:sz w:val="20"/>
                <w:szCs w:val="20"/>
              </w:rPr>
            </w:pPr>
            <w:r>
              <w:rPr>
                <w:rFonts w:ascii="方正黑体_GBK" w:eastAsia="方正黑体_GBK" w:hint="eastAsia"/>
                <w:color w:val="000000"/>
                <w:sz w:val="20"/>
                <w:szCs w:val="20"/>
              </w:rPr>
              <w:t>得分</w:t>
            </w:r>
          </w:p>
        </w:tc>
        <w:tc>
          <w:tcPr>
            <w:tcW w:w="1818" w:type="dxa"/>
            <w:tcBorders>
              <w:top w:val="single" w:sz="4" w:space="0" w:color="000000"/>
              <w:left w:val="nil"/>
              <w:bottom w:val="single" w:sz="4" w:space="0" w:color="000000"/>
              <w:right w:val="single" w:sz="4" w:space="0" w:color="000000"/>
            </w:tcBorders>
            <w:vAlign w:val="center"/>
            <w:hideMark/>
          </w:tcPr>
          <w:p w:rsidR="00000000" w:rsidRDefault="00E814BD">
            <w:pPr>
              <w:spacing w:line="240" w:lineRule="exact"/>
              <w:jc w:val="center"/>
              <w:rPr>
                <w:rFonts w:ascii="方正黑体_GBK" w:eastAsia="方正黑体_GBK"/>
                <w:color w:val="000000"/>
                <w:sz w:val="20"/>
                <w:szCs w:val="20"/>
              </w:rPr>
            </w:pPr>
            <w:r>
              <w:rPr>
                <w:rFonts w:ascii="方正黑体_GBK" w:eastAsia="方正黑体_GBK" w:hint="eastAsia"/>
                <w:color w:val="000000"/>
                <w:sz w:val="20"/>
                <w:szCs w:val="20"/>
              </w:rPr>
              <w:t>未完成原因和改进措施及相关说明</w:t>
            </w:r>
          </w:p>
        </w:tc>
      </w:tr>
      <w:tr w:rsidR="00000000">
        <w:trPr>
          <w:trHeight w:val="1438"/>
          <w:jc w:val="center"/>
        </w:trPr>
        <w:tc>
          <w:tcPr>
            <w:tcW w:w="0" w:type="auto"/>
            <w:vMerge/>
            <w:tcBorders>
              <w:top w:val="nil"/>
              <w:left w:val="single" w:sz="4" w:space="0" w:color="000000"/>
              <w:bottom w:val="single" w:sz="4" w:space="0" w:color="000000"/>
              <w:right w:val="single" w:sz="4" w:space="0" w:color="000000"/>
            </w:tcBorders>
            <w:vAlign w:val="center"/>
            <w:hideMark/>
          </w:tcPr>
          <w:p w:rsidR="00000000" w:rsidRDefault="00E814BD">
            <w:pPr>
              <w:rPr>
                <w:color w:val="000000"/>
                <w:sz w:val="20"/>
                <w:szCs w:val="20"/>
              </w:rPr>
            </w:pPr>
          </w:p>
        </w:tc>
        <w:tc>
          <w:tcPr>
            <w:tcW w:w="716" w:type="dxa"/>
            <w:vMerge w:val="restart"/>
            <w:tcBorders>
              <w:top w:val="nil"/>
              <w:left w:val="nil"/>
              <w:bottom w:val="single" w:sz="4" w:space="0" w:color="000000"/>
              <w:right w:val="single" w:sz="4" w:space="0" w:color="000000"/>
            </w:tcBorders>
            <w:vAlign w:val="center"/>
          </w:tcPr>
          <w:p w:rsidR="00000000" w:rsidRDefault="00E814BD">
            <w:pPr>
              <w:rPr>
                <w:rFonts w:ascii="Times New Roman" w:hAnsi="Times New Roman" w:cs="Times New Roman"/>
                <w:sz w:val="20"/>
                <w:szCs w:val="20"/>
              </w:rPr>
            </w:pPr>
          </w:p>
        </w:tc>
        <w:tc>
          <w:tcPr>
            <w:tcW w:w="1024" w:type="dxa"/>
            <w:tcBorders>
              <w:top w:val="single" w:sz="4" w:space="0" w:color="000000"/>
              <w:left w:val="nil"/>
              <w:bottom w:val="single" w:sz="4" w:space="0" w:color="000000"/>
              <w:right w:val="single" w:sz="4" w:space="0" w:color="000000"/>
            </w:tcBorders>
            <w:vAlign w:val="center"/>
            <w:hideMark/>
          </w:tcPr>
          <w:p w:rsidR="00000000" w:rsidRDefault="00E814BD">
            <w:pPr>
              <w:spacing w:line="240" w:lineRule="exact"/>
              <w:rPr>
                <w:rFonts w:ascii="方正黑体_GBK" w:eastAsia="方正黑体_GBK"/>
                <w:color w:val="000000"/>
                <w:sz w:val="20"/>
                <w:szCs w:val="20"/>
              </w:rPr>
            </w:pPr>
            <w:r>
              <w:rPr>
                <w:rFonts w:ascii="方正黑体_GBK" w:eastAsia="方正黑体_GBK" w:hint="eastAsia"/>
                <w:color w:val="000000"/>
                <w:sz w:val="20"/>
                <w:szCs w:val="20"/>
              </w:rPr>
              <w:t>数量指标</w:t>
            </w:r>
          </w:p>
        </w:tc>
        <w:tc>
          <w:tcPr>
            <w:tcW w:w="1135" w:type="dxa"/>
            <w:tcBorders>
              <w:top w:val="single" w:sz="4" w:space="0" w:color="000000"/>
              <w:left w:val="nil"/>
              <w:bottom w:val="single" w:sz="4" w:space="0" w:color="000000"/>
              <w:right w:val="single" w:sz="4" w:space="0" w:color="000000"/>
            </w:tcBorders>
            <w:vAlign w:val="center"/>
            <w:hideMark/>
          </w:tcPr>
          <w:p w:rsidR="00000000" w:rsidRDefault="00E814BD">
            <w:pPr>
              <w:spacing w:line="240" w:lineRule="exact"/>
              <w:jc w:val="center"/>
              <w:rPr>
                <w:rFonts w:ascii="Times New Roman" w:eastAsia="方正仿宋_GBK" w:hAnsi="Times New Roman" w:cs="Times New Roman"/>
                <w:color w:val="000000"/>
                <w:sz w:val="20"/>
                <w:szCs w:val="20"/>
              </w:rPr>
            </w:pPr>
            <w:r>
              <w:rPr>
                <w:rFonts w:ascii="方正仿宋_GBK" w:eastAsia="方正仿宋_GBK" w:hAnsi="Times New Roman" w:cs="Times New Roman" w:hint="eastAsia"/>
                <w:color w:val="000000"/>
                <w:sz w:val="20"/>
                <w:szCs w:val="20"/>
              </w:rPr>
              <w:t>农田建设损毁修复</w:t>
            </w:r>
          </w:p>
        </w:tc>
        <w:tc>
          <w:tcPr>
            <w:tcW w:w="2166" w:type="dxa"/>
            <w:tcBorders>
              <w:top w:val="single" w:sz="4" w:space="0" w:color="000000"/>
              <w:left w:val="nil"/>
              <w:bottom w:val="single" w:sz="4" w:space="0" w:color="000000"/>
              <w:right w:val="single" w:sz="4" w:space="0" w:color="000000"/>
            </w:tcBorders>
            <w:vAlign w:val="center"/>
            <w:hideMark/>
          </w:tcPr>
          <w:p w:rsidR="00000000" w:rsidRDefault="00E814BD">
            <w:pPr>
              <w:spacing w:line="240" w:lineRule="exact"/>
              <w:jc w:val="center"/>
              <w:rPr>
                <w:rFonts w:ascii="Times New Roman" w:eastAsia="方正仿宋_GBK" w:hAnsi="Times New Roman" w:cs="Times New Roman"/>
                <w:color w:val="000000"/>
                <w:sz w:val="20"/>
                <w:szCs w:val="20"/>
              </w:rPr>
            </w:pPr>
            <w:r>
              <w:rPr>
                <w:rFonts w:ascii="方正仿宋_GBK" w:eastAsia="方正仿宋_GBK" w:hAnsi="Times New Roman" w:cs="Times New Roman" w:hint="eastAsia"/>
                <w:color w:val="000000"/>
                <w:sz w:val="20"/>
                <w:szCs w:val="20"/>
              </w:rPr>
              <w:t>①河道清淤</w:t>
            </w:r>
            <w:r>
              <w:rPr>
                <w:rFonts w:ascii="Times New Roman" w:eastAsia="方正仿宋_GBK" w:hAnsi="Times New Roman" w:cs="Times New Roman"/>
                <w:color w:val="000000"/>
                <w:sz w:val="20"/>
                <w:szCs w:val="20"/>
              </w:rPr>
              <w:t>3</w:t>
            </w:r>
            <w:r>
              <w:rPr>
                <w:rFonts w:ascii="方正仿宋_GBK" w:eastAsia="方正仿宋_GBK" w:hAnsi="Times New Roman" w:cs="Times New Roman" w:hint="eastAsia"/>
                <w:color w:val="000000"/>
                <w:sz w:val="20"/>
                <w:szCs w:val="20"/>
              </w:rPr>
              <w:t>公里；</w:t>
            </w:r>
            <w:r>
              <w:rPr>
                <w:rFonts w:ascii="Times New Roman" w:eastAsia="方正仿宋_GBK" w:hAnsi="Times New Roman" w:cs="Times New Roman" w:hint="eastAsia"/>
                <w:color w:val="000000"/>
                <w:sz w:val="20"/>
                <w:szCs w:val="20"/>
              </w:rPr>
              <w:t>②修复损毁河堤</w:t>
            </w:r>
            <w:r>
              <w:rPr>
                <w:rFonts w:ascii="Times New Roman" w:eastAsia="方正仿宋_GBK" w:hAnsi="Times New Roman" w:cs="Times New Roman"/>
                <w:color w:val="000000"/>
                <w:sz w:val="20"/>
                <w:szCs w:val="20"/>
              </w:rPr>
              <w:t>9</w:t>
            </w:r>
            <w:r>
              <w:rPr>
                <w:rFonts w:ascii="方正仿宋_GBK" w:eastAsia="方正仿宋_GBK" w:hAnsi="Times New Roman" w:cs="Times New Roman" w:hint="eastAsia"/>
                <w:color w:val="000000"/>
                <w:sz w:val="20"/>
                <w:szCs w:val="20"/>
              </w:rPr>
              <w:t>处；</w:t>
            </w:r>
            <w:r>
              <w:rPr>
                <w:rFonts w:ascii="Times New Roman" w:eastAsia="方正仿宋_GBK" w:hAnsi="Times New Roman" w:cs="Times New Roman" w:hint="eastAsia"/>
                <w:color w:val="000000"/>
                <w:sz w:val="20"/>
                <w:szCs w:val="20"/>
              </w:rPr>
              <w:t>③渠道修复，</w:t>
            </w:r>
            <w:r>
              <w:rPr>
                <w:rFonts w:ascii="Times New Roman" w:eastAsia="方正仿宋_GBK" w:hAnsi="Times New Roman" w:cs="Times New Roman"/>
                <w:color w:val="000000"/>
                <w:sz w:val="20"/>
                <w:szCs w:val="20"/>
              </w:rPr>
              <w:t>143</w:t>
            </w:r>
            <w:r>
              <w:rPr>
                <w:rFonts w:ascii="方正仿宋_GBK" w:eastAsia="方正仿宋_GBK" w:hAnsi="Times New Roman" w:cs="Times New Roman" w:hint="eastAsia"/>
                <w:color w:val="000000"/>
                <w:sz w:val="20"/>
                <w:szCs w:val="20"/>
              </w:rPr>
              <w:t>米。</w:t>
            </w:r>
          </w:p>
        </w:tc>
        <w:tc>
          <w:tcPr>
            <w:tcW w:w="1926" w:type="dxa"/>
            <w:gridSpan w:val="2"/>
            <w:noWrap/>
            <w:vAlign w:val="center"/>
            <w:hideMark/>
          </w:tcPr>
          <w:p w:rsidR="00000000" w:rsidRDefault="00E814BD">
            <w:pPr>
              <w:spacing w:line="240" w:lineRule="exact"/>
              <w:jc w:val="center"/>
              <w:rPr>
                <w:rFonts w:ascii="Times New Roman" w:eastAsia="方正仿宋_GBK" w:hAnsi="Times New Roman" w:cs="Times New Roman"/>
                <w:color w:val="000000"/>
                <w:sz w:val="20"/>
                <w:szCs w:val="20"/>
              </w:rPr>
            </w:pPr>
            <w:r>
              <w:rPr>
                <w:rFonts w:ascii="方正仿宋_GBK" w:eastAsia="方正仿宋_GBK" w:hAnsi="Times New Roman" w:cs="Times New Roman" w:hint="eastAsia"/>
                <w:color w:val="000000"/>
                <w:sz w:val="20"/>
                <w:szCs w:val="20"/>
              </w:rPr>
              <w:t>①河道清淤</w:t>
            </w:r>
            <w:r>
              <w:rPr>
                <w:rFonts w:ascii="Times New Roman" w:eastAsia="方正仿宋_GBK" w:hAnsi="Times New Roman" w:cs="Times New Roman"/>
                <w:color w:val="000000"/>
                <w:sz w:val="20"/>
                <w:szCs w:val="20"/>
              </w:rPr>
              <w:t>3</w:t>
            </w:r>
            <w:r>
              <w:rPr>
                <w:rFonts w:ascii="方正仿宋_GBK" w:eastAsia="方正仿宋_GBK" w:hAnsi="Times New Roman" w:cs="Times New Roman" w:hint="eastAsia"/>
                <w:color w:val="000000"/>
                <w:sz w:val="20"/>
                <w:szCs w:val="20"/>
              </w:rPr>
              <w:t>公里；</w:t>
            </w:r>
            <w:r>
              <w:rPr>
                <w:rFonts w:ascii="Times New Roman" w:eastAsia="方正仿宋_GBK" w:hAnsi="Times New Roman" w:cs="Times New Roman" w:hint="eastAsia"/>
                <w:color w:val="000000"/>
                <w:sz w:val="20"/>
                <w:szCs w:val="20"/>
              </w:rPr>
              <w:t>②修复损毁河堤</w:t>
            </w:r>
            <w:r>
              <w:rPr>
                <w:rFonts w:ascii="Times New Roman" w:eastAsia="方正仿宋_GBK" w:hAnsi="Times New Roman" w:cs="Times New Roman"/>
                <w:color w:val="000000"/>
                <w:sz w:val="20"/>
                <w:szCs w:val="20"/>
              </w:rPr>
              <w:t>9</w:t>
            </w:r>
            <w:r>
              <w:rPr>
                <w:rFonts w:ascii="方正仿宋_GBK" w:eastAsia="方正仿宋_GBK" w:hAnsi="Times New Roman" w:cs="Times New Roman" w:hint="eastAsia"/>
                <w:color w:val="000000"/>
                <w:sz w:val="20"/>
                <w:szCs w:val="20"/>
              </w:rPr>
              <w:t>处；</w:t>
            </w:r>
            <w:r>
              <w:rPr>
                <w:rFonts w:ascii="Times New Roman" w:eastAsia="方正仿宋_GBK" w:hAnsi="Times New Roman" w:cs="Times New Roman" w:hint="eastAsia"/>
                <w:color w:val="000000"/>
                <w:sz w:val="20"/>
                <w:szCs w:val="20"/>
              </w:rPr>
              <w:t>③渠道修复，</w:t>
            </w:r>
            <w:r>
              <w:rPr>
                <w:rFonts w:ascii="Times New Roman" w:eastAsia="方正仿宋_GBK" w:hAnsi="Times New Roman" w:cs="Times New Roman"/>
                <w:color w:val="000000"/>
                <w:sz w:val="20"/>
                <w:szCs w:val="20"/>
              </w:rPr>
              <w:t>143</w:t>
            </w:r>
            <w:r>
              <w:rPr>
                <w:rFonts w:ascii="方正仿宋_GBK" w:eastAsia="方正仿宋_GBK" w:hAnsi="Times New Roman" w:cs="Times New Roman" w:hint="eastAsia"/>
                <w:color w:val="000000"/>
                <w:sz w:val="20"/>
                <w:szCs w:val="20"/>
              </w:rPr>
              <w:t>米</w:t>
            </w:r>
          </w:p>
        </w:tc>
        <w:tc>
          <w:tcPr>
            <w:tcW w:w="657" w:type="dxa"/>
            <w:tcBorders>
              <w:top w:val="single" w:sz="4" w:space="0" w:color="000000"/>
              <w:left w:val="single" w:sz="4" w:space="0" w:color="000000"/>
              <w:bottom w:val="single" w:sz="4" w:space="0" w:color="000000"/>
              <w:right w:val="single" w:sz="4" w:space="0" w:color="000000"/>
            </w:tcBorders>
            <w:vAlign w:val="center"/>
            <w:hideMark/>
          </w:tcPr>
          <w:p w:rsidR="00000000" w:rsidRDefault="00E814BD">
            <w:pPr>
              <w:spacing w:line="240" w:lineRule="exact"/>
              <w:jc w:val="center"/>
              <w:rPr>
                <w:rFonts w:ascii="Times New Roman" w:eastAsia="方正仿宋_GBK" w:hAnsi="Times New Roman" w:cs="Times New Roman"/>
                <w:color w:val="000000"/>
                <w:sz w:val="20"/>
                <w:szCs w:val="20"/>
              </w:rPr>
            </w:pPr>
            <w:r>
              <w:rPr>
                <w:rFonts w:ascii="Times New Roman" w:eastAsia="方正仿宋_GBK" w:hAnsi="Times New Roman" w:cs="Times New Roman"/>
                <w:color w:val="000000"/>
                <w:sz w:val="20"/>
                <w:szCs w:val="20"/>
              </w:rPr>
              <w:t>10</w:t>
            </w:r>
          </w:p>
        </w:tc>
        <w:tc>
          <w:tcPr>
            <w:tcW w:w="616" w:type="dxa"/>
            <w:tcBorders>
              <w:top w:val="single" w:sz="4" w:space="0" w:color="000000"/>
              <w:left w:val="nil"/>
              <w:bottom w:val="single" w:sz="4" w:space="0" w:color="000000"/>
              <w:right w:val="single" w:sz="4" w:space="0" w:color="000000"/>
            </w:tcBorders>
            <w:vAlign w:val="center"/>
            <w:hideMark/>
          </w:tcPr>
          <w:p w:rsidR="00000000" w:rsidRDefault="00E814BD">
            <w:pPr>
              <w:spacing w:line="240" w:lineRule="exact"/>
              <w:jc w:val="center"/>
              <w:rPr>
                <w:rFonts w:ascii="Times New Roman" w:eastAsia="方正仿宋_GBK" w:hAnsi="Times New Roman" w:cs="Times New Roman"/>
                <w:color w:val="000000"/>
                <w:sz w:val="20"/>
                <w:szCs w:val="20"/>
              </w:rPr>
            </w:pPr>
            <w:r>
              <w:rPr>
                <w:rFonts w:ascii="Times New Roman" w:eastAsia="方正仿宋_GBK" w:hAnsi="Times New Roman" w:cs="Times New Roman"/>
                <w:color w:val="000000"/>
                <w:sz w:val="20"/>
                <w:szCs w:val="20"/>
              </w:rPr>
              <w:t>10</w:t>
            </w:r>
          </w:p>
        </w:tc>
        <w:tc>
          <w:tcPr>
            <w:tcW w:w="1818" w:type="dxa"/>
            <w:tcBorders>
              <w:top w:val="single" w:sz="4" w:space="0" w:color="000000"/>
              <w:left w:val="nil"/>
              <w:bottom w:val="single" w:sz="4" w:space="0" w:color="000000"/>
              <w:right w:val="single" w:sz="4" w:space="0" w:color="000000"/>
            </w:tcBorders>
            <w:vAlign w:val="center"/>
          </w:tcPr>
          <w:p w:rsidR="00000000" w:rsidRDefault="00E814BD">
            <w:pPr>
              <w:rPr>
                <w:rFonts w:ascii="Times New Roman" w:hAnsi="Times New Roman" w:cs="Times New Roman"/>
                <w:sz w:val="20"/>
                <w:szCs w:val="20"/>
              </w:rPr>
            </w:pPr>
          </w:p>
        </w:tc>
      </w:tr>
      <w:tr w:rsidR="00000000">
        <w:trPr>
          <w:trHeight w:val="480"/>
          <w:jc w:val="center"/>
        </w:trPr>
        <w:tc>
          <w:tcPr>
            <w:tcW w:w="0" w:type="auto"/>
            <w:vMerge/>
            <w:tcBorders>
              <w:top w:val="nil"/>
              <w:left w:val="single" w:sz="4" w:space="0" w:color="000000"/>
              <w:bottom w:val="single" w:sz="4" w:space="0" w:color="000000"/>
              <w:right w:val="single" w:sz="4" w:space="0" w:color="000000"/>
            </w:tcBorders>
            <w:vAlign w:val="center"/>
            <w:hideMark/>
          </w:tcPr>
          <w:p w:rsidR="00000000" w:rsidRDefault="00E814BD">
            <w:pPr>
              <w:rPr>
                <w:color w:val="000000"/>
                <w:sz w:val="20"/>
                <w:szCs w:val="20"/>
              </w:rPr>
            </w:pPr>
          </w:p>
        </w:tc>
        <w:tc>
          <w:tcPr>
            <w:tcW w:w="0" w:type="auto"/>
            <w:vMerge/>
            <w:tcBorders>
              <w:top w:val="nil"/>
              <w:left w:val="nil"/>
              <w:bottom w:val="single" w:sz="4" w:space="0" w:color="000000"/>
              <w:right w:val="single" w:sz="4" w:space="0" w:color="000000"/>
            </w:tcBorders>
            <w:vAlign w:val="center"/>
            <w:hideMark/>
          </w:tcPr>
          <w:p w:rsidR="00000000" w:rsidRDefault="00E814BD">
            <w:pPr>
              <w:rPr>
                <w:rFonts w:ascii="Times New Roman" w:hAnsi="Times New Roman" w:cs="Times New Roman"/>
                <w:sz w:val="20"/>
                <w:szCs w:val="20"/>
              </w:rPr>
            </w:pPr>
          </w:p>
        </w:tc>
        <w:tc>
          <w:tcPr>
            <w:tcW w:w="1024" w:type="dxa"/>
            <w:tcBorders>
              <w:top w:val="single" w:sz="4" w:space="0" w:color="000000"/>
              <w:left w:val="nil"/>
              <w:bottom w:val="single" w:sz="4" w:space="0" w:color="000000"/>
              <w:right w:val="single" w:sz="4" w:space="0" w:color="000000"/>
            </w:tcBorders>
            <w:vAlign w:val="center"/>
            <w:hideMark/>
          </w:tcPr>
          <w:p w:rsidR="00000000" w:rsidRDefault="00E814BD">
            <w:pPr>
              <w:spacing w:line="240" w:lineRule="exact"/>
              <w:rPr>
                <w:rFonts w:ascii="方正黑体_GBK" w:eastAsia="方正黑体_GBK"/>
                <w:color w:val="000000"/>
                <w:sz w:val="20"/>
                <w:szCs w:val="20"/>
              </w:rPr>
            </w:pPr>
            <w:r>
              <w:rPr>
                <w:rFonts w:ascii="方正黑体_GBK" w:eastAsia="方正黑体_GBK" w:hint="eastAsia"/>
                <w:color w:val="000000"/>
                <w:sz w:val="20"/>
                <w:szCs w:val="20"/>
              </w:rPr>
              <w:t>质量指标</w:t>
            </w:r>
          </w:p>
        </w:tc>
        <w:tc>
          <w:tcPr>
            <w:tcW w:w="1135" w:type="dxa"/>
            <w:tcBorders>
              <w:top w:val="single" w:sz="4" w:space="0" w:color="000000"/>
              <w:left w:val="nil"/>
              <w:bottom w:val="single" w:sz="4" w:space="0" w:color="000000"/>
              <w:right w:val="single" w:sz="4" w:space="0" w:color="000000"/>
            </w:tcBorders>
            <w:vAlign w:val="center"/>
            <w:hideMark/>
          </w:tcPr>
          <w:p w:rsidR="00000000" w:rsidRDefault="00E814BD">
            <w:pPr>
              <w:spacing w:line="240" w:lineRule="exact"/>
              <w:jc w:val="center"/>
              <w:rPr>
                <w:rFonts w:ascii="Times New Roman" w:eastAsia="方正仿宋_GBK" w:hAnsi="Times New Roman" w:cs="Times New Roman"/>
                <w:color w:val="000000"/>
                <w:sz w:val="20"/>
                <w:szCs w:val="20"/>
              </w:rPr>
            </w:pPr>
            <w:r>
              <w:rPr>
                <w:rFonts w:ascii="方正仿宋_GBK" w:eastAsia="方正仿宋_GBK" w:hAnsi="Times New Roman" w:cs="Times New Roman" w:hint="eastAsia"/>
                <w:color w:val="000000"/>
                <w:sz w:val="20"/>
                <w:szCs w:val="20"/>
              </w:rPr>
              <w:t>项目验收合格率</w:t>
            </w:r>
          </w:p>
        </w:tc>
        <w:tc>
          <w:tcPr>
            <w:tcW w:w="2166" w:type="dxa"/>
            <w:tcBorders>
              <w:top w:val="single" w:sz="4" w:space="0" w:color="000000"/>
              <w:left w:val="nil"/>
              <w:bottom w:val="single" w:sz="4" w:space="0" w:color="000000"/>
              <w:right w:val="single" w:sz="4" w:space="0" w:color="000000"/>
            </w:tcBorders>
            <w:vAlign w:val="center"/>
            <w:hideMark/>
          </w:tcPr>
          <w:p w:rsidR="00000000" w:rsidRDefault="00E814BD">
            <w:pPr>
              <w:spacing w:line="240" w:lineRule="exact"/>
              <w:jc w:val="center"/>
              <w:rPr>
                <w:rFonts w:ascii="Times New Roman" w:eastAsia="方正仿宋_GBK" w:hAnsi="Times New Roman" w:cs="Times New Roman"/>
                <w:color w:val="000000"/>
                <w:sz w:val="20"/>
                <w:szCs w:val="20"/>
              </w:rPr>
            </w:pPr>
            <w:r>
              <w:rPr>
                <w:rFonts w:ascii="Times New Roman" w:eastAsia="方正仿宋_GBK" w:hAnsi="Times New Roman" w:cs="Times New Roman"/>
                <w:color w:val="000000"/>
                <w:sz w:val="20"/>
                <w:szCs w:val="20"/>
              </w:rPr>
              <w:t>100%</w:t>
            </w:r>
          </w:p>
        </w:tc>
        <w:tc>
          <w:tcPr>
            <w:tcW w:w="1926" w:type="dxa"/>
            <w:gridSpan w:val="2"/>
            <w:tcBorders>
              <w:top w:val="single" w:sz="4" w:space="0" w:color="000000"/>
              <w:left w:val="nil"/>
              <w:bottom w:val="single" w:sz="4" w:space="0" w:color="000000"/>
              <w:right w:val="single" w:sz="4" w:space="0" w:color="000000"/>
            </w:tcBorders>
            <w:vAlign w:val="center"/>
            <w:hideMark/>
          </w:tcPr>
          <w:p w:rsidR="00000000" w:rsidRDefault="00E814BD">
            <w:pPr>
              <w:spacing w:line="240" w:lineRule="exact"/>
              <w:jc w:val="center"/>
              <w:rPr>
                <w:rFonts w:ascii="Times New Roman" w:eastAsia="方正仿宋_GBK" w:hAnsi="Times New Roman" w:cs="Times New Roman"/>
                <w:color w:val="000000"/>
                <w:sz w:val="20"/>
                <w:szCs w:val="20"/>
              </w:rPr>
            </w:pPr>
            <w:r>
              <w:rPr>
                <w:rFonts w:ascii="Times New Roman" w:eastAsia="方正仿宋_GBK" w:hAnsi="Times New Roman" w:cs="Times New Roman"/>
                <w:color w:val="000000"/>
                <w:sz w:val="20"/>
                <w:szCs w:val="20"/>
              </w:rPr>
              <w:t>95%</w:t>
            </w:r>
          </w:p>
        </w:tc>
        <w:tc>
          <w:tcPr>
            <w:tcW w:w="657" w:type="dxa"/>
            <w:tcBorders>
              <w:top w:val="single" w:sz="4" w:space="0" w:color="000000"/>
              <w:left w:val="nil"/>
              <w:bottom w:val="single" w:sz="4" w:space="0" w:color="000000"/>
              <w:right w:val="single" w:sz="4" w:space="0" w:color="000000"/>
            </w:tcBorders>
            <w:vAlign w:val="center"/>
            <w:hideMark/>
          </w:tcPr>
          <w:p w:rsidR="00000000" w:rsidRDefault="00E814BD">
            <w:pPr>
              <w:spacing w:line="240" w:lineRule="exact"/>
              <w:jc w:val="center"/>
              <w:rPr>
                <w:rFonts w:ascii="Times New Roman" w:eastAsia="方正仿宋_GBK" w:hAnsi="Times New Roman" w:cs="Times New Roman"/>
                <w:color w:val="000000"/>
                <w:sz w:val="20"/>
                <w:szCs w:val="20"/>
              </w:rPr>
            </w:pPr>
            <w:r>
              <w:rPr>
                <w:rFonts w:ascii="Times New Roman" w:eastAsia="方正仿宋_GBK" w:hAnsi="Times New Roman" w:cs="Times New Roman"/>
                <w:color w:val="000000"/>
                <w:sz w:val="20"/>
                <w:szCs w:val="20"/>
              </w:rPr>
              <w:t>10</w:t>
            </w:r>
          </w:p>
        </w:tc>
        <w:tc>
          <w:tcPr>
            <w:tcW w:w="616" w:type="dxa"/>
            <w:tcBorders>
              <w:top w:val="single" w:sz="4" w:space="0" w:color="000000"/>
              <w:left w:val="nil"/>
              <w:bottom w:val="single" w:sz="4" w:space="0" w:color="000000"/>
              <w:right w:val="single" w:sz="4" w:space="0" w:color="000000"/>
            </w:tcBorders>
            <w:vAlign w:val="center"/>
            <w:hideMark/>
          </w:tcPr>
          <w:p w:rsidR="00000000" w:rsidRDefault="00E814BD">
            <w:pPr>
              <w:spacing w:line="240" w:lineRule="exact"/>
              <w:jc w:val="center"/>
              <w:rPr>
                <w:rFonts w:ascii="Times New Roman" w:eastAsia="方正仿宋_GBK" w:hAnsi="Times New Roman" w:cs="Times New Roman"/>
                <w:color w:val="000000"/>
                <w:sz w:val="20"/>
                <w:szCs w:val="20"/>
              </w:rPr>
            </w:pPr>
            <w:r>
              <w:rPr>
                <w:rFonts w:ascii="Times New Roman" w:eastAsia="方正仿宋_GBK" w:hAnsi="Times New Roman" w:cs="Times New Roman"/>
                <w:color w:val="000000"/>
                <w:sz w:val="20"/>
                <w:szCs w:val="20"/>
              </w:rPr>
              <w:t>9.5</w:t>
            </w:r>
          </w:p>
        </w:tc>
        <w:tc>
          <w:tcPr>
            <w:tcW w:w="1818" w:type="dxa"/>
            <w:tcBorders>
              <w:top w:val="single" w:sz="4" w:space="0" w:color="000000"/>
              <w:left w:val="nil"/>
              <w:bottom w:val="single" w:sz="4" w:space="0" w:color="000000"/>
              <w:right w:val="single" w:sz="4" w:space="0" w:color="000000"/>
            </w:tcBorders>
            <w:vAlign w:val="center"/>
          </w:tcPr>
          <w:p w:rsidR="00000000" w:rsidRDefault="00E814BD">
            <w:pPr>
              <w:rPr>
                <w:rFonts w:ascii="Times New Roman" w:hAnsi="Times New Roman" w:cs="Times New Roman"/>
                <w:sz w:val="20"/>
                <w:szCs w:val="20"/>
              </w:rPr>
            </w:pPr>
          </w:p>
        </w:tc>
      </w:tr>
      <w:tr w:rsidR="00000000">
        <w:trPr>
          <w:trHeight w:val="480"/>
          <w:jc w:val="center"/>
        </w:trPr>
        <w:tc>
          <w:tcPr>
            <w:tcW w:w="0" w:type="auto"/>
            <w:vMerge/>
            <w:tcBorders>
              <w:top w:val="nil"/>
              <w:left w:val="single" w:sz="4" w:space="0" w:color="000000"/>
              <w:bottom w:val="single" w:sz="4" w:space="0" w:color="000000"/>
              <w:right w:val="single" w:sz="4" w:space="0" w:color="000000"/>
            </w:tcBorders>
            <w:vAlign w:val="center"/>
            <w:hideMark/>
          </w:tcPr>
          <w:p w:rsidR="00000000" w:rsidRDefault="00E814BD">
            <w:pPr>
              <w:rPr>
                <w:color w:val="000000"/>
                <w:sz w:val="20"/>
                <w:szCs w:val="20"/>
              </w:rPr>
            </w:pPr>
          </w:p>
        </w:tc>
        <w:tc>
          <w:tcPr>
            <w:tcW w:w="0" w:type="auto"/>
            <w:vMerge/>
            <w:tcBorders>
              <w:top w:val="nil"/>
              <w:left w:val="nil"/>
              <w:bottom w:val="single" w:sz="4" w:space="0" w:color="000000"/>
              <w:right w:val="single" w:sz="4" w:space="0" w:color="000000"/>
            </w:tcBorders>
            <w:vAlign w:val="center"/>
            <w:hideMark/>
          </w:tcPr>
          <w:p w:rsidR="00000000" w:rsidRDefault="00E814BD">
            <w:pPr>
              <w:rPr>
                <w:rFonts w:ascii="Times New Roman" w:hAnsi="Times New Roman" w:cs="Times New Roman"/>
                <w:sz w:val="20"/>
                <w:szCs w:val="20"/>
              </w:rPr>
            </w:pPr>
          </w:p>
        </w:tc>
        <w:tc>
          <w:tcPr>
            <w:tcW w:w="1024" w:type="dxa"/>
            <w:tcBorders>
              <w:top w:val="single" w:sz="4" w:space="0" w:color="000000"/>
              <w:left w:val="nil"/>
              <w:bottom w:val="single" w:sz="4" w:space="0" w:color="000000"/>
              <w:right w:val="single" w:sz="4" w:space="0" w:color="000000"/>
            </w:tcBorders>
            <w:vAlign w:val="center"/>
            <w:hideMark/>
          </w:tcPr>
          <w:p w:rsidR="00000000" w:rsidRDefault="00E814BD">
            <w:pPr>
              <w:spacing w:line="240" w:lineRule="exact"/>
              <w:rPr>
                <w:rFonts w:ascii="方正黑体_GBK" w:eastAsia="方正黑体_GBK"/>
                <w:color w:val="000000"/>
                <w:sz w:val="20"/>
                <w:szCs w:val="20"/>
              </w:rPr>
            </w:pPr>
            <w:r>
              <w:rPr>
                <w:rFonts w:ascii="方正黑体_GBK" w:eastAsia="方正黑体_GBK" w:hint="eastAsia"/>
                <w:color w:val="000000"/>
                <w:sz w:val="20"/>
                <w:szCs w:val="20"/>
              </w:rPr>
              <w:t>时效指标</w:t>
            </w:r>
          </w:p>
        </w:tc>
        <w:tc>
          <w:tcPr>
            <w:tcW w:w="1135" w:type="dxa"/>
            <w:tcBorders>
              <w:top w:val="single" w:sz="4" w:space="0" w:color="000000"/>
              <w:left w:val="nil"/>
              <w:bottom w:val="single" w:sz="4" w:space="0" w:color="000000"/>
              <w:right w:val="single" w:sz="4" w:space="0" w:color="000000"/>
            </w:tcBorders>
            <w:vAlign w:val="center"/>
            <w:hideMark/>
          </w:tcPr>
          <w:p w:rsidR="00000000" w:rsidRDefault="00E814BD">
            <w:pPr>
              <w:spacing w:line="240" w:lineRule="exact"/>
              <w:jc w:val="center"/>
              <w:rPr>
                <w:rFonts w:ascii="Times New Roman" w:eastAsia="方正仿宋_GBK" w:hAnsi="Times New Roman" w:cs="Times New Roman"/>
                <w:color w:val="000000"/>
                <w:sz w:val="20"/>
                <w:szCs w:val="20"/>
              </w:rPr>
            </w:pPr>
            <w:r>
              <w:rPr>
                <w:rFonts w:ascii="方正仿宋_GBK" w:eastAsia="方正仿宋_GBK" w:hAnsi="Times New Roman" w:cs="Times New Roman" w:hint="eastAsia"/>
                <w:color w:val="000000"/>
                <w:sz w:val="20"/>
                <w:szCs w:val="20"/>
              </w:rPr>
              <w:t>项目完成及时率</w:t>
            </w:r>
          </w:p>
        </w:tc>
        <w:tc>
          <w:tcPr>
            <w:tcW w:w="2166" w:type="dxa"/>
            <w:tcBorders>
              <w:top w:val="single" w:sz="4" w:space="0" w:color="000000"/>
              <w:left w:val="nil"/>
              <w:bottom w:val="single" w:sz="4" w:space="0" w:color="000000"/>
              <w:right w:val="single" w:sz="4" w:space="0" w:color="000000"/>
            </w:tcBorders>
            <w:vAlign w:val="center"/>
            <w:hideMark/>
          </w:tcPr>
          <w:p w:rsidR="00000000" w:rsidRDefault="00E814BD">
            <w:pPr>
              <w:spacing w:line="240" w:lineRule="exact"/>
              <w:jc w:val="center"/>
              <w:rPr>
                <w:rFonts w:ascii="Times New Roman" w:eastAsia="方正仿宋_GBK" w:hAnsi="Times New Roman" w:cs="Times New Roman"/>
                <w:color w:val="000000"/>
                <w:sz w:val="20"/>
                <w:szCs w:val="20"/>
              </w:rPr>
            </w:pPr>
            <w:r>
              <w:rPr>
                <w:rFonts w:ascii="Times New Roman" w:eastAsia="方正仿宋_GBK" w:hAnsi="Times New Roman" w:cs="Times New Roman"/>
                <w:color w:val="000000"/>
                <w:sz w:val="20"/>
                <w:szCs w:val="20"/>
              </w:rPr>
              <w:t>12</w:t>
            </w:r>
            <w:r>
              <w:rPr>
                <w:rFonts w:ascii="方正仿宋_GBK" w:eastAsia="方正仿宋_GBK" w:hAnsi="Times New Roman" w:cs="Times New Roman" w:hint="eastAsia"/>
                <w:color w:val="000000"/>
                <w:sz w:val="20"/>
                <w:szCs w:val="20"/>
              </w:rPr>
              <w:t>月底</w:t>
            </w:r>
          </w:p>
        </w:tc>
        <w:tc>
          <w:tcPr>
            <w:tcW w:w="1926" w:type="dxa"/>
            <w:gridSpan w:val="2"/>
            <w:tcBorders>
              <w:top w:val="single" w:sz="4" w:space="0" w:color="000000"/>
              <w:left w:val="nil"/>
              <w:bottom w:val="single" w:sz="4" w:space="0" w:color="000000"/>
              <w:right w:val="single" w:sz="4" w:space="0" w:color="000000"/>
            </w:tcBorders>
            <w:vAlign w:val="center"/>
            <w:hideMark/>
          </w:tcPr>
          <w:p w:rsidR="00000000" w:rsidRDefault="00E814BD">
            <w:pPr>
              <w:spacing w:line="240" w:lineRule="exact"/>
              <w:jc w:val="center"/>
              <w:rPr>
                <w:rFonts w:ascii="Times New Roman" w:eastAsia="方正仿宋_GBK" w:hAnsi="Times New Roman" w:cs="Times New Roman"/>
                <w:color w:val="000000"/>
                <w:sz w:val="20"/>
                <w:szCs w:val="20"/>
              </w:rPr>
            </w:pPr>
            <w:r>
              <w:rPr>
                <w:rFonts w:ascii="方正仿宋_GBK" w:eastAsia="方正仿宋_GBK" w:hAnsi="Times New Roman" w:cs="Times New Roman" w:hint="eastAsia"/>
                <w:color w:val="000000"/>
                <w:sz w:val="20"/>
                <w:szCs w:val="20"/>
              </w:rPr>
              <w:t>第二年</w:t>
            </w:r>
            <w:r>
              <w:rPr>
                <w:rFonts w:ascii="Times New Roman" w:eastAsia="方正仿宋_GBK" w:hAnsi="Times New Roman" w:cs="Times New Roman"/>
                <w:color w:val="000000"/>
                <w:sz w:val="20"/>
                <w:szCs w:val="20"/>
              </w:rPr>
              <w:t>9</w:t>
            </w:r>
            <w:r>
              <w:rPr>
                <w:rFonts w:ascii="方正仿宋_GBK" w:eastAsia="方正仿宋_GBK" w:hAnsi="Times New Roman" w:cs="Times New Roman" w:hint="eastAsia"/>
                <w:color w:val="000000"/>
                <w:sz w:val="20"/>
                <w:szCs w:val="20"/>
              </w:rPr>
              <w:t>月</w:t>
            </w:r>
          </w:p>
        </w:tc>
        <w:tc>
          <w:tcPr>
            <w:tcW w:w="657" w:type="dxa"/>
            <w:tcBorders>
              <w:top w:val="single" w:sz="4" w:space="0" w:color="000000"/>
              <w:left w:val="nil"/>
              <w:bottom w:val="single" w:sz="4" w:space="0" w:color="000000"/>
              <w:right w:val="single" w:sz="4" w:space="0" w:color="000000"/>
            </w:tcBorders>
            <w:vAlign w:val="center"/>
            <w:hideMark/>
          </w:tcPr>
          <w:p w:rsidR="00000000" w:rsidRDefault="00E814BD">
            <w:pPr>
              <w:spacing w:line="240" w:lineRule="exact"/>
              <w:jc w:val="center"/>
              <w:rPr>
                <w:rFonts w:ascii="Times New Roman" w:eastAsia="方正仿宋_GBK" w:hAnsi="Times New Roman" w:cs="Times New Roman"/>
                <w:color w:val="000000"/>
                <w:sz w:val="20"/>
                <w:szCs w:val="20"/>
              </w:rPr>
            </w:pPr>
            <w:r>
              <w:rPr>
                <w:rFonts w:ascii="Times New Roman" w:eastAsia="方正仿宋_GBK" w:hAnsi="Times New Roman" w:cs="Times New Roman"/>
                <w:color w:val="000000"/>
                <w:sz w:val="20"/>
                <w:szCs w:val="20"/>
              </w:rPr>
              <w:t>10</w:t>
            </w:r>
          </w:p>
        </w:tc>
        <w:tc>
          <w:tcPr>
            <w:tcW w:w="616" w:type="dxa"/>
            <w:tcBorders>
              <w:top w:val="single" w:sz="4" w:space="0" w:color="000000"/>
              <w:left w:val="nil"/>
              <w:bottom w:val="single" w:sz="4" w:space="0" w:color="000000"/>
              <w:right w:val="single" w:sz="4" w:space="0" w:color="000000"/>
            </w:tcBorders>
            <w:vAlign w:val="center"/>
            <w:hideMark/>
          </w:tcPr>
          <w:p w:rsidR="00000000" w:rsidRDefault="00E814BD">
            <w:pPr>
              <w:spacing w:line="240" w:lineRule="exact"/>
              <w:jc w:val="center"/>
              <w:rPr>
                <w:rFonts w:ascii="Times New Roman" w:eastAsia="方正仿宋_GBK" w:hAnsi="Times New Roman" w:cs="Times New Roman"/>
                <w:color w:val="000000"/>
                <w:sz w:val="20"/>
                <w:szCs w:val="20"/>
              </w:rPr>
            </w:pPr>
            <w:r>
              <w:rPr>
                <w:rFonts w:ascii="Times New Roman" w:eastAsia="方正仿宋_GBK" w:hAnsi="Times New Roman" w:cs="Times New Roman"/>
                <w:color w:val="000000"/>
                <w:sz w:val="20"/>
                <w:szCs w:val="20"/>
              </w:rPr>
              <w:t>8</w:t>
            </w:r>
          </w:p>
        </w:tc>
        <w:tc>
          <w:tcPr>
            <w:tcW w:w="1818" w:type="dxa"/>
            <w:tcBorders>
              <w:top w:val="single" w:sz="4" w:space="0" w:color="000000"/>
              <w:left w:val="nil"/>
              <w:bottom w:val="single" w:sz="4" w:space="0" w:color="000000"/>
              <w:right w:val="single" w:sz="4" w:space="0" w:color="000000"/>
            </w:tcBorders>
            <w:vAlign w:val="center"/>
          </w:tcPr>
          <w:p w:rsidR="00000000" w:rsidRDefault="00E814BD">
            <w:pPr>
              <w:rPr>
                <w:rFonts w:ascii="Times New Roman" w:hAnsi="Times New Roman" w:cs="Times New Roman"/>
                <w:sz w:val="20"/>
                <w:szCs w:val="20"/>
              </w:rPr>
            </w:pPr>
          </w:p>
        </w:tc>
      </w:tr>
      <w:tr w:rsidR="00000000">
        <w:trPr>
          <w:trHeight w:val="480"/>
          <w:jc w:val="center"/>
        </w:trPr>
        <w:tc>
          <w:tcPr>
            <w:tcW w:w="0" w:type="auto"/>
            <w:vMerge/>
            <w:tcBorders>
              <w:top w:val="nil"/>
              <w:left w:val="single" w:sz="4" w:space="0" w:color="000000"/>
              <w:bottom w:val="single" w:sz="4" w:space="0" w:color="000000"/>
              <w:right w:val="single" w:sz="4" w:space="0" w:color="000000"/>
            </w:tcBorders>
            <w:vAlign w:val="center"/>
            <w:hideMark/>
          </w:tcPr>
          <w:p w:rsidR="00000000" w:rsidRDefault="00E814BD">
            <w:pPr>
              <w:rPr>
                <w:color w:val="000000"/>
                <w:sz w:val="20"/>
                <w:szCs w:val="20"/>
              </w:rPr>
            </w:pPr>
          </w:p>
        </w:tc>
        <w:tc>
          <w:tcPr>
            <w:tcW w:w="0" w:type="auto"/>
            <w:vMerge/>
            <w:tcBorders>
              <w:top w:val="nil"/>
              <w:left w:val="nil"/>
              <w:bottom w:val="single" w:sz="4" w:space="0" w:color="000000"/>
              <w:right w:val="single" w:sz="4" w:space="0" w:color="000000"/>
            </w:tcBorders>
            <w:vAlign w:val="center"/>
            <w:hideMark/>
          </w:tcPr>
          <w:p w:rsidR="00000000" w:rsidRDefault="00E814BD">
            <w:pPr>
              <w:rPr>
                <w:rFonts w:ascii="Times New Roman" w:hAnsi="Times New Roman" w:cs="Times New Roman"/>
                <w:sz w:val="20"/>
                <w:szCs w:val="20"/>
              </w:rPr>
            </w:pPr>
          </w:p>
        </w:tc>
        <w:tc>
          <w:tcPr>
            <w:tcW w:w="1024" w:type="dxa"/>
            <w:tcBorders>
              <w:top w:val="single" w:sz="4" w:space="0" w:color="000000"/>
              <w:left w:val="nil"/>
              <w:bottom w:val="single" w:sz="4" w:space="0" w:color="000000"/>
              <w:right w:val="single" w:sz="4" w:space="0" w:color="000000"/>
            </w:tcBorders>
            <w:vAlign w:val="center"/>
            <w:hideMark/>
          </w:tcPr>
          <w:p w:rsidR="00000000" w:rsidRDefault="00E814BD">
            <w:pPr>
              <w:spacing w:line="240" w:lineRule="exact"/>
              <w:rPr>
                <w:rFonts w:ascii="方正黑体_GBK" w:eastAsia="方正黑体_GBK"/>
                <w:color w:val="000000"/>
                <w:sz w:val="20"/>
                <w:szCs w:val="20"/>
              </w:rPr>
            </w:pPr>
            <w:r>
              <w:rPr>
                <w:rFonts w:ascii="方正黑体_GBK" w:eastAsia="方正黑体_GBK" w:hint="eastAsia"/>
                <w:color w:val="000000"/>
                <w:sz w:val="20"/>
                <w:szCs w:val="20"/>
              </w:rPr>
              <w:t>成本指标</w:t>
            </w:r>
          </w:p>
        </w:tc>
        <w:tc>
          <w:tcPr>
            <w:tcW w:w="1135" w:type="dxa"/>
            <w:tcBorders>
              <w:top w:val="single" w:sz="4" w:space="0" w:color="000000"/>
              <w:left w:val="nil"/>
              <w:bottom w:val="single" w:sz="4" w:space="0" w:color="000000"/>
              <w:right w:val="single" w:sz="4" w:space="0" w:color="000000"/>
            </w:tcBorders>
            <w:vAlign w:val="center"/>
            <w:hideMark/>
          </w:tcPr>
          <w:p w:rsidR="00000000" w:rsidRDefault="00E814BD">
            <w:pPr>
              <w:spacing w:line="240" w:lineRule="exact"/>
              <w:jc w:val="center"/>
              <w:rPr>
                <w:rFonts w:ascii="Times New Roman" w:eastAsia="方正仿宋_GBK" w:hAnsi="Times New Roman" w:cs="Times New Roman"/>
                <w:color w:val="000000"/>
                <w:sz w:val="20"/>
                <w:szCs w:val="20"/>
              </w:rPr>
            </w:pPr>
            <w:r>
              <w:rPr>
                <w:rFonts w:ascii="方正仿宋_GBK" w:eastAsia="方正仿宋_GBK" w:hAnsi="Times New Roman" w:cs="Times New Roman" w:hint="eastAsia"/>
                <w:color w:val="000000"/>
                <w:sz w:val="20"/>
                <w:szCs w:val="20"/>
              </w:rPr>
              <w:t>修复损毁农田材料投入</w:t>
            </w:r>
          </w:p>
        </w:tc>
        <w:tc>
          <w:tcPr>
            <w:tcW w:w="2166" w:type="dxa"/>
            <w:tcBorders>
              <w:top w:val="single" w:sz="4" w:space="0" w:color="000000"/>
              <w:left w:val="nil"/>
              <w:bottom w:val="single" w:sz="4" w:space="0" w:color="000000"/>
              <w:right w:val="single" w:sz="4" w:space="0" w:color="000000"/>
            </w:tcBorders>
            <w:vAlign w:val="center"/>
            <w:hideMark/>
          </w:tcPr>
          <w:p w:rsidR="00000000" w:rsidRDefault="00E814BD">
            <w:pPr>
              <w:spacing w:line="240" w:lineRule="exact"/>
              <w:jc w:val="center"/>
              <w:rPr>
                <w:rFonts w:ascii="Times New Roman" w:eastAsia="方正仿宋_GBK" w:hAnsi="Times New Roman" w:cs="Times New Roman"/>
                <w:color w:val="000000"/>
                <w:sz w:val="20"/>
                <w:szCs w:val="20"/>
              </w:rPr>
            </w:pPr>
            <w:r>
              <w:rPr>
                <w:rFonts w:ascii="Times New Roman" w:eastAsia="方正仿宋_GBK" w:hAnsi="Times New Roman" w:cs="Times New Roman"/>
                <w:color w:val="000000"/>
                <w:sz w:val="20"/>
                <w:szCs w:val="20"/>
              </w:rPr>
              <w:t>30</w:t>
            </w:r>
            <w:r>
              <w:rPr>
                <w:rFonts w:ascii="方正仿宋_GBK" w:eastAsia="方正仿宋_GBK" w:hAnsi="Times New Roman" w:cs="Times New Roman" w:hint="eastAsia"/>
                <w:color w:val="000000"/>
                <w:sz w:val="20"/>
                <w:szCs w:val="20"/>
              </w:rPr>
              <w:t>万</w:t>
            </w:r>
          </w:p>
        </w:tc>
        <w:tc>
          <w:tcPr>
            <w:tcW w:w="1926" w:type="dxa"/>
            <w:gridSpan w:val="2"/>
            <w:tcBorders>
              <w:top w:val="single" w:sz="4" w:space="0" w:color="000000"/>
              <w:left w:val="nil"/>
              <w:bottom w:val="single" w:sz="4" w:space="0" w:color="000000"/>
              <w:right w:val="single" w:sz="4" w:space="0" w:color="000000"/>
            </w:tcBorders>
            <w:vAlign w:val="center"/>
            <w:hideMark/>
          </w:tcPr>
          <w:p w:rsidR="00000000" w:rsidRDefault="00E814BD">
            <w:pPr>
              <w:spacing w:line="240" w:lineRule="exact"/>
              <w:jc w:val="center"/>
              <w:rPr>
                <w:rFonts w:ascii="Times New Roman" w:eastAsia="方正仿宋_GBK" w:hAnsi="Times New Roman" w:cs="Times New Roman"/>
                <w:color w:val="000000"/>
                <w:sz w:val="20"/>
                <w:szCs w:val="20"/>
              </w:rPr>
            </w:pPr>
            <w:r>
              <w:rPr>
                <w:rFonts w:ascii="Times New Roman" w:eastAsia="方正仿宋_GBK" w:hAnsi="Times New Roman" w:cs="Times New Roman"/>
                <w:color w:val="000000"/>
                <w:sz w:val="20"/>
                <w:szCs w:val="20"/>
              </w:rPr>
              <w:t>29</w:t>
            </w:r>
            <w:r>
              <w:rPr>
                <w:rFonts w:ascii="方正仿宋_GBK" w:eastAsia="方正仿宋_GBK" w:hAnsi="Times New Roman" w:cs="Times New Roman" w:hint="eastAsia"/>
                <w:color w:val="000000"/>
                <w:sz w:val="20"/>
                <w:szCs w:val="20"/>
              </w:rPr>
              <w:t>万</w:t>
            </w:r>
          </w:p>
        </w:tc>
        <w:tc>
          <w:tcPr>
            <w:tcW w:w="657" w:type="dxa"/>
            <w:tcBorders>
              <w:top w:val="single" w:sz="4" w:space="0" w:color="000000"/>
              <w:left w:val="nil"/>
              <w:bottom w:val="single" w:sz="4" w:space="0" w:color="000000"/>
              <w:right w:val="single" w:sz="4" w:space="0" w:color="000000"/>
            </w:tcBorders>
            <w:vAlign w:val="center"/>
            <w:hideMark/>
          </w:tcPr>
          <w:p w:rsidR="00000000" w:rsidRDefault="00E814BD">
            <w:pPr>
              <w:spacing w:line="240" w:lineRule="exact"/>
              <w:jc w:val="center"/>
              <w:rPr>
                <w:rFonts w:ascii="Times New Roman" w:eastAsia="方正仿宋_GBK" w:hAnsi="Times New Roman" w:cs="Times New Roman"/>
                <w:color w:val="000000"/>
                <w:sz w:val="20"/>
                <w:szCs w:val="20"/>
              </w:rPr>
            </w:pPr>
            <w:r>
              <w:rPr>
                <w:rFonts w:ascii="Times New Roman" w:eastAsia="方正仿宋_GBK" w:hAnsi="Times New Roman" w:cs="Times New Roman"/>
                <w:color w:val="000000"/>
                <w:sz w:val="20"/>
                <w:szCs w:val="20"/>
              </w:rPr>
              <w:t>10</w:t>
            </w:r>
          </w:p>
        </w:tc>
        <w:tc>
          <w:tcPr>
            <w:tcW w:w="616" w:type="dxa"/>
            <w:tcBorders>
              <w:top w:val="single" w:sz="4" w:space="0" w:color="000000"/>
              <w:left w:val="nil"/>
              <w:bottom w:val="single" w:sz="4" w:space="0" w:color="000000"/>
              <w:right w:val="single" w:sz="4" w:space="0" w:color="000000"/>
            </w:tcBorders>
            <w:vAlign w:val="center"/>
            <w:hideMark/>
          </w:tcPr>
          <w:p w:rsidR="00000000" w:rsidRDefault="00E814BD">
            <w:pPr>
              <w:spacing w:line="240" w:lineRule="exact"/>
              <w:jc w:val="center"/>
              <w:rPr>
                <w:rFonts w:ascii="Times New Roman" w:eastAsia="方正仿宋_GBK" w:hAnsi="Times New Roman" w:cs="Times New Roman"/>
                <w:color w:val="000000"/>
                <w:sz w:val="20"/>
                <w:szCs w:val="20"/>
              </w:rPr>
            </w:pPr>
            <w:r>
              <w:rPr>
                <w:rFonts w:ascii="Times New Roman" w:eastAsia="方正仿宋_GBK" w:hAnsi="Times New Roman" w:cs="Times New Roman"/>
                <w:color w:val="000000"/>
                <w:sz w:val="20"/>
                <w:szCs w:val="20"/>
              </w:rPr>
              <w:t>9.5</w:t>
            </w:r>
          </w:p>
        </w:tc>
        <w:tc>
          <w:tcPr>
            <w:tcW w:w="1818" w:type="dxa"/>
            <w:tcBorders>
              <w:top w:val="single" w:sz="4" w:space="0" w:color="000000"/>
              <w:left w:val="nil"/>
              <w:bottom w:val="single" w:sz="4" w:space="0" w:color="000000"/>
              <w:right w:val="single" w:sz="4" w:space="0" w:color="000000"/>
            </w:tcBorders>
            <w:vAlign w:val="center"/>
          </w:tcPr>
          <w:p w:rsidR="00000000" w:rsidRDefault="00E814BD">
            <w:pPr>
              <w:rPr>
                <w:rFonts w:ascii="Times New Roman" w:hAnsi="Times New Roman" w:cs="Times New Roman"/>
                <w:sz w:val="20"/>
                <w:szCs w:val="20"/>
              </w:rPr>
            </w:pPr>
          </w:p>
        </w:tc>
      </w:tr>
      <w:tr w:rsidR="00000000">
        <w:trPr>
          <w:trHeight w:val="480"/>
          <w:jc w:val="center"/>
        </w:trPr>
        <w:tc>
          <w:tcPr>
            <w:tcW w:w="0" w:type="auto"/>
            <w:vMerge/>
            <w:tcBorders>
              <w:top w:val="nil"/>
              <w:left w:val="single" w:sz="4" w:space="0" w:color="000000"/>
              <w:bottom w:val="single" w:sz="4" w:space="0" w:color="000000"/>
              <w:right w:val="single" w:sz="4" w:space="0" w:color="000000"/>
            </w:tcBorders>
            <w:vAlign w:val="center"/>
            <w:hideMark/>
          </w:tcPr>
          <w:p w:rsidR="00000000" w:rsidRDefault="00E814BD">
            <w:pPr>
              <w:rPr>
                <w:color w:val="000000"/>
                <w:sz w:val="20"/>
                <w:szCs w:val="20"/>
              </w:rPr>
            </w:pPr>
          </w:p>
        </w:tc>
        <w:tc>
          <w:tcPr>
            <w:tcW w:w="716" w:type="dxa"/>
            <w:vMerge w:val="restart"/>
            <w:tcBorders>
              <w:top w:val="nil"/>
              <w:left w:val="nil"/>
              <w:bottom w:val="single" w:sz="4" w:space="0" w:color="000000"/>
              <w:right w:val="single" w:sz="4" w:space="0" w:color="000000"/>
            </w:tcBorders>
            <w:vAlign w:val="center"/>
          </w:tcPr>
          <w:p w:rsidR="00000000" w:rsidRDefault="00E814BD">
            <w:pPr>
              <w:rPr>
                <w:rFonts w:ascii="Times New Roman" w:hAnsi="Times New Roman" w:cs="Times New Roman"/>
                <w:sz w:val="20"/>
                <w:szCs w:val="20"/>
              </w:rPr>
            </w:pPr>
          </w:p>
        </w:tc>
        <w:tc>
          <w:tcPr>
            <w:tcW w:w="1024" w:type="dxa"/>
            <w:tcBorders>
              <w:top w:val="single" w:sz="4" w:space="0" w:color="000000"/>
              <w:left w:val="nil"/>
              <w:bottom w:val="single" w:sz="4" w:space="0" w:color="000000"/>
              <w:right w:val="single" w:sz="4" w:space="0" w:color="000000"/>
            </w:tcBorders>
            <w:vAlign w:val="center"/>
            <w:hideMark/>
          </w:tcPr>
          <w:p w:rsidR="00000000" w:rsidRDefault="00E814BD">
            <w:pPr>
              <w:spacing w:line="240" w:lineRule="exact"/>
              <w:rPr>
                <w:rFonts w:ascii="方正黑体_GBK" w:eastAsia="方正黑体_GBK"/>
                <w:color w:val="000000"/>
                <w:sz w:val="20"/>
                <w:szCs w:val="20"/>
              </w:rPr>
            </w:pPr>
            <w:r>
              <w:rPr>
                <w:rFonts w:ascii="方正黑体_GBK" w:eastAsia="方正黑体_GBK" w:hint="eastAsia"/>
                <w:color w:val="000000"/>
                <w:sz w:val="20"/>
                <w:szCs w:val="20"/>
              </w:rPr>
              <w:t>经济效益指标</w:t>
            </w:r>
          </w:p>
        </w:tc>
        <w:tc>
          <w:tcPr>
            <w:tcW w:w="1135" w:type="dxa"/>
            <w:tcBorders>
              <w:top w:val="single" w:sz="4" w:space="0" w:color="000000"/>
              <w:left w:val="nil"/>
              <w:bottom w:val="single" w:sz="4" w:space="0" w:color="000000"/>
              <w:right w:val="single" w:sz="4" w:space="0" w:color="000000"/>
            </w:tcBorders>
            <w:vAlign w:val="center"/>
            <w:hideMark/>
          </w:tcPr>
          <w:p w:rsidR="00000000" w:rsidRDefault="00E814BD">
            <w:pPr>
              <w:spacing w:line="240" w:lineRule="exact"/>
              <w:jc w:val="center"/>
              <w:rPr>
                <w:rFonts w:ascii="Times New Roman" w:eastAsia="方正仿宋_GBK" w:hAnsi="Times New Roman" w:cs="Times New Roman"/>
                <w:color w:val="000000"/>
                <w:sz w:val="20"/>
                <w:szCs w:val="20"/>
              </w:rPr>
            </w:pPr>
            <w:r>
              <w:rPr>
                <w:rFonts w:ascii="方正仿宋_GBK" w:eastAsia="方正仿宋_GBK" w:hAnsi="Times New Roman" w:cs="Times New Roman" w:hint="eastAsia"/>
                <w:color w:val="000000"/>
                <w:sz w:val="20"/>
                <w:szCs w:val="20"/>
              </w:rPr>
              <w:t>拉动投资</w:t>
            </w:r>
          </w:p>
        </w:tc>
        <w:tc>
          <w:tcPr>
            <w:tcW w:w="2166" w:type="dxa"/>
            <w:tcBorders>
              <w:top w:val="single" w:sz="4" w:space="0" w:color="000000"/>
              <w:left w:val="nil"/>
              <w:bottom w:val="single" w:sz="4" w:space="0" w:color="000000"/>
              <w:right w:val="single" w:sz="4" w:space="0" w:color="000000"/>
            </w:tcBorders>
            <w:vAlign w:val="center"/>
            <w:hideMark/>
          </w:tcPr>
          <w:p w:rsidR="00000000" w:rsidRDefault="00E814BD">
            <w:pPr>
              <w:spacing w:line="240" w:lineRule="exact"/>
              <w:jc w:val="center"/>
              <w:rPr>
                <w:rFonts w:ascii="Times New Roman" w:eastAsia="方正仿宋_GBK" w:hAnsi="Times New Roman" w:cs="Times New Roman"/>
                <w:color w:val="000000"/>
                <w:sz w:val="20"/>
                <w:szCs w:val="20"/>
              </w:rPr>
            </w:pPr>
            <w:r>
              <w:rPr>
                <w:rFonts w:ascii="方正仿宋_GBK" w:eastAsia="方正仿宋_GBK" w:hAnsi="Times New Roman" w:cs="Times New Roman" w:hint="eastAsia"/>
                <w:color w:val="000000"/>
                <w:sz w:val="20"/>
                <w:szCs w:val="20"/>
              </w:rPr>
              <w:t>修复农田</w:t>
            </w:r>
            <w:r>
              <w:rPr>
                <w:rFonts w:ascii="Times New Roman" w:eastAsia="方正仿宋_GBK" w:hAnsi="Times New Roman" w:cs="Times New Roman"/>
                <w:color w:val="000000"/>
                <w:sz w:val="20"/>
                <w:szCs w:val="20"/>
              </w:rPr>
              <w:t>20</w:t>
            </w:r>
            <w:r>
              <w:rPr>
                <w:rFonts w:ascii="方正仿宋_GBK" w:eastAsia="方正仿宋_GBK" w:hAnsi="Times New Roman" w:cs="Times New Roman" w:hint="eastAsia"/>
                <w:color w:val="000000"/>
                <w:sz w:val="20"/>
                <w:szCs w:val="20"/>
              </w:rPr>
              <w:t>亩</w:t>
            </w:r>
          </w:p>
        </w:tc>
        <w:tc>
          <w:tcPr>
            <w:tcW w:w="1926" w:type="dxa"/>
            <w:gridSpan w:val="2"/>
            <w:tcBorders>
              <w:top w:val="single" w:sz="4" w:space="0" w:color="000000"/>
              <w:left w:val="nil"/>
              <w:bottom w:val="single" w:sz="4" w:space="0" w:color="000000"/>
              <w:right w:val="single" w:sz="4" w:space="0" w:color="000000"/>
            </w:tcBorders>
            <w:vAlign w:val="center"/>
            <w:hideMark/>
          </w:tcPr>
          <w:p w:rsidR="00000000" w:rsidRDefault="00E814BD">
            <w:pPr>
              <w:spacing w:line="240" w:lineRule="exact"/>
              <w:jc w:val="center"/>
              <w:rPr>
                <w:rFonts w:ascii="Times New Roman" w:eastAsia="方正仿宋_GBK" w:hAnsi="Times New Roman" w:cs="Times New Roman"/>
                <w:color w:val="000000"/>
                <w:sz w:val="20"/>
                <w:szCs w:val="20"/>
              </w:rPr>
            </w:pPr>
            <w:r>
              <w:rPr>
                <w:rFonts w:ascii="方正仿宋_GBK" w:eastAsia="方正仿宋_GBK" w:hAnsi="Times New Roman" w:cs="Times New Roman" w:hint="eastAsia"/>
                <w:color w:val="000000"/>
                <w:sz w:val="20"/>
                <w:szCs w:val="20"/>
              </w:rPr>
              <w:t>修复农田</w:t>
            </w:r>
            <w:r>
              <w:rPr>
                <w:rFonts w:ascii="Times New Roman" w:eastAsia="方正仿宋_GBK" w:hAnsi="Times New Roman" w:cs="Times New Roman"/>
                <w:color w:val="000000"/>
                <w:sz w:val="20"/>
                <w:szCs w:val="20"/>
              </w:rPr>
              <w:t>20</w:t>
            </w:r>
            <w:r>
              <w:rPr>
                <w:rFonts w:ascii="方正仿宋_GBK" w:eastAsia="方正仿宋_GBK" w:hAnsi="Times New Roman" w:cs="Times New Roman" w:hint="eastAsia"/>
                <w:color w:val="000000"/>
                <w:sz w:val="20"/>
                <w:szCs w:val="20"/>
              </w:rPr>
              <w:t>亩</w:t>
            </w:r>
          </w:p>
        </w:tc>
        <w:tc>
          <w:tcPr>
            <w:tcW w:w="657" w:type="dxa"/>
            <w:tcBorders>
              <w:top w:val="single" w:sz="4" w:space="0" w:color="000000"/>
              <w:left w:val="nil"/>
              <w:bottom w:val="single" w:sz="4" w:space="0" w:color="000000"/>
              <w:right w:val="single" w:sz="4" w:space="0" w:color="000000"/>
            </w:tcBorders>
            <w:vAlign w:val="center"/>
            <w:hideMark/>
          </w:tcPr>
          <w:p w:rsidR="00000000" w:rsidRDefault="00E814BD">
            <w:pPr>
              <w:spacing w:line="240" w:lineRule="exact"/>
              <w:jc w:val="center"/>
              <w:rPr>
                <w:rFonts w:ascii="Times New Roman" w:eastAsia="方正仿宋_GBK" w:hAnsi="Times New Roman" w:cs="Times New Roman"/>
                <w:color w:val="000000"/>
                <w:sz w:val="20"/>
                <w:szCs w:val="20"/>
              </w:rPr>
            </w:pPr>
            <w:r>
              <w:rPr>
                <w:rFonts w:ascii="Times New Roman" w:eastAsia="方正仿宋_GBK" w:hAnsi="Times New Roman" w:cs="Times New Roman"/>
                <w:color w:val="000000"/>
                <w:sz w:val="20"/>
                <w:szCs w:val="20"/>
              </w:rPr>
              <w:t>10</w:t>
            </w:r>
          </w:p>
        </w:tc>
        <w:tc>
          <w:tcPr>
            <w:tcW w:w="616" w:type="dxa"/>
            <w:tcBorders>
              <w:top w:val="single" w:sz="4" w:space="0" w:color="000000"/>
              <w:left w:val="nil"/>
              <w:bottom w:val="single" w:sz="4" w:space="0" w:color="000000"/>
              <w:right w:val="single" w:sz="4" w:space="0" w:color="000000"/>
            </w:tcBorders>
            <w:vAlign w:val="center"/>
            <w:hideMark/>
          </w:tcPr>
          <w:p w:rsidR="00000000" w:rsidRDefault="00E814BD">
            <w:pPr>
              <w:spacing w:line="240" w:lineRule="exact"/>
              <w:jc w:val="center"/>
              <w:rPr>
                <w:rFonts w:ascii="Times New Roman" w:eastAsia="方正仿宋_GBK" w:hAnsi="Times New Roman" w:cs="Times New Roman"/>
                <w:color w:val="000000"/>
                <w:sz w:val="20"/>
                <w:szCs w:val="20"/>
              </w:rPr>
            </w:pPr>
            <w:r>
              <w:rPr>
                <w:rFonts w:ascii="Times New Roman" w:eastAsia="方正仿宋_GBK" w:hAnsi="Times New Roman" w:cs="Times New Roman"/>
                <w:color w:val="000000"/>
                <w:sz w:val="20"/>
                <w:szCs w:val="20"/>
              </w:rPr>
              <w:t>10</w:t>
            </w:r>
          </w:p>
        </w:tc>
        <w:tc>
          <w:tcPr>
            <w:tcW w:w="1818" w:type="dxa"/>
            <w:tcBorders>
              <w:top w:val="single" w:sz="4" w:space="0" w:color="000000"/>
              <w:left w:val="nil"/>
              <w:bottom w:val="single" w:sz="4" w:space="0" w:color="000000"/>
              <w:right w:val="single" w:sz="4" w:space="0" w:color="000000"/>
            </w:tcBorders>
            <w:vAlign w:val="center"/>
          </w:tcPr>
          <w:p w:rsidR="00000000" w:rsidRDefault="00E814BD">
            <w:pPr>
              <w:rPr>
                <w:rFonts w:ascii="Times New Roman" w:hAnsi="Times New Roman" w:cs="Times New Roman"/>
                <w:sz w:val="20"/>
                <w:szCs w:val="20"/>
              </w:rPr>
            </w:pPr>
          </w:p>
        </w:tc>
      </w:tr>
      <w:tr w:rsidR="00000000">
        <w:trPr>
          <w:trHeight w:val="480"/>
          <w:jc w:val="center"/>
        </w:trPr>
        <w:tc>
          <w:tcPr>
            <w:tcW w:w="0" w:type="auto"/>
            <w:vMerge/>
            <w:tcBorders>
              <w:top w:val="nil"/>
              <w:left w:val="single" w:sz="4" w:space="0" w:color="000000"/>
              <w:bottom w:val="single" w:sz="4" w:space="0" w:color="000000"/>
              <w:right w:val="single" w:sz="4" w:space="0" w:color="000000"/>
            </w:tcBorders>
            <w:vAlign w:val="center"/>
            <w:hideMark/>
          </w:tcPr>
          <w:p w:rsidR="00000000" w:rsidRDefault="00E814BD">
            <w:pPr>
              <w:rPr>
                <w:color w:val="000000"/>
                <w:sz w:val="20"/>
                <w:szCs w:val="20"/>
              </w:rPr>
            </w:pPr>
          </w:p>
        </w:tc>
        <w:tc>
          <w:tcPr>
            <w:tcW w:w="0" w:type="auto"/>
            <w:vMerge/>
            <w:tcBorders>
              <w:top w:val="nil"/>
              <w:left w:val="nil"/>
              <w:bottom w:val="single" w:sz="4" w:space="0" w:color="000000"/>
              <w:right w:val="single" w:sz="4" w:space="0" w:color="000000"/>
            </w:tcBorders>
            <w:vAlign w:val="center"/>
            <w:hideMark/>
          </w:tcPr>
          <w:p w:rsidR="00000000" w:rsidRDefault="00E814BD">
            <w:pPr>
              <w:rPr>
                <w:rFonts w:ascii="Times New Roman" w:hAnsi="Times New Roman" w:cs="Times New Roman"/>
                <w:sz w:val="20"/>
                <w:szCs w:val="20"/>
              </w:rPr>
            </w:pPr>
          </w:p>
        </w:tc>
        <w:tc>
          <w:tcPr>
            <w:tcW w:w="1024" w:type="dxa"/>
            <w:tcBorders>
              <w:top w:val="single" w:sz="4" w:space="0" w:color="000000"/>
              <w:left w:val="nil"/>
              <w:bottom w:val="single" w:sz="4" w:space="0" w:color="000000"/>
              <w:right w:val="single" w:sz="4" w:space="0" w:color="000000"/>
            </w:tcBorders>
            <w:vAlign w:val="center"/>
            <w:hideMark/>
          </w:tcPr>
          <w:p w:rsidR="00000000" w:rsidRDefault="00E814BD">
            <w:pPr>
              <w:spacing w:line="240" w:lineRule="exact"/>
              <w:rPr>
                <w:rFonts w:ascii="方正黑体_GBK" w:eastAsia="方正黑体_GBK"/>
                <w:color w:val="000000"/>
                <w:sz w:val="20"/>
                <w:szCs w:val="20"/>
              </w:rPr>
            </w:pPr>
            <w:r>
              <w:rPr>
                <w:rFonts w:ascii="方正黑体_GBK" w:eastAsia="方正黑体_GBK" w:hint="eastAsia"/>
                <w:color w:val="000000"/>
                <w:sz w:val="20"/>
                <w:szCs w:val="20"/>
              </w:rPr>
              <w:t>社会效益指标</w:t>
            </w:r>
          </w:p>
        </w:tc>
        <w:tc>
          <w:tcPr>
            <w:tcW w:w="1135" w:type="dxa"/>
            <w:tcBorders>
              <w:top w:val="single" w:sz="4" w:space="0" w:color="000000"/>
              <w:left w:val="nil"/>
              <w:bottom w:val="single" w:sz="4" w:space="0" w:color="000000"/>
              <w:right w:val="single" w:sz="4" w:space="0" w:color="000000"/>
            </w:tcBorders>
            <w:vAlign w:val="center"/>
            <w:hideMark/>
          </w:tcPr>
          <w:p w:rsidR="00000000" w:rsidRDefault="00E814BD">
            <w:pPr>
              <w:spacing w:line="240" w:lineRule="exact"/>
              <w:jc w:val="center"/>
              <w:rPr>
                <w:rFonts w:ascii="Times New Roman" w:eastAsia="方正仿宋_GBK" w:hAnsi="Times New Roman" w:cs="Times New Roman"/>
                <w:color w:val="000000"/>
                <w:sz w:val="20"/>
                <w:szCs w:val="20"/>
              </w:rPr>
            </w:pPr>
            <w:r>
              <w:rPr>
                <w:rFonts w:ascii="方正仿宋_GBK" w:eastAsia="方正仿宋_GBK" w:hAnsi="Times New Roman" w:cs="Times New Roman" w:hint="eastAsia"/>
                <w:color w:val="000000"/>
                <w:sz w:val="20"/>
                <w:szCs w:val="20"/>
              </w:rPr>
              <w:t>受益农户人口</w:t>
            </w:r>
          </w:p>
        </w:tc>
        <w:tc>
          <w:tcPr>
            <w:tcW w:w="2166" w:type="dxa"/>
            <w:tcBorders>
              <w:top w:val="single" w:sz="4" w:space="0" w:color="000000"/>
              <w:left w:val="nil"/>
              <w:bottom w:val="single" w:sz="4" w:space="0" w:color="000000"/>
              <w:right w:val="single" w:sz="4" w:space="0" w:color="000000"/>
            </w:tcBorders>
            <w:vAlign w:val="center"/>
            <w:hideMark/>
          </w:tcPr>
          <w:p w:rsidR="00000000" w:rsidRDefault="00E814BD">
            <w:pPr>
              <w:spacing w:line="240" w:lineRule="exact"/>
              <w:jc w:val="center"/>
              <w:rPr>
                <w:rFonts w:ascii="Times New Roman" w:eastAsia="方正仿宋_GBK" w:hAnsi="Times New Roman" w:cs="Times New Roman"/>
                <w:color w:val="000000"/>
                <w:sz w:val="20"/>
                <w:szCs w:val="20"/>
              </w:rPr>
            </w:pPr>
            <w:r>
              <w:rPr>
                <w:rFonts w:ascii="Times New Roman" w:eastAsia="方正仿宋_GBK" w:hAnsi="Times New Roman" w:cs="Times New Roman"/>
                <w:color w:val="000000"/>
                <w:sz w:val="20"/>
                <w:szCs w:val="20"/>
              </w:rPr>
              <w:t>160</w:t>
            </w:r>
            <w:r>
              <w:rPr>
                <w:rFonts w:ascii="方正仿宋_GBK" w:eastAsia="方正仿宋_GBK" w:hAnsi="Times New Roman" w:cs="Times New Roman" w:hint="eastAsia"/>
                <w:color w:val="000000"/>
                <w:sz w:val="20"/>
                <w:szCs w:val="20"/>
              </w:rPr>
              <w:t>人</w:t>
            </w:r>
          </w:p>
        </w:tc>
        <w:tc>
          <w:tcPr>
            <w:tcW w:w="1926" w:type="dxa"/>
            <w:gridSpan w:val="2"/>
            <w:tcBorders>
              <w:top w:val="single" w:sz="4" w:space="0" w:color="000000"/>
              <w:left w:val="nil"/>
              <w:bottom w:val="single" w:sz="4" w:space="0" w:color="000000"/>
              <w:right w:val="single" w:sz="4" w:space="0" w:color="000000"/>
            </w:tcBorders>
            <w:vAlign w:val="center"/>
            <w:hideMark/>
          </w:tcPr>
          <w:p w:rsidR="00000000" w:rsidRDefault="00E814BD">
            <w:pPr>
              <w:spacing w:line="240" w:lineRule="exact"/>
              <w:jc w:val="center"/>
              <w:rPr>
                <w:rFonts w:ascii="Times New Roman" w:eastAsia="方正仿宋_GBK" w:hAnsi="Times New Roman" w:cs="Times New Roman"/>
                <w:color w:val="000000"/>
                <w:sz w:val="20"/>
                <w:szCs w:val="20"/>
              </w:rPr>
            </w:pPr>
            <w:r>
              <w:rPr>
                <w:rFonts w:ascii="Times New Roman" w:eastAsia="方正仿宋_GBK" w:hAnsi="Times New Roman" w:cs="Times New Roman"/>
                <w:color w:val="000000"/>
                <w:sz w:val="20"/>
                <w:szCs w:val="20"/>
              </w:rPr>
              <w:t>165</w:t>
            </w:r>
            <w:r>
              <w:rPr>
                <w:rFonts w:ascii="方正仿宋_GBK" w:eastAsia="方正仿宋_GBK" w:hAnsi="Times New Roman" w:cs="Times New Roman" w:hint="eastAsia"/>
                <w:color w:val="000000"/>
                <w:sz w:val="20"/>
                <w:szCs w:val="20"/>
              </w:rPr>
              <w:t>人</w:t>
            </w:r>
          </w:p>
        </w:tc>
        <w:tc>
          <w:tcPr>
            <w:tcW w:w="657" w:type="dxa"/>
            <w:tcBorders>
              <w:top w:val="single" w:sz="4" w:space="0" w:color="000000"/>
              <w:left w:val="nil"/>
              <w:bottom w:val="single" w:sz="4" w:space="0" w:color="000000"/>
              <w:right w:val="single" w:sz="4" w:space="0" w:color="000000"/>
            </w:tcBorders>
            <w:vAlign w:val="center"/>
            <w:hideMark/>
          </w:tcPr>
          <w:p w:rsidR="00000000" w:rsidRDefault="00E814BD">
            <w:pPr>
              <w:spacing w:line="240" w:lineRule="exact"/>
              <w:jc w:val="center"/>
              <w:rPr>
                <w:rFonts w:ascii="Times New Roman" w:eastAsia="方正仿宋_GBK" w:hAnsi="Times New Roman" w:cs="Times New Roman"/>
                <w:color w:val="000000"/>
                <w:sz w:val="20"/>
                <w:szCs w:val="20"/>
              </w:rPr>
            </w:pPr>
            <w:r>
              <w:rPr>
                <w:rFonts w:ascii="Times New Roman" w:eastAsia="方正仿宋_GBK" w:hAnsi="Times New Roman" w:cs="Times New Roman"/>
                <w:color w:val="000000"/>
                <w:sz w:val="20"/>
                <w:szCs w:val="20"/>
              </w:rPr>
              <w:t>10</w:t>
            </w:r>
          </w:p>
        </w:tc>
        <w:tc>
          <w:tcPr>
            <w:tcW w:w="616" w:type="dxa"/>
            <w:tcBorders>
              <w:top w:val="single" w:sz="4" w:space="0" w:color="000000"/>
              <w:left w:val="nil"/>
              <w:bottom w:val="single" w:sz="4" w:space="0" w:color="000000"/>
              <w:right w:val="single" w:sz="4" w:space="0" w:color="000000"/>
            </w:tcBorders>
            <w:vAlign w:val="center"/>
            <w:hideMark/>
          </w:tcPr>
          <w:p w:rsidR="00000000" w:rsidRDefault="00E814BD">
            <w:pPr>
              <w:spacing w:line="240" w:lineRule="exact"/>
              <w:jc w:val="center"/>
              <w:rPr>
                <w:rFonts w:ascii="Times New Roman" w:eastAsia="方正仿宋_GBK" w:hAnsi="Times New Roman" w:cs="Times New Roman"/>
                <w:color w:val="000000"/>
                <w:sz w:val="20"/>
                <w:szCs w:val="20"/>
              </w:rPr>
            </w:pPr>
            <w:r>
              <w:rPr>
                <w:rFonts w:ascii="Times New Roman" w:eastAsia="方正仿宋_GBK" w:hAnsi="Times New Roman" w:cs="Times New Roman"/>
                <w:color w:val="000000"/>
                <w:sz w:val="20"/>
                <w:szCs w:val="20"/>
              </w:rPr>
              <w:t>10</w:t>
            </w:r>
          </w:p>
        </w:tc>
        <w:tc>
          <w:tcPr>
            <w:tcW w:w="1818" w:type="dxa"/>
            <w:tcBorders>
              <w:top w:val="single" w:sz="4" w:space="0" w:color="000000"/>
              <w:left w:val="nil"/>
              <w:bottom w:val="single" w:sz="4" w:space="0" w:color="000000"/>
              <w:right w:val="single" w:sz="4" w:space="0" w:color="000000"/>
            </w:tcBorders>
            <w:vAlign w:val="center"/>
          </w:tcPr>
          <w:p w:rsidR="00000000" w:rsidRDefault="00E814BD">
            <w:pPr>
              <w:rPr>
                <w:rFonts w:ascii="Times New Roman" w:hAnsi="Times New Roman" w:cs="Times New Roman"/>
                <w:sz w:val="20"/>
                <w:szCs w:val="20"/>
              </w:rPr>
            </w:pPr>
          </w:p>
        </w:tc>
      </w:tr>
      <w:tr w:rsidR="00000000">
        <w:trPr>
          <w:trHeight w:val="480"/>
          <w:jc w:val="center"/>
        </w:trPr>
        <w:tc>
          <w:tcPr>
            <w:tcW w:w="0" w:type="auto"/>
            <w:vMerge/>
            <w:tcBorders>
              <w:top w:val="nil"/>
              <w:left w:val="single" w:sz="4" w:space="0" w:color="000000"/>
              <w:bottom w:val="single" w:sz="4" w:space="0" w:color="000000"/>
              <w:right w:val="single" w:sz="4" w:space="0" w:color="000000"/>
            </w:tcBorders>
            <w:vAlign w:val="center"/>
            <w:hideMark/>
          </w:tcPr>
          <w:p w:rsidR="00000000" w:rsidRDefault="00E814BD">
            <w:pPr>
              <w:rPr>
                <w:color w:val="000000"/>
                <w:sz w:val="20"/>
                <w:szCs w:val="20"/>
              </w:rPr>
            </w:pPr>
          </w:p>
        </w:tc>
        <w:tc>
          <w:tcPr>
            <w:tcW w:w="0" w:type="auto"/>
            <w:vMerge/>
            <w:tcBorders>
              <w:top w:val="nil"/>
              <w:left w:val="nil"/>
              <w:bottom w:val="single" w:sz="4" w:space="0" w:color="000000"/>
              <w:right w:val="single" w:sz="4" w:space="0" w:color="000000"/>
            </w:tcBorders>
            <w:vAlign w:val="center"/>
            <w:hideMark/>
          </w:tcPr>
          <w:p w:rsidR="00000000" w:rsidRDefault="00E814BD">
            <w:pPr>
              <w:rPr>
                <w:rFonts w:ascii="Times New Roman" w:hAnsi="Times New Roman" w:cs="Times New Roman"/>
                <w:sz w:val="20"/>
                <w:szCs w:val="20"/>
              </w:rPr>
            </w:pPr>
          </w:p>
        </w:tc>
        <w:tc>
          <w:tcPr>
            <w:tcW w:w="1024" w:type="dxa"/>
            <w:tcBorders>
              <w:top w:val="single" w:sz="4" w:space="0" w:color="000000"/>
              <w:left w:val="nil"/>
              <w:bottom w:val="single" w:sz="4" w:space="0" w:color="000000"/>
              <w:right w:val="single" w:sz="4" w:space="0" w:color="000000"/>
            </w:tcBorders>
            <w:vAlign w:val="center"/>
            <w:hideMark/>
          </w:tcPr>
          <w:p w:rsidR="00000000" w:rsidRDefault="00E814BD">
            <w:pPr>
              <w:spacing w:line="240" w:lineRule="exact"/>
              <w:rPr>
                <w:rFonts w:ascii="方正黑体_GBK" w:eastAsia="方正黑体_GBK"/>
                <w:color w:val="000000"/>
                <w:sz w:val="20"/>
                <w:szCs w:val="20"/>
              </w:rPr>
            </w:pPr>
            <w:r>
              <w:rPr>
                <w:rFonts w:ascii="方正黑体_GBK" w:eastAsia="方正黑体_GBK" w:hint="eastAsia"/>
                <w:color w:val="000000"/>
                <w:sz w:val="20"/>
                <w:szCs w:val="20"/>
              </w:rPr>
              <w:t>生态效益指标</w:t>
            </w:r>
          </w:p>
        </w:tc>
        <w:tc>
          <w:tcPr>
            <w:tcW w:w="1135" w:type="dxa"/>
            <w:tcBorders>
              <w:top w:val="single" w:sz="4" w:space="0" w:color="000000"/>
              <w:left w:val="nil"/>
              <w:bottom w:val="single" w:sz="4" w:space="0" w:color="000000"/>
              <w:right w:val="single" w:sz="4" w:space="0" w:color="000000"/>
            </w:tcBorders>
            <w:vAlign w:val="center"/>
            <w:hideMark/>
          </w:tcPr>
          <w:p w:rsidR="00000000" w:rsidRDefault="00E814BD">
            <w:pPr>
              <w:spacing w:line="240" w:lineRule="exact"/>
              <w:jc w:val="center"/>
              <w:rPr>
                <w:rFonts w:ascii="Times New Roman" w:eastAsia="方正仿宋_GBK" w:hAnsi="Times New Roman" w:cs="Times New Roman"/>
                <w:color w:val="000000"/>
                <w:sz w:val="20"/>
                <w:szCs w:val="20"/>
              </w:rPr>
            </w:pPr>
            <w:r>
              <w:rPr>
                <w:rFonts w:ascii="方正仿宋_GBK" w:eastAsia="方正仿宋_GBK" w:hAnsi="Times New Roman" w:cs="Times New Roman" w:hint="eastAsia"/>
                <w:color w:val="000000"/>
                <w:sz w:val="20"/>
                <w:szCs w:val="20"/>
              </w:rPr>
              <w:t>水土保持</w:t>
            </w:r>
          </w:p>
        </w:tc>
        <w:tc>
          <w:tcPr>
            <w:tcW w:w="2166" w:type="dxa"/>
            <w:tcBorders>
              <w:top w:val="single" w:sz="4" w:space="0" w:color="000000"/>
              <w:left w:val="nil"/>
              <w:bottom w:val="single" w:sz="4" w:space="0" w:color="000000"/>
              <w:right w:val="single" w:sz="4" w:space="0" w:color="000000"/>
            </w:tcBorders>
            <w:vAlign w:val="center"/>
            <w:hideMark/>
          </w:tcPr>
          <w:p w:rsidR="00000000" w:rsidRDefault="00E814BD">
            <w:pPr>
              <w:spacing w:line="240" w:lineRule="exact"/>
              <w:jc w:val="center"/>
              <w:rPr>
                <w:rFonts w:ascii="Times New Roman" w:eastAsia="方正仿宋_GBK" w:hAnsi="Times New Roman" w:cs="Times New Roman"/>
                <w:color w:val="000000"/>
                <w:sz w:val="20"/>
                <w:szCs w:val="20"/>
              </w:rPr>
            </w:pPr>
            <w:r>
              <w:rPr>
                <w:rFonts w:ascii="方正仿宋_GBK" w:eastAsia="方正仿宋_GBK" w:hAnsi="Times New Roman" w:cs="Times New Roman" w:hint="eastAsia"/>
                <w:color w:val="000000"/>
                <w:sz w:val="20"/>
                <w:szCs w:val="20"/>
              </w:rPr>
              <w:t>实现</w:t>
            </w:r>
          </w:p>
        </w:tc>
        <w:tc>
          <w:tcPr>
            <w:tcW w:w="1926" w:type="dxa"/>
            <w:gridSpan w:val="2"/>
            <w:tcBorders>
              <w:top w:val="single" w:sz="4" w:space="0" w:color="000000"/>
              <w:left w:val="nil"/>
              <w:bottom w:val="single" w:sz="4" w:space="0" w:color="000000"/>
              <w:right w:val="single" w:sz="4" w:space="0" w:color="000000"/>
            </w:tcBorders>
            <w:vAlign w:val="center"/>
            <w:hideMark/>
          </w:tcPr>
          <w:p w:rsidR="00000000" w:rsidRDefault="00E814BD">
            <w:pPr>
              <w:spacing w:line="240" w:lineRule="exact"/>
              <w:jc w:val="center"/>
              <w:rPr>
                <w:rFonts w:ascii="Times New Roman" w:eastAsia="方正仿宋_GBK" w:hAnsi="Times New Roman" w:cs="Times New Roman"/>
                <w:color w:val="000000"/>
                <w:sz w:val="20"/>
                <w:szCs w:val="20"/>
              </w:rPr>
            </w:pPr>
            <w:r>
              <w:rPr>
                <w:rFonts w:ascii="方正仿宋_GBK" w:eastAsia="方正仿宋_GBK" w:hAnsi="Times New Roman" w:cs="Times New Roman" w:hint="eastAsia"/>
                <w:color w:val="000000"/>
                <w:sz w:val="20"/>
                <w:szCs w:val="20"/>
              </w:rPr>
              <w:t>实现</w:t>
            </w:r>
          </w:p>
        </w:tc>
        <w:tc>
          <w:tcPr>
            <w:tcW w:w="657" w:type="dxa"/>
            <w:tcBorders>
              <w:top w:val="single" w:sz="4" w:space="0" w:color="000000"/>
              <w:left w:val="nil"/>
              <w:bottom w:val="single" w:sz="4" w:space="0" w:color="000000"/>
              <w:right w:val="single" w:sz="4" w:space="0" w:color="000000"/>
            </w:tcBorders>
            <w:vAlign w:val="center"/>
            <w:hideMark/>
          </w:tcPr>
          <w:p w:rsidR="00000000" w:rsidRDefault="00E814BD">
            <w:pPr>
              <w:spacing w:line="240" w:lineRule="exact"/>
              <w:jc w:val="center"/>
              <w:rPr>
                <w:rFonts w:ascii="Times New Roman" w:eastAsia="方正仿宋_GBK" w:hAnsi="Times New Roman" w:cs="Times New Roman"/>
                <w:color w:val="000000"/>
                <w:sz w:val="20"/>
                <w:szCs w:val="20"/>
              </w:rPr>
            </w:pPr>
            <w:r>
              <w:rPr>
                <w:rFonts w:ascii="Times New Roman" w:eastAsia="方正仿宋_GBK" w:hAnsi="Times New Roman" w:cs="Times New Roman"/>
                <w:color w:val="000000"/>
                <w:sz w:val="20"/>
                <w:szCs w:val="20"/>
              </w:rPr>
              <w:t>10</w:t>
            </w:r>
          </w:p>
        </w:tc>
        <w:tc>
          <w:tcPr>
            <w:tcW w:w="616" w:type="dxa"/>
            <w:tcBorders>
              <w:top w:val="single" w:sz="4" w:space="0" w:color="000000"/>
              <w:left w:val="nil"/>
              <w:bottom w:val="single" w:sz="4" w:space="0" w:color="000000"/>
              <w:right w:val="single" w:sz="4" w:space="0" w:color="000000"/>
            </w:tcBorders>
            <w:vAlign w:val="center"/>
            <w:hideMark/>
          </w:tcPr>
          <w:p w:rsidR="00000000" w:rsidRDefault="00E814BD">
            <w:pPr>
              <w:spacing w:line="240" w:lineRule="exact"/>
              <w:jc w:val="center"/>
              <w:rPr>
                <w:rFonts w:ascii="Times New Roman" w:eastAsia="方正仿宋_GBK" w:hAnsi="Times New Roman" w:cs="Times New Roman"/>
                <w:color w:val="000000"/>
                <w:sz w:val="20"/>
                <w:szCs w:val="20"/>
              </w:rPr>
            </w:pPr>
            <w:r>
              <w:rPr>
                <w:rFonts w:ascii="Times New Roman" w:eastAsia="方正仿宋_GBK" w:hAnsi="Times New Roman" w:cs="Times New Roman"/>
                <w:color w:val="000000"/>
                <w:sz w:val="20"/>
                <w:szCs w:val="20"/>
              </w:rPr>
              <w:t>10</w:t>
            </w:r>
          </w:p>
        </w:tc>
        <w:tc>
          <w:tcPr>
            <w:tcW w:w="1818" w:type="dxa"/>
            <w:tcBorders>
              <w:top w:val="single" w:sz="4" w:space="0" w:color="000000"/>
              <w:left w:val="nil"/>
              <w:bottom w:val="single" w:sz="4" w:space="0" w:color="000000"/>
              <w:right w:val="single" w:sz="4" w:space="0" w:color="000000"/>
            </w:tcBorders>
            <w:vAlign w:val="center"/>
          </w:tcPr>
          <w:p w:rsidR="00000000" w:rsidRDefault="00E814BD">
            <w:pPr>
              <w:rPr>
                <w:rFonts w:ascii="Times New Roman" w:hAnsi="Times New Roman" w:cs="Times New Roman"/>
                <w:sz w:val="20"/>
                <w:szCs w:val="20"/>
              </w:rPr>
            </w:pPr>
          </w:p>
        </w:tc>
      </w:tr>
      <w:tr w:rsidR="00000000">
        <w:trPr>
          <w:trHeight w:val="480"/>
          <w:jc w:val="center"/>
        </w:trPr>
        <w:tc>
          <w:tcPr>
            <w:tcW w:w="0" w:type="auto"/>
            <w:vMerge/>
            <w:tcBorders>
              <w:top w:val="nil"/>
              <w:left w:val="single" w:sz="4" w:space="0" w:color="000000"/>
              <w:bottom w:val="single" w:sz="4" w:space="0" w:color="000000"/>
              <w:right w:val="single" w:sz="4" w:space="0" w:color="000000"/>
            </w:tcBorders>
            <w:vAlign w:val="center"/>
            <w:hideMark/>
          </w:tcPr>
          <w:p w:rsidR="00000000" w:rsidRDefault="00E814BD">
            <w:pPr>
              <w:rPr>
                <w:color w:val="000000"/>
                <w:sz w:val="20"/>
                <w:szCs w:val="20"/>
              </w:rPr>
            </w:pPr>
          </w:p>
        </w:tc>
        <w:tc>
          <w:tcPr>
            <w:tcW w:w="0" w:type="auto"/>
            <w:vMerge/>
            <w:tcBorders>
              <w:top w:val="nil"/>
              <w:left w:val="nil"/>
              <w:bottom w:val="single" w:sz="4" w:space="0" w:color="000000"/>
              <w:right w:val="single" w:sz="4" w:space="0" w:color="000000"/>
            </w:tcBorders>
            <w:vAlign w:val="center"/>
            <w:hideMark/>
          </w:tcPr>
          <w:p w:rsidR="00000000" w:rsidRDefault="00E814BD">
            <w:pPr>
              <w:rPr>
                <w:rFonts w:ascii="Times New Roman" w:hAnsi="Times New Roman" w:cs="Times New Roman"/>
                <w:sz w:val="20"/>
                <w:szCs w:val="20"/>
              </w:rPr>
            </w:pPr>
          </w:p>
        </w:tc>
        <w:tc>
          <w:tcPr>
            <w:tcW w:w="1024" w:type="dxa"/>
            <w:tcBorders>
              <w:top w:val="single" w:sz="4" w:space="0" w:color="000000"/>
              <w:left w:val="nil"/>
              <w:bottom w:val="single" w:sz="4" w:space="0" w:color="000000"/>
              <w:right w:val="single" w:sz="4" w:space="0" w:color="000000"/>
            </w:tcBorders>
            <w:vAlign w:val="center"/>
            <w:hideMark/>
          </w:tcPr>
          <w:p w:rsidR="00000000" w:rsidRDefault="00E814BD">
            <w:pPr>
              <w:spacing w:line="240" w:lineRule="exact"/>
              <w:rPr>
                <w:rFonts w:ascii="方正黑体_GBK" w:eastAsia="方正黑体_GBK"/>
                <w:color w:val="000000"/>
                <w:sz w:val="20"/>
                <w:szCs w:val="20"/>
              </w:rPr>
            </w:pPr>
            <w:r>
              <w:rPr>
                <w:rFonts w:ascii="方正黑体_GBK" w:eastAsia="方正黑体_GBK" w:hint="eastAsia"/>
                <w:color w:val="000000"/>
                <w:sz w:val="20"/>
                <w:szCs w:val="20"/>
              </w:rPr>
              <w:t>可持续影响指标</w:t>
            </w:r>
          </w:p>
        </w:tc>
        <w:tc>
          <w:tcPr>
            <w:tcW w:w="1135" w:type="dxa"/>
            <w:tcBorders>
              <w:top w:val="single" w:sz="4" w:space="0" w:color="000000"/>
              <w:left w:val="nil"/>
              <w:bottom w:val="single" w:sz="4" w:space="0" w:color="000000"/>
              <w:right w:val="single" w:sz="4" w:space="0" w:color="000000"/>
            </w:tcBorders>
            <w:vAlign w:val="center"/>
            <w:hideMark/>
          </w:tcPr>
          <w:p w:rsidR="00000000" w:rsidRDefault="00E814BD">
            <w:pPr>
              <w:spacing w:line="240" w:lineRule="exact"/>
              <w:jc w:val="center"/>
              <w:rPr>
                <w:rFonts w:ascii="Times New Roman" w:eastAsia="方正仿宋_GBK" w:hAnsi="Times New Roman" w:cs="Times New Roman"/>
                <w:color w:val="000000"/>
                <w:sz w:val="20"/>
                <w:szCs w:val="20"/>
              </w:rPr>
            </w:pPr>
            <w:r>
              <w:rPr>
                <w:rFonts w:ascii="方正仿宋_GBK" w:eastAsia="方正仿宋_GBK" w:hAnsi="Times New Roman" w:cs="Times New Roman" w:hint="eastAsia"/>
                <w:color w:val="000000"/>
                <w:sz w:val="20"/>
                <w:szCs w:val="20"/>
              </w:rPr>
              <w:t>工程设计使用年限</w:t>
            </w:r>
          </w:p>
        </w:tc>
        <w:tc>
          <w:tcPr>
            <w:tcW w:w="2166" w:type="dxa"/>
            <w:tcBorders>
              <w:top w:val="single" w:sz="4" w:space="0" w:color="000000"/>
              <w:left w:val="nil"/>
              <w:bottom w:val="single" w:sz="4" w:space="0" w:color="000000"/>
              <w:right w:val="single" w:sz="4" w:space="0" w:color="000000"/>
            </w:tcBorders>
            <w:vAlign w:val="center"/>
            <w:hideMark/>
          </w:tcPr>
          <w:p w:rsidR="00000000" w:rsidRDefault="00E814BD">
            <w:pPr>
              <w:spacing w:line="240" w:lineRule="exact"/>
              <w:jc w:val="center"/>
              <w:rPr>
                <w:rFonts w:ascii="Times New Roman" w:eastAsia="方正仿宋_GBK" w:hAnsi="Times New Roman" w:cs="Times New Roman"/>
                <w:color w:val="000000"/>
                <w:sz w:val="20"/>
                <w:szCs w:val="20"/>
              </w:rPr>
            </w:pPr>
            <w:r>
              <w:rPr>
                <w:rFonts w:ascii="Times New Roman" w:eastAsia="方正仿宋_GBK" w:hAnsi="Times New Roman" w:cs="Times New Roman"/>
                <w:color w:val="000000"/>
                <w:sz w:val="20"/>
                <w:szCs w:val="20"/>
              </w:rPr>
              <w:t>20</w:t>
            </w:r>
            <w:r>
              <w:rPr>
                <w:rFonts w:ascii="方正仿宋_GBK" w:eastAsia="方正仿宋_GBK" w:hAnsi="Times New Roman" w:cs="Times New Roman" w:hint="eastAsia"/>
                <w:color w:val="000000"/>
                <w:sz w:val="20"/>
                <w:szCs w:val="20"/>
              </w:rPr>
              <w:t>年</w:t>
            </w:r>
          </w:p>
        </w:tc>
        <w:tc>
          <w:tcPr>
            <w:tcW w:w="1926" w:type="dxa"/>
            <w:gridSpan w:val="2"/>
            <w:tcBorders>
              <w:top w:val="single" w:sz="4" w:space="0" w:color="000000"/>
              <w:left w:val="nil"/>
              <w:bottom w:val="single" w:sz="4" w:space="0" w:color="000000"/>
              <w:right w:val="single" w:sz="4" w:space="0" w:color="000000"/>
            </w:tcBorders>
            <w:vAlign w:val="center"/>
            <w:hideMark/>
          </w:tcPr>
          <w:p w:rsidR="00000000" w:rsidRDefault="00E814BD">
            <w:pPr>
              <w:spacing w:line="240" w:lineRule="exact"/>
              <w:jc w:val="center"/>
              <w:rPr>
                <w:rFonts w:ascii="Times New Roman" w:eastAsia="方正仿宋_GBK" w:hAnsi="Times New Roman" w:cs="Times New Roman"/>
                <w:color w:val="000000"/>
                <w:sz w:val="20"/>
                <w:szCs w:val="20"/>
              </w:rPr>
            </w:pPr>
            <w:r>
              <w:rPr>
                <w:rFonts w:ascii="Times New Roman" w:eastAsia="方正仿宋_GBK" w:hAnsi="Times New Roman" w:cs="Times New Roman"/>
                <w:color w:val="000000"/>
                <w:sz w:val="20"/>
                <w:szCs w:val="20"/>
              </w:rPr>
              <w:t>20</w:t>
            </w:r>
            <w:r>
              <w:rPr>
                <w:rFonts w:ascii="方正仿宋_GBK" w:eastAsia="方正仿宋_GBK" w:hAnsi="Times New Roman" w:cs="Times New Roman" w:hint="eastAsia"/>
                <w:color w:val="000000"/>
                <w:sz w:val="20"/>
                <w:szCs w:val="20"/>
              </w:rPr>
              <w:t>年</w:t>
            </w:r>
          </w:p>
        </w:tc>
        <w:tc>
          <w:tcPr>
            <w:tcW w:w="657" w:type="dxa"/>
            <w:tcBorders>
              <w:top w:val="single" w:sz="4" w:space="0" w:color="000000"/>
              <w:left w:val="nil"/>
              <w:bottom w:val="single" w:sz="4" w:space="0" w:color="000000"/>
              <w:right w:val="single" w:sz="4" w:space="0" w:color="000000"/>
            </w:tcBorders>
            <w:vAlign w:val="center"/>
            <w:hideMark/>
          </w:tcPr>
          <w:p w:rsidR="00000000" w:rsidRDefault="00E814BD">
            <w:pPr>
              <w:spacing w:line="240" w:lineRule="exact"/>
              <w:jc w:val="center"/>
              <w:rPr>
                <w:rFonts w:ascii="Times New Roman" w:eastAsia="方正仿宋_GBK" w:hAnsi="Times New Roman" w:cs="Times New Roman"/>
                <w:color w:val="000000"/>
                <w:sz w:val="20"/>
                <w:szCs w:val="20"/>
              </w:rPr>
            </w:pPr>
            <w:r>
              <w:rPr>
                <w:rFonts w:ascii="Times New Roman" w:eastAsia="方正仿宋_GBK" w:hAnsi="Times New Roman" w:cs="Times New Roman"/>
                <w:color w:val="000000"/>
                <w:sz w:val="20"/>
                <w:szCs w:val="20"/>
              </w:rPr>
              <w:t>10</w:t>
            </w:r>
          </w:p>
        </w:tc>
        <w:tc>
          <w:tcPr>
            <w:tcW w:w="616" w:type="dxa"/>
            <w:tcBorders>
              <w:top w:val="single" w:sz="4" w:space="0" w:color="000000"/>
              <w:left w:val="nil"/>
              <w:bottom w:val="single" w:sz="4" w:space="0" w:color="000000"/>
              <w:right w:val="single" w:sz="4" w:space="0" w:color="000000"/>
            </w:tcBorders>
            <w:vAlign w:val="center"/>
            <w:hideMark/>
          </w:tcPr>
          <w:p w:rsidR="00000000" w:rsidRDefault="00E814BD">
            <w:pPr>
              <w:spacing w:line="240" w:lineRule="exact"/>
              <w:jc w:val="center"/>
              <w:rPr>
                <w:rFonts w:ascii="Times New Roman" w:eastAsia="方正仿宋_GBK" w:hAnsi="Times New Roman" w:cs="Times New Roman"/>
                <w:color w:val="000000"/>
                <w:sz w:val="20"/>
                <w:szCs w:val="20"/>
              </w:rPr>
            </w:pPr>
            <w:r>
              <w:rPr>
                <w:rFonts w:ascii="Times New Roman" w:eastAsia="方正仿宋_GBK" w:hAnsi="Times New Roman" w:cs="Times New Roman"/>
                <w:color w:val="000000"/>
                <w:sz w:val="20"/>
                <w:szCs w:val="20"/>
              </w:rPr>
              <w:t>9.8</w:t>
            </w:r>
          </w:p>
        </w:tc>
        <w:tc>
          <w:tcPr>
            <w:tcW w:w="1818" w:type="dxa"/>
            <w:tcBorders>
              <w:top w:val="single" w:sz="4" w:space="0" w:color="000000"/>
              <w:left w:val="nil"/>
              <w:bottom w:val="single" w:sz="4" w:space="0" w:color="000000"/>
              <w:right w:val="single" w:sz="4" w:space="0" w:color="000000"/>
            </w:tcBorders>
            <w:vAlign w:val="center"/>
          </w:tcPr>
          <w:p w:rsidR="00000000" w:rsidRDefault="00E814BD">
            <w:pPr>
              <w:rPr>
                <w:rFonts w:ascii="Times New Roman" w:hAnsi="Times New Roman" w:cs="Times New Roman"/>
                <w:sz w:val="20"/>
                <w:szCs w:val="20"/>
              </w:rPr>
            </w:pPr>
          </w:p>
        </w:tc>
      </w:tr>
      <w:tr w:rsidR="00000000">
        <w:trPr>
          <w:trHeight w:val="480"/>
          <w:jc w:val="center"/>
        </w:trPr>
        <w:tc>
          <w:tcPr>
            <w:tcW w:w="0" w:type="auto"/>
            <w:vMerge/>
            <w:tcBorders>
              <w:top w:val="nil"/>
              <w:left w:val="single" w:sz="4" w:space="0" w:color="000000"/>
              <w:bottom w:val="single" w:sz="4" w:space="0" w:color="000000"/>
              <w:right w:val="single" w:sz="4" w:space="0" w:color="000000"/>
            </w:tcBorders>
            <w:vAlign w:val="center"/>
            <w:hideMark/>
          </w:tcPr>
          <w:p w:rsidR="00000000" w:rsidRDefault="00E814BD">
            <w:pPr>
              <w:rPr>
                <w:color w:val="000000"/>
                <w:sz w:val="20"/>
                <w:szCs w:val="20"/>
              </w:rPr>
            </w:pPr>
          </w:p>
        </w:tc>
        <w:tc>
          <w:tcPr>
            <w:tcW w:w="716" w:type="dxa"/>
            <w:tcBorders>
              <w:top w:val="single" w:sz="4" w:space="0" w:color="000000"/>
              <w:left w:val="nil"/>
              <w:bottom w:val="single" w:sz="4" w:space="0" w:color="000000"/>
              <w:right w:val="single" w:sz="4" w:space="0" w:color="000000"/>
            </w:tcBorders>
            <w:vAlign w:val="center"/>
          </w:tcPr>
          <w:p w:rsidR="00000000" w:rsidRDefault="00E814BD">
            <w:pPr>
              <w:rPr>
                <w:rFonts w:ascii="Times New Roman" w:hAnsi="Times New Roman" w:cs="Times New Roman"/>
                <w:sz w:val="20"/>
                <w:szCs w:val="20"/>
              </w:rPr>
            </w:pPr>
          </w:p>
        </w:tc>
        <w:tc>
          <w:tcPr>
            <w:tcW w:w="1024" w:type="dxa"/>
            <w:tcBorders>
              <w:top w:val="single" w:sz="4" w:space="0" w:color="000000"/>
              <w:left w:val="nil"/>
              <w:bottom w:val="single" w:sz="4" w:space="0" w:color="000000"/>
              <w:right w:val="single" w:sz="4" w:space="0" w:color="000000"/>
            </w:tcBorders>
            <w:vAlign w:val="center"/>
            <w:hideMark/>
          </w:tcPr>
          <w:p w:rsidR="00000000" w:rsidRDefault="00E814BD">
            <w:pPr>
              <w:spacing w:line="240" w:lineRule="exact"/>
              <w:rPr>
                <w:rFonts w:ascii="方正黑体_GBK" w:eastAsia="方正黑体_GBK"/>
                <w:color w:val="000000"/>
                <w:sz w:val="20"/>
                <w:szCs w:val="20"/>
              </w:rPr>
            </w:pPr>
            <w:r>
              <w:rPr>
                <w:rFonts w:ascii="方正黑体_GBK" w:eastAsia="方正黑体_GBK" w:hint="eastAsia"/>
                <w:color w:val="000000"/>
                <w:sz w:val="20"/>
                <w:szCs w:val="20"/>
              </w:rPr>
              <w:t>财务管理指标</w:t>
            </w:r>
          </w:p>
        </w:tc>
        <w:tc>
          <w:tcPr>
            <w:tcW w:w="1135" w:type="dxa"/>
            <w:tcBorders>
              <w:top w:val="single" w:sz="4" w:space="0" w:color="000000"/>
              <w:left w:val="nil"/>
              <w:bottom w:val="single" w:sz="4" w:space="0" w:color="000000"/>
              <w:right w:val="single" w:sz="4" w:space="0" w:color="000000"/>
            </w:tcBorders>
            <w:vAlign w:val="center"/>
            <w:hideMark/>
          </w:tcPr>
          <w:p w:rsidR="00000000" w:rsidRDefault="00E814BD">
            <w:pPr>
              <w:spacing w:line="240" w:lineRule="exact"/>
              <w:jc w:val="center"/>
              <w:rPr>
                <w:rFonts w:ascii="Times New Roman" w:eastAsia="方正仿宋_GBK" w:hAnsi="Times New Roman" w:cs="Times New Roman"/>
                <w:color w:val="000000"/>
                <w:sz w:val="20"/>
                <w:szCs w:val="20"/>
              </w:rPr>
            </w:pPr>
            <w:r>
              <w:rPr>
                <w:rFonts w:ascii="方正仿宋_GBK" w:eastAsia="方正仿宋_GBK" w:hAnsi="Times New Roman" w:cs="Times New Roman" w:hint="eastAsia"/>
                <w:color w:val="000000"/>
                <w:sz w:val="20"/>
                <w:szCs w:val="20"/>
              </w:rPr>
              <w:t>时序支付</w:t>
            </w:r>
          </w:p>
        </w:tc>
        <w:tc>
          <w:tcPr>
            <w:tcW w:w="2166" w:type="dxa"/>
            <w:tcBorders>
              <w:top w:val="single" w:sz="4" w:space="0" w:color="000000"/>
              <w:left w:val="nil"/>
              <w:bottom w:val="single" w:sz="4" w:space="0" w:color="000000"/>
              <w:right w:val="single" w:sz="4" w:space="0" w:color="000000"/>
            </w:tcBorders>
            <w:vAlign w:val="center"/>
            <w:hideMark/>
          </w:tcPr>
          <w:p w:rsidR="00000000" w:rsidRDefault="00E814BD">
            <w:pPr>
              <w:spacing w:line="240" w:lineRule="exact"/>
              <w:jc w:val="center"/>
              <w:rPr>
                <w:rFonts w:ascii="Times New Roman" w:eastAsia="方正仿宋_GBK" w:hAnsi="Times New Roman" w:cs="Times New Roman"/>
                <w:color w:val="000000"/>
                <w:sz w:val="20"/>
                <w:szCs w:val="20"/>
              </w:rPr>
            </w:pPr>
            <w:r>
              <w:rPr>
                <w:rFonts w:ascii="方正仿宋_GBK" w:eastAsia="方正仿宋_GBK" w:hAnsi="Times New Roman" w:cs="Times New Roman" w:hint="eastAsia"/>
                <w:color w:val="000000"/>
                <w:sz w:val="20"/>
                <w:szCs w:val="20"/>
              </w:rPr>
              <w:t>按时拨付</w:t>
            </w:r>
          </w:p>
        </w:tc>
        <w:tc>
          <w:tcPr>
            <w:tcW w:w="1926" w:type="dxa"/>
            <w:gridSpan w:val="2"/>
            <w:tcBorders>
              <w:top w:val="single" w:sz="4" w:space="0" w:color="000000"/>
              <w:left w:val="nil"/>
              <w:bottom w:val="single" w:sz="4" w:space="0" w:color="000000"/>
              <w:right w:val="single" w:sz="4" w:space="0" w:color="000000"/>
            </w:tcBorders>
            <w:vAlign w:val="center"/>
            <w:hideMark/>
          </w:tcPr>
          <w:p w:rsidR="00000000" w:rsidRDefault="00E814BD">
            <w:pPr>
              <w:spacing w:line="240" w:lineRule="exact"/>
              <w:jc w:val="center"/>
              <w:rPr>
                <w:rFonts w:ascii="Times New Roman" w:eastAsia="方正仿宋_GBK" w:hAnsi="Times New Roman" w:cs="Times New Roman"/>
                <w:color w:val="000000"/>
                <w:sz w:val="20"/>
                <w:szCs w:val="20"/>
              </w:rPr>
            </w:pPr>
            <w:r>
              <w:rPr>
                <w:rFonts w:ascii="方正仿宋_GBK" w:eastAsia="方正仿宋_GBK" w:hAnsi="Times New Roman" w:cs="Times New Roman" w:hint="eastAsia"/>
                <w:color w:val="000000"/>
                <w:sz w:val="20"/>
                <w:szCs w:val="20"/>
              </w:rPr>
              <w:t>按时拨付</w:t>
            </w:r>
          </w:p>
        </w:tc>
        <w:tc>
          <w:tcPr>
            <w:tcW w:w="657" w:type="dxa"/>
            <w:tcBorders>
              <w:top w:val="single" w:sz="4" w:space="0" w:color="000000"/>
              <w:left w:val="nil"/>
              <w:bottom w:val="single" w:sz="4" w:space="0" w:color="000000"/>
              <w:right w:val="single" w:sz="4" w:space="0" w:color="000000"/>
            </w:tcBorders>
            <w:vAlign w:val="center"/>
            <w:hideMark/>
          </w:tcPr>
          <w:p w:rsidR="00000000" w:rsidRDefault="00E814BD">
            <w:pPr>
              <w:spacing w:line="240" w:lineRule="exact"/>
              <w:jc w:val="center"/>
              <w:rPr>
                <w:rFonts w:ascii="Times New Roman" w:eastAsia="方正仿宋_GBK" w:hAnsi="Times New Roman" w:cs="Times New Roman"/>
                <w:color w:val="000000"/>
                <w:sz w:val="20"/>
                <w:szCs w:val="20"/>
              </w:rPr>
            </w:pPr>
            <w:r>
              <w:rPr>
                <w:rFonts w:ascii="Times New Roman" w:eastAsia="方正仿宋_GBK" w:hAnsi="Times New Roman" w:cs="Times New Roman"/>
                <w:color w:val="000000"/>
                <w:sz w:val="20"/>
                <w:szCs w:val="20"/>
              </w:rPr>
              <w:t>5</w:t>
            </w:r>
          </w:p>
        </w:tc>
        <w:tc>
          <w:tcPr>
            <w:tcW w:w="616" w:type="dxa"/>
            <w:tcBorders>
              <w:top w:val="single" w:sz="4" w:space="0" w:color="000000"/>
              <w:left w:val="nil"/>
              <w:bottom w:val="single" w:sz="4" w:space="0" w:color="000000"/>
              <w:right w:val="single" w:sz="4" w:space="0" w:color="000000"/>
            </w:tcBorders>
            <w:vAlign w:val="center"/>
            <w:hideMark/>
          </w:tcPr>
          <w:p w:rsidR="00000000" w:rsidRDefault="00E814BD">
            <w:pPr>
              <w:spacing w:line="240" w:lineRule="exact"/>
              <w:jc w:val="center"/>
              <w:rPr>
                <w:rFonts w:ascii="Times New Roman" w:eastAsia="方正仿宋_GBK" w:hAnsi="Times New Roman" w:cs="Times New Roman"/>
                <w:color w:val="000000"/>
                <w:sz w:val="20"/>
                <w:szCs w:val="20"/>
              </w:rPr>
            </w:pPr>
            <w:r>
              <w:rPr>
                <w:rFonts w:ascii="Times New Roman" w:eastAsia="方正仿宋_GBK" w:hAnsi="Times New Roman" w:cs="Times New Roman"/>
                <w:color w:val="000000"/>
                <w:sz w:val="20"/>
                <w:szCs w:val="20"/>
              </w:rPr>
              <w:t>5</w:t>
            </w:r>
          </w:p>
        </w:tc>
        <w:tc>
          <w:tcPr>
            <w:tcW w:w="1818" w:type="dxa"/>
            <w:tcBorders>
              <w:top w:val="single" w:sz="4" w:space="0" w:color="000000"/>
              <w:left w:val="nil"/>
              <w:bottom w:val="single" w:sz="4" w:space="0" w:color="000000"/>
              <w:right w:val="single" w:sz="4" w:space="0" w:color="000000"/>
            </w:tcBorders>
            <w:vAlign w:val="center"/>
          </w:tcPr>
          <w:p w:rsidR="00000000" w:rsidRDefault="00E814BD">
            <w:pPr>
              <w:rPr>
                <w:rFonts w:ascii="Times New Roman" w:hAnsi="Times New Roman" w:cs="Times New Roman"/>
                <w:sz w:val="20"/>
                <w:szCs w:val="20"/>
              </w:rPr>
            </w:pPr>
          </w:p>
        </w:tc>
      </w:tr>
      <w:tr w:rsidR="00000000">
        <w:trPr>
          <w:trHeight w:val="720"/>
          <w:jc w:val="center"/>
        </w:trPr>
        <w:tc>
          <w:tcPr>
            <w:tcW w:w="0" w:type="auto"/>
            <w:vMerge/>
            <w:tcBorders>
              <w:top w:val="nil"/>
              <w:left w:val="single" w:sz="4" w:space="0" w:color="000000"/>
              <w:bottom w:val="single" w:sz="4" w:space="0" w:color="000000"/>
              <w:right w:val="single" w:sz="4" w:space="0" w:color="000000"/>
            </w:tcBorders>
            <w:vAlign w:val="center"/>
            <w:hideMark/>
          </w:tcPr>
          <w:p w:rsidR="00000000" w:rsidRDefault="00E814BD">
            <w:pPr>
              <w:rPr>
                <w:color w:val="000000"/>
                <w:sz w:val="20"/>
                <w:szCs w:val="20"/>
              </w:rPr>
            </w:pPr>
          </w:p>
        </w:tc>
        <w:tc>
          <w:tcPr>
            <w:tcW w:w="716" w:type="dxa"/>
            <w:tcBorders>
              <w:top w:val="single" w:sz="4" w:space="0" w:color="000000"/>
              <w:left w:val="nil"/>
              <w:bottom w:val="nil"/>
              <w:right w:val="single" w:sz="4" w:space="0" w:color="000000"/>
            </w:tcBorders>
            <w:vAlign w:val="center"/>
            <w:hideMark/>
          </w:tcPr>
          <w:p w:rsidR="00000000" w:rsidRDefault="00E814BD">
            <w:pPr>
              <w:spacing w:line="240" w:lineRule="exact"/>
              <w:jc w:val="center"/>
              <w:rPr>
                <w:color w:val="000000"/>
                <w:sz w:val="20"/>
                <w:szCs w:val="20"/>
              </w:rPr>
            </w:pPr>
            <w:r>
              <w:rPr>
                <w:rFonts w:hint="eastAsia"/>
                <w:color w:val="000000"/>
                <w:sz w:val="20"/>
                <w:szCs w:val="20"/>
              </w:rPr>
              <w:t>满</w:t>
            </w:r>
            <w:r>
              <w:rPr>
                <w:rFonts w:hint="eastAsia"/>
                <w:color w:val="000000"/>
                <w:sz w:val="20"/>
                <w:szCs w:val="20"/>
              </w:rPr>
              <w:t>意度指标</w:t>
            </w:r>
          </w:p>
        </w:tc>
        <w:tc>
          <w:tcPr>
            <w:tcW w:w="1024" w:type="dxa"/>
            <w:tcBorders>
              <w:top w:val="single" w:sz="4" w:space="0" w:color="000000"/>
              <w:left w:val="nil"/>
              <w:bottom w:val="single" w:sz="4" w:space="0" w:color="000000"/>
              <w:right w:val="single" w:sz="4" w:space="0" w:color="000000"/>
            </w:tcBorders>
            <w:vAlign w:val="center"/>
            <w:hideMark/>
          </w:tcPr>
          <w:p w:rsidR="00000000" w:rsidRDefault="00E814BD">
            <w:pPr>
              <w:spacing w:line="240" w:lineRule="exact"/>
              <w:rPr>
                <w:rFonts w:ascii="方正黑体_GBK" w:eastAsia="方正黑体_GBK"/>
                <w:color w:val="000000"/>
                <w:sz w:val="20"/>
                <w:szCs w:val="20"/>
              </w:rPr>
            </w:pPr>
            <w:r>
              <w:rPr>
                <w:rFonts w:ascii="方正黑体_GBK" w:eastAsia="方正黑体_GBK" w:hint="eastAsia"/>
                <w:color w:val="000000"/>
                <w:sz w:val="20"/>
                <w:szCs w:val="20"/>
              </w:rPr>
              <w:t>社会公众或服务对象满意度指标</w:t>
            </w:r>
          </w:p>
        </w:tc>
        <w:tc>
          <w:tcPr>
            <w:tcW w:w="1135" w:type="dxa"/>
            <w:tcBorders>
              <w:top w:val="single" w:sz="4" w:space="0" w:color="000000"/>
              <w:left w:val="nil"/>
              <w:bottom w:val="single" w:sz="4" w:space="0" w:color="000000"/>
              <w:right w:val="single" w:sz="4" w:space="0" w:color="000000"/>
            </w:tcBorders>
            <w:vAlign w:val="center"/>
            <w:hideMark/>
          </w:tcPr>
          <w:p w:rsidR="00000000" w:rsidRDefault="00E814BD">
            <w:pPr>
              <w:spacing w:line="240" w:lineRule="exact"/>
              <w:jc w:val="center"/>
              <w:rPr>
                <w:rFonts w:ascii="Times New Roman" w:eastAsia="方正仿宋_GBK" w:hAnsi="Times New Roman" w:cs="Times New Roman"/>
                <w:color w:val="000000"/>
                <w:sz w:val="20"/>
                <w:szCs w:val="20"/>
              </w:rPr>
            </w:pPr>
            <w:r>
              <w:rPr>
                <w:rFonts w:ascii="方正仿宋_GBK" w:eastAsia="方正仿宋_GBK" w:hAnsi="Times New Roman" w:cs="Times New Roman" w:hint="eastAsia"/>
                <w:color w:val="000000"/>
                <w:sz w:val="20"/>
                <w:szCs w:val="20"/>
              </w:rPr>
              <w:t>受益人口满意度</w:t>
            </w:r>
          </w:p>
        </w:tc>
        <w:tc>
          <w:tcPr>
            <w:tcW w:w="2166" w:type="dxa"/>
            <w:tcBorders>
              <w:top w:val="single" w:sz="4" w:space="0" w:color="000000"/>
              <w:left w:val="nil"/>
              <w:bottom w:val="single" w:sz="4" w:space="0" w:color="000000"/>
              <w:right w:val="single" w:sz="4" w:space="0" w:color="000000"/>
            </w:tcBorders>
            <w:vAlign w:val="center"/>
            <w:hideMark/>
          </w:tcPr>
          <w:p w:rsidR="00000000" w:rsidRDefault="00E814BD">
            <w:pPr>
              <w:spacing w:line="240" w:lineRule="exact"/>
              <w:jc w:val="center"/>
              <w:rPr>
                <w:rFonts w:ascii="Times New Roman" w:eastAsia="方正仿宋_GBK" w:hAnsi="Times New Roman" w:cs="Times New Roman"/>
                <w:color w:val="000000"/>
                <w:sz w:val="20"/>
                <w:szCs w:val="20"/>
              </w:rPr>
            </w:pPr>
            <w:r>
              <w:rPr>
                <w:rFonts w:ascii="方正仿宋_GBK" w:eastAsia="方正仿宋_GBK" w:hAnsi="Times New Roman" w:cs="Times New Roman" w:hint="eastAsia"/>
                <w:color w:val="000000"/>
                <w:sz w:val="20"/>
                <w:szCs w:val="20"/>
              </w:rPr>
              <w:t>提高莼菜产量</w:t>
            </w:r>
          </w:p>
        </w:tc>
        <w:tc>
          <w:tcPr>
            <w:tcW w:w="1926" w:type="dxa"/>
            <w:gridSpan w:val="2"/>
            <w:tcBorders>
              <w:top w:val="single" w:sz="4" w:space="0" w:color="000000"/>
              <w:left w:val="nil"/>
              <w:bottom w:val="single" w:sz="4" w:space="0" w:color="000000"/>
              <w:right w:val="single" w:sz="4" w:space="0" w:color="000000"/>
            </w:tcBorders>
            <w:vAlign w:val="center"/>
            <w:hideMark/>
          </w:tcPr>
          <w:p w:rsidR="00000000" w:rsidRDefault="00E814BD">
            <w:pPr>
              <w:spacing w:line="240" w:lineRule="exact"/>
              <w:jc w:val="center"/>
              <w:rPr>
                <w:rFonts w:ascii="Times New Roman" w:eastAsia="方正仿宋_GBK" w:hAnsi="Times New Roman" w:cs="Times New Roman"/>
                <w:color w:val="000000"/>
                <w:sz w:val="20"/>
                <w:szCs w:val="20"/>
              </w:rPr>
            </w:pPr>
            <w:r>
              <w:rPr>
                <w:rFonts w:ascii="方正仿宋_GBK" w:eastAsia="方正仿宋_GBK" w:hAnsi="Times New Roman" w:cs="Times New Roman" w:hint="eastAsia"/>
                <w:color w:val="000000"/>
                <w:sz w:val="20"/>
                <w:szCs w:val="20"/>
              </w:rPr>
              <w:t>提高莼菜产量</w:t>
            </w:r>
          </w:p>
        </w:tc>
        <w:tc>
          <w:tcPr>
            <w:tcW w:w="657" w:type="dxa"/>
            <w:tcBorders>
              <w:top w:val="single" w:sz="4" w:space="0" w:color="000000"/>
              <w:left w:val="nil"/>
              <w:bottom w:val="single" w:sz="4" w:space="0" w:color="000000"/>
              <w:right w:val="single" w:sz="4" w:space="0" w:color="000000"/>
            </w:tcBorders>
            <w:vAlign w:val="center"/>
            <w:hideMark/>
          </w:tcPr>
          <w:p w:rsidR="00000000" w:rsidRDefault="00E814BD">
            <w:pPr>
              <w:spacing w:line="240" w:lineRule="exact"/>
              <w:jc w:val="center"/>
              <w:rPr>
                <w:rFonts w:ascii="Times New Roman" w:eastAsia="方正仿宋_GBK" w:hAnsi="Times New Roman" w:cs="Times New Roman"/>
                <w:color w:val="000000"/>
                <w:sz w:val="20"/>
                <w:szCs w:val="20"/>
              </w:rPr>
            </w:pPr>
            <w:r>
              <w:rPr>
                <w:rFonts w:ascii="Times New Roman" w:eastAsia="方正仿宋_GBK" w:hAnsi="Times New Roman" w:cs="Times New Roman"/>
                <w:color w:val="000000"/>
                <w:sz w:val="20"/>
                <w:szCs w:val="20"/>
              </w:rPr>
              <w:t>15</w:t>
            </w:r>
          </w:p>
        </w:tc>
        <w:tc>
          <w:tcPr>
            <w:tcW w:w="616" w:type="dxa"/>
            <w:tcBorders>
              <w:top w:val="single" w:sz="4" w:space="0" w:color="000000"/>
              <w:left w:val="nil"/>
              <w:bottom w:val="single" w:sz="4" w:space="0" w:color="000000"/>
              <w:right w:val="single" w:sz="4" w:space="0" w:color="000000"/>
            </w:tcBorders>
            <w:vAlign w:val="center"/>
            <w:hideMark/>
          </w:tcPr>
          <w:p w:rsidR="00000000" w:rsidRDefault="00E814BD">
            <w:pPr>
              <w:spacing w:line="240" w:lineRule="exact"/>
              <w:jc w:val="center"/>
              <w:rPr>
                <w:rFonts w:ascii="Times New Roman" w:eastAsia="方正仿宋_GBK" w:hAnsi="Times New Roman" w:cs="Times New Roman"/>
                <w:color w:val="000000"/>
                <w:sz w:val="20"/>
                <w:szCs w:val="20"/>
              </w:rPr>
            </w:pPr>
            <w:r>
              <w:rPr>
                <w:rFonts w:ascii="Times New Roman" w:eastAsia="方正仿宋_GBK" w:hAnsi="Times New Roman" w:cs="Times New Roman"/>
                <w:color w:val="000000"/>
                <w:sz w:val="20"/>
                <w:szCs w:val="20"/>
              </w:rPr>
              <w:t>15</w:t>
            </w:r>
          </w:p>
        </w:tc>
        <w:tc>
          <w:tcPr>
            <w:tcW w:w="1818" w:type="dxa"/>
            <w:tcBorders>
              <w:top w:val="single" w:sz="4" w:space="0" w:color="000000"/>
              <w:left w:val="nil"/>
              <w:bottom w:val="single" w:sz="4" w:space="0" w:color="000000"/>
              <w:right w:val="single" w:sz="4" w:space="0" w:color="000000"/>
            </w:tcBorders>
            <w:vAlign w:val="center"/>
          </w:tcPr>
          <w:p w:rsidR="00000000" w:rsidRDefault="00E814BD">
            <w:pPr>
              <w:rPr>
                <w:rFonts w:ascii="Times New Roman" w:hAnsi="Times New Roman" w:cs="Times New Roman"/>
                <w:sz w:val="20"/>
                <w:szCs w:val="20"/>
              </w:rPr>
            </w:pPr>
          </w:p>
        </w:tc>
      </w:tr>
      <w:tr w:rsidR="00000000">
        <w:trPr>
          <w:trHeight w:val="285"/>
          <w:jc w:val="center"/>
        </w:trPr>
        <w:tc>
          <w:tcPr>
            <w:tcW w:w="1353" w:type="dxa"/>
            <w:gridSpan w:val="2"/>
            <w:tcBorders>
              <w:top w:val="single" w:sz="4" w:space="0" w:color="000000"/>
              <w:left w:val="single" w:sz="4" w:space="0" w:color="000000"/>
              <w:bottom w:val="single" w:sz="4" w:space="0" w:color="000000"/>
              <w:right w:val="single" w:sz="4" w:space="0" w:color="000000"/>
            </w:tcBorders>
            <w:vAlign w:val="center"/>
            <w:hideMark/>
          </w:tcPr>
          <w:p w:rsidR="00000000" w:rsidRDefault="00E814BD">
            <w:pPr>
              <w:spacing w:line="240" w:lineRule="exact"/>
              <w:jc w:val="center"/>
              <w:rPr>
                <w:color w:val="000000"/>
                <w:sz w:val="20"/>
                <w:szCs w:val="20"/>
              </w:rPr>
            </w:pPr>
            <w:r>
              <w:rPr>
                <w:rFonts w:hint="eastAsia"/>
                <w:color w:val="000000"/>
                <w:sz w:val="20"/>
                <w:szCs w:val="20"/>
              </w:rPr>
              <w:t>合计</w:t>
            </w:r>
          </w:p>
        </w:tc>
        <w:tc>
          <w:tcPr>
            <w:tcW w:w="1024" w:type="dxa"/>
            <w:tcBorders>
              <w:top w:val="single" w:sz="4" w:space="0" w:color="000000"/>
              <w:left w:val="nil"/>
              <w:bottom w:val="single" w:sz="4" w:space="0" w:color="000000"/>
              <w:right w:val="single" w:sz="4" w:space="0" w:color="000000"/>
            </w:tcBorders>
            <w:noWrap/>
            <w:vAlign w:val="center"/>
          </w:tcPr>
          <w:p w:rsidR="00000000" w:rsidRDefault="00E814BD">
            <w:pPr>
              <w:rPr>
                <w:rFonts w:ascii="Times New Roman" w:hAnsi="Times New Roman" w:cs="Times New Roman"/>
                <w:sz w:val="20"/>
                <w:szCs w:val="20"/>
              </w:rPr>
            </w:pPr>
          </w:p>
        </w:tc>
        <w:tc>
          <w:tcPr>
            <w:tcW w:w="1135" w:type="dxa"/>
            <w:tcBorders>
              <w:top w:val="single" w:sz="4" w:space="0" w:color="000000"/>
              <w:left w:val="nil"/>
              <w:bottom w:val="single" w:sz="4" w:space="0" w:color="000000"/>
              <w:right w:val="single" w:sz="4" w:space="0" w:color="000000"/>
            </w:tcBorders>
            <w:vAlign w:val="center"/>
          </w:tcPr>
          <w:p w:rsidR="00000000" w:rsidRDefault="00E814BD">
            <w:pPr>
              <w:rPr>
                <w:rFonts w:ascii="Times New Roman" w:hAnsi="Times New Roman" w:cs="Times New Roman"/>
                <w:sz w:val="20"/>
                <w:szCs w:val="20"/>
              </w:rPr>
            </w:pPr>
          </w:p>
        </w:tc>
        <w:tc>
          <w:tcPr>
            <w:tcW w:w="2166" w:type="dxa"/>
            <w:tcBorders>
              <w:top w:val="single" w:sz="4" w:space="0" w:color="000000"/>
              <w:left w:val="nil"/>
              <w:bottom w:val="single" w:sz="4" w:space="0" w:color="000000"/>
              <w:right w:val="single" w:sz="4" w:space="0" w:color="000000"/>
            </w:tcBorders>
            <w:vAlign w:val="center"/>
          </w:tcPr>
          <w:p w:rsidR="00000000" w:rsidRDefault="00E814BD">
            <w:pPr>
              <w:rPr>
                <w:rFonts w:ascii="Times New Roman" w:hAnsi="Times New Roman" w:cs="Times New Roman"/>
                <w:sz w:val="20"/>
                <w:szCs w:val="20"/>
              </w:rPr>
            </w:pPr>
          </w:p>
        </w:tc>
        <w:tc>
          <w:tcPr>
            <w:tcW w:w="1926" w:type="dxa"/>
            <w:gridSpan w:val="2"/>
            <w:tcBorders>
              <w:top w:val="single" w:sz="4" w:space="0" w:color="000000"/>
              <w:left w:val="nil"/>
              <w:bottom w:val="single" w:sz="4" w:space="0" w:color="000000"/>
              <w:right w:val="single" w:sz="4" w:space="0" w:color="000000"/>
            </w:tcBorders>
            <w:vAlign w:val="center"/>
          </w:tcPr>
          <w:p w:rsidR="00000000" w:rsidRDefault="00E814BD">
            <w:pPr>
              <w:rPr>
                <w:rFonts w:ascii="Times New Roman" w:hAnsi="Times New Roman" w:cs="Times New Roman"/>
                <w:sz w:val="20"/>
                <w:szCs w:val="20"/>
              </w:rPr>
            </w:pPr>
          </w:p>
        </w:tc>
        <w:tc>
          <w:tcPr>
            <w:tcW w:w="657" w:type="dxa"/>
            <w:tcBorders>
              <w:top w:val="single" w:sz="4" w:space="0" w:color="000000"/>
              <w:left w:val="nil"/>
              <w:bottom w:val="single" w:sz="4" w:space="0" w:color="000000"/>
              <w:right w:val="single" w:sz="4" w:space="0" w:color="000000"/>
            </w:tcBorders>
            <w:vAlign w:val="center"/>
            <w:hideMark/>
          </w:tcPr>
          <w:p w:rsidR="00000000" w:rsidRDefault="00E814BD">
            <w:pPr>
              <w:spacing w:line="24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100</w:t>
            </w:r>
          </w:p>
        </w:tc>
        <w:tc>
          <w:tcPr>
            <w:tcW w:w="616" w:type="dxa"/>
            <w:tcBorders>
              <w:top w:val="single" w:sz="4" w:space="0" w:color="000000"/>
              <w:left w:val="nil"/>
              <w:bottom w:val="single" w:sz="4" w:space="0" w:color="000000"/>
              <w:right w:val="single" w:sz="4" w:space="0" w:color="000000"/>
            </w:tcBorders>
            <w:vAlign w:val="center"/>
            <w:hideMark/>
          </w:tcPr>
          <w:p w:rsidR="00000000" w:rsidRDefault="00E814BD">
            <w:pPr>
              <w:spacing w:line="240" w:lineRule="exact"/>
              <w:jc w:val="right"/>
              <w:rPr>
                <w:rFonts w:ascii="Times New Roman" w:hAnsi="Times New Roman" w:cs="Times New Roman"/>
                <w:color w:val="000000"/>
                <w:sz w:val="21"/>
                <w:szCs w:val="21"/>
              </w:rPr>
            </w:pPr>
            <w:r>
              <w:rPr>
                <w:rFonts w:ascii="Times New Roman" w:hAnsi="Times New Roman" w:cs="Times New Roman"/>
                <w:color w:val="000000"/>
                <w:sz w:val="21"/>
                <w:szCs w:val="21"/>
              </w:rPr>
              <w:t>96.8</w:t>
            </w:r>
          </w:p>
        </w:tc>
        <w:tc>
          <w:tcPr>
            <w:tcW w:w="1818" w:type="dxa"/>
            <w:tcBorders>
              <w:top w:val="single" w:sz="4" w:space="0" w:color="000000"/>
              <w:left w:val="nil"/>
              <w:bottom w:val="single" w:sz="4" w:space="0" w:color="000000"/>
              <w:right w:val="single" w:sz="4" w:space="0" w:color="000000"/>
            </w:tcBorders>
            <w:vAlign w:val="center"/>
          </w:tcPr>
          <w:p w:rsidR="00000000" w:rsidRDefault="00E814BD">
            <w:pPr>
              <w:rPr>
                <w:rFonts w:ascii="Times New Roman" w:hAnsi="Times New Roman" w:cs="Times New Roman"/>
                <w:sz w:val="20"/>
                <w:szCs w:val="20"/>
              </w:rPr>
            </w:pPr>
          </w:p>
        </w:tc>
      </w:tr>
      <w:tr w:rsidR="00000000">
        <w:trPr>
          <w:trHeight w:val="285"/>
          <w:jc w:val="center"/>
        </w:trPr>
        <w:tc>
          <w:tcPr>
            <w:tcW w:w="637" w:type="dxa"/>
            <w:tcBorders>
              <w:top w:val="single" w:sz="4" w:space="0" w:color="000000"/>
              <w:left w:val="single" w:sz="4" w:space="0" w:color="000000"/>
              <w:bottom w:val="single" w:sz="4" w:space="0" w:color="000000"/>
              <w:right w:val="single" w:sz="4" w:space="0" w:color="000000"/>
            </w:tcBorders>
            <w:vAlign w:val="center"/>
            <w:hideMark/>
          </w:tcPr>
          <w:p w:rsidR="00000000" w:rsidRDefault="00E814BD">
            <w:pPr>
              <w:spacing w:line="240" w:lineRule="exact"/>
              <w:jc w:val="center"/>
              <w:rPr>
                <w:rFonts w:ascii="方正黑体_GBK" w:eastAsia="方正黑体_GBK"/>
                <w:color w:val="000000"/>
                <w:sz w:val="20"/>
                <w:szCs w:val="20"/>
              </w:rPr>
            </w:pPr>
            <w:r>
              <w:rPr>
                <w:rFonts w:ascii="方正黑体_GBK" w:eastAsia="方正黑体_GBK" w:hint="eastAsia"/>
                <w:color w:val="000000"/>
                <w:sz w:val="20"/>
                <w:szCs w:val="20"/>
              </w:rPr>
              <w:t>说明</w:t>
            </w:r>
          </w:p>
        </w:tc>
        <w:tc>
          <w:tcPr>
            <w:tcW w:w="10057" w:type="dxa"/>
            <w:gridSpan w:val="9"/>
            <w:tcBorders>
              <w:top w:val="single" w:sz="4" w:space="0" w:color="000000"/>
              <w:left w:val="nil"/>
              <w:bottom w:val="single" w:sz="4" w:space="0" w:color="000000"/>
              <w:right w:val="single" w:sz="4" w:space="0" w:color="000000"/>
            </w:tcBorders>
            <w:vAlign w:val="center"/>
            <w:hideMark/>
          </w:tcPr>
          <w:p w:rsidR="00000000" w:rsidRDefault="00E814BD">
            <w:pPr>
              <w:spacing w:line="240" w:lineRule="exact"/>
              <w:jc w:val="center"/>
              <w:rPr>
                <w:rFonts w:ascii="方正仿宋_GBK" w:eastAsia="方正仿宋_GBK"/>
                <w:color w:val="000000"/>
                <w:sz w:val="20"/>
                <w:szCs w:val="20"/>
              </w:rPr>
            </w:pPr>
            <w:r>
              <w:rPr>
                <w:rFonts w:ascii="方正仿宋_GBK" w:eastAsia="方正仿宋_GBK" w:hint="eastAsia"/>
                <w:color w:val="000000"/>
                <w:sz w:val="20"/>
                <w:szCs w:val="20"/>
              </w:rPr>
              <w:t>无</w:t>
            </w:r>
          </w:p>
        </w:tc>
      </w:tr>
      <w:tr w:rsidR="00000000">
        <w:trPr>
          <w:trHeight w:val="285"/>
          <w:jc w:val="center"/>
        </w:trPr>
        <w:tc>
          <w:tcPr>
            <w:tcW w:w="10694" w:type="dxa"/>
            <w:gridSpan w:val="10"/>
            <w:tcBorders>
              <w:top w:val="single" w:sz="4" w:space="0" w:color="000000"/>
              <w:left w:val="single" w:sz="4" w:space="0" w:color="000000"/>
              <w:bottom w:val="single" w:sz="4" w:space="0" w:color="000000"/>
              <w:right w:val="single" w:sz="4" w:space="0" w:color="000000"/>
            </w:tcBorders>
            <w:vAlign w:val="center"/>
            <w:hideMark/>
          </w:tcPr>
          <w:p w:rsidR="00000000" w:rsidRDefault="00E814BD">
            <w:pPr>
              <w:spacing w:line="240" w:lineRule="exact"/>
              <w:rPr>
                <w:rFonts w:ascii="Times New Roman" w:eastAsia="方正仿宋_GBK" w:hAnsi="Times New Roman" w:cs="Times New Roman"/>
                <w:color w:val="000000"/>
                <w:sz w:val="21"/>
                <w:szCs w:val="21"/>
              </w:rPr>
            </w:pPr>
            <w:r>
              <w:rPr>
                <w:rFonts w:ascii="方正仿宋_GBK" w:eastAsia="方正仿宋_GBK" w:hAnsi="Times New Roman" w:cs="Times New Roman" w:hint="eastAsia"/>
                <w:color w:val="000000"/>
                <w:sz w:val="21"/>
                <w:szCs w:val="21"/>
              </w:rPr>
              <w:t>填报人：谭荣国</w:t>
            </w:r>
            <w:r>
              <w:rPr>
                <w:rFonts w:ascii="Times New Roman" w:eastAsia="方正仿宋_GBK" w:hAnsi="Times New Roman" w:cs="Times New Roman"/>
                <w:color w:val="000000"/>
                <w:sz w:val="21"/>
                <w:szCs w:val="21"/>
              </w:rPr>
              <w:t xml:space="preserve">                                                   </w:t>
            </w:r>
            <w:r>
              <w:rPr>
                <w:rFonts w:ascii="方正仿宋_GBK" w:eastAsia="方正仿宋_GBK" w:hAnsi="Times New Roman" w:cs="Times New Roman" w:hint="eastAsia"/>
                <w:color w:val="000000"/>
                <w:sz w:val="21"/>
                <w:szCs w:val="21"/>
              </w:rPr>
              <w:t>审批领导：成川</w:t>
            </w:r>
          </w:p>
          <w:p w:rsidR="00000000" w:rsidRDefault="00E814BD">
            <w:pPr>
              <w:spacing w:line="240" w:lineRule="exact"/>
              <w:rPr>
                <w:color w:val="000000"/>
                <w:sz w:val="20"/>
                <w:szCs w:val="20"/>
              </w:rPr>
            </w:pPr>
            <w:r>
              <w:rPr>
                <w:rFonts w:ascii="方正仿宋_GBK" w:eastAsia="方正仿宋_GBK" w:hAnsi="Times New Roman" w:cs="Times New Roman" w:hint="eastAsia"/>
                <w:color w:val="000000"/>
                <w:sz w:val="21"/>
                <w:szCs w:val="21"/>
              </w:rPr>
              <w:t>填报时间：</w:t>
            </w:r>
            <w:r>
              <w:rPr>
                <w:rFonts w:ascii="Times New Roman" w:eastAsia="方正仿宋_GBK" w:hAnsi="Times New Roman" w:cs="Times New Roman"/>
                <w:color w:val="000000"/>
                <w:sz w:val="21"/>
                <w:szCs w:val="21"/>
              </w:rPr>
              <w:t>2021</w:t>
            </w:r>
            <w:r>
              <w:rPr>
                <w:rFonts w:ascii="方正仿宋_GBK" w:eastAsia="方正仿宋_GBK" w:hAnsi="Times New Roman" w:cs="Times New Roman" w:hint="eastAsia"/>
                <w:color w:val="000000"/>
                <w:sz w:val="21"/>
                <w:szCs w:val="21"/>
              </w:rPr>
              <w:t>年</w:t>
            </w:r>
            <w:r>
              <w:rPr>
                <w:rFonts w:ascii="Times New Roman" w:eastAsia="方正仿宋_GBK" w:hAnsi="Times New Roman" w:cs="Times New Roman"/>
                <w:color w:val="000000"/>
                <w:sz w:val="21"/>
                <w:szCs w:val="21"/>
              </w:rPr>
              <w:t>9</w:t>
            </w:r>
            <w:r>
              <w:rPr>
                <w:rFonts w:ascii="方正仿宋_GBK" w:eastAsia="方正仿宋_GBK" w:hAnsi="Times New Roman" w:cs="Times New Roman" w:hint="eastAsia"/>
                <w:color w:val="000000"/>
                <w:sz w:val="21"/>
                <w:szCs w:val="21"/>
              </w:rPr>
              <w:t>月</w:t>
            </w:r>
            <w:r>
              <w:rPr>
                <w:rFonts w:ascii="Times New Roman" w:eastAsia="方正仿宋_GBK" w:hAnsi="Times New Roman" w:cs="Times New Roman"/>
                <w:color w:val="000000"/>
                <w:sz w:val="21"/>
                <w:szCs w:val="21"/>
              </w:rPr>
              <w:t>17</w:t>
            </w:r>
            <w:r>
              <w:rPr>
                <w:rFonts w:ascii="方正仿宋_GBK" w:eastAsia="方正仿宋_GBK" w:hAnsi="Times New Roman" w:cs="Times New Roman" w:hint="eastAsia"/>
                <w:color w:val="000000"/>
                <w:sz w:val="21"/>
                <w:szCs w:val="21"/>
              </w:rPr>
              <w:t>日</w:t>
            </w:r>
          </w:p>
        </w:tc>
      </w:tr>
    </w:tbl>
    <w:p w:rsidR="00000000" w:rsidRDefault="00E814BD">
      <w:pPr>
        <w:pStyle w:val="Char2"/>
        <w:autoSpaceDE w:val="0"/>
        <w:spacing w:before="0" w:beforeAutospacing="0" w:after="0" w:afterAutospacing="0" w:line="560" w:lineRule="exact"/>
        <w:ind w:firstLineChars="200" w:firstLine="640"/>
        <w:jc w:val="both"/>
        <w:rPr>
          <w:rFonts w:ascii="方正楷体_GBK" w:eastAsia="方正楷体_GBK" w:hint="eastAsia"/>
          <w:b/>
          <w:sz w:val="32"/>
          <w:szCs w:val="32"/>
          <w:shd w:val="clear" w:color="auto" w:fill="FFFFFF"/>
        </w:rPr>
      </w:pPr>
      <w:r>
        <w:rPr>
          <w:rStyle w:val="20"/>
          <w:rFonts w:ascii="方正楷体_GBK" w:eastAsia="方正楷体_GBK" w:hAnsi="宋体" w:hint="eastAsia"/>
          <w:b w:val="0"/>
          <w:sz w:val="32"/>
          <w:szCs w:val="32"/>
          <w:shd w:val="clear" w:color="auto" w:fill="FFFFFF"/>
        </w:rPr>
        <w:lastRenderedPageBreak/>
        <w:t xml:space="preserve">2. </w:t>
      </w:r>
      <w:r>
        <w:rPr>
          <w:rStyle w:val="20"/>
          <w:rFonts w:ascii="方正楷体_GBK" w:eastAsia="方正楷体_GBK" w:hAnsi="宋体" w:hint="eastAsia"/>
          <w:b w:val="0"/>
          <w:sz w:val="32"/>
          <w:szCs w:val="32"/>
          <w:shd w:val="clear" w:color="auto" w:fill="FFFFFF"/>
        </w:rPr>
        <w:t>绩效自评报告或案例</w:t>
      </w:r>
    </w:p>
    <w:p w:rsidR="00000000" w:rsidRDefault="00E814BD">
      <w:pPr>
        <w:pStyle w:val="Char2"/>
        <w:autoSpaceDE w:val="0"/>
        <w:spacing w:before="0" w:beforeAutospacing="0" w:after="0" w:afterAutospacing="0" w:line="560" w:lineRule="exact"/>
        <w:ind w:firstLineChars="200" w:firstLine="640"/>
        <w:jc w:val="both"/>
        <w:rPr>
          <w:rFonts w:ascii="方正仿宋_GBK" w:eastAsia="方正仿宋_GBK" w:hint="eastAsia"/>
          <w:b/>
          <w:sz w:val="32"/>
          <w:szCs w:val="32"/>
          <w:shd w:val="clear" w:color="auto" w:fill="FFFFFF"/>
        </w:rPr>
      </w:pPr>
      <w:r>
        <w:rPr>
          <w:rStyle w:val="20"/>
          <w:rFonts w:ascii="方正仿宋_GBK" w:eastAsia="方正仿宋_GBK" w:hAnsi="宋体" w:hint="eastAsia"/>
          <w:b w:val="0"/>
          <w:sz w:val="32"/>
          <w:szCs w:val="32"/>
          <w:shd w:val="clear" w:color="auto" w:fill="FFFFFF"/>
        </w:rPr>
        <w:t>无</w:t>
      </w:r>
    </w:p>
    <w:p w:rsidR="00000000" w:rsidRDefault="00E814BD">
      <w:pPr>
        <w:pStyle w:val="Char2"/>
        <w:autoSpaceDE w:val="0"/>
        <w:spacing w:before="0" w:beforeAutospacing="0" w:after="0" w:afterAutospacing="0" w:line="560" w:lineRule="exact"/>
        <w:ind w:firstLineChars="200" w:firstLine="640"/>
        <w:jc w:val="both"/>
        <w:rPr>
          <w:rFonts w:ascii="方正楷体_GBK" w:eastAsia="方正楷体_GBK" w:hint="eastAsia"/>
          <w:bCs/>
          <w:sz w:val="32"/>
          <w:szCs w:val="32"/>
        </w:rPr>
      </w:pPr>
      <w:r>
        <w:rPr>
          <w:rStyle w:val="20"/>
          <w:rFonts w:ascii="方正楷体_GBK" w:eastAsia="方正楷体_GBK" w:hAnsi="宋体" w:hint="eastAsia"/>
          <w:b w:val="0"/>
          <w:bCs/>
          <w:sz w:val="32"/>
          <w:szCs w:val="32"/>
          <w:shd w:val="clear" w:color="auto" w:fill="FFFFFF"/>
        </w:rPr>
        <w:t>（三）重点绩效评价结果</w:t>
      </w:r>
    </w:p>
    <w:p w:rsidR="00000000" w:rsidRDefault="00E814BD">
      <w:pPr>
        <w:pStyle w:val="Char2"/>
        <w:autoSpaceDE w:val="0"/>
        <w:spacing w:before="0" w:beforeAutospacing="0" w:after="0" w:afterAutospacing="0" w:line="560" w:lineRule="exact"/>
        <w:ind w:firstLineChars="200" w:firstLine="640"/>
        <w:jc w:val="both"/>
        <w:rPr>
          <w:rFonts w:ascii="方正仿宋_GBK" w:eastAsia="方正仿宋_GBK" w:hint="eastAsia"/>
          <w:b/>
          <w:sz w:val="32"/>
          <w:szCs w:val="32"/>
          <w:shd w:val="clear" w:color="auto" w:fill="FFFFFF"/>
        </w:rPr>
      </w:pPr>
      <w:r>
        <w:rPr>
          <w:rStyle w:val="20"/>
          <w:rFonts w:ascii="方正仿宋_GBK" w:eastAsia="方正仿宋_GBK" w:hAnsi="宋体" w:hint="eastAsia"/>
          <w:b w:val="0"/>
          <w:sz w:val="32"/>
          <w:szCs w:val="32"/>
          <w:shd w:val="clear" w:color="auto" w:fill="FFFFFF"/>
        </w:rPr>
        <w:t>无</w:t>
      </w:r>
    </w:p>
    <w:p w:rsidR="00000000" w:rsidRDefault="00E814BD">
      <w:pPr>
        <w:pStyle w:val="Char2"/>
        <w:autoSpaceDE w:val="0"/>
        <w:spacing w:before="0" w:beforeAutospacing="0" w:after="0" w:afterAutospacing="0" w:line="560" w:lineRule="exact"/>
        <w:ind w:firstLineChars="200" w:firstLine="640"/>
        <w:jc w:val="both"/>
        <w:rPr>
          <w:rFonts w:ascii="方正黑体_GBK" w:eastAsia="方正黑体_GBK" w:hint="eastAsia"/>
          <w:sz w:val="32"/>
          <w:szCs w:val="32"/>
          <w:shd w:val="clear" w:color="auto" w:fill="FFFFFF"/>
        </w:rPr>
      </w:pPr>
      <w:r>
        <w:rPr>
          <w:rStyle w:val="20"/>
          <w:rFonts w:ascii="方正黑体_GBK" w:eastAsia="方正黑体_GBK" w:hAnsi="宋体" w:hint="eastAsia"/>
          <w:b w:val="0"/>
          <w:sz w:val="32"/>
          <w:szCs w:val="32"/>
          <w:shd w:val="clear" w:color="auto" w:fill="FFFFFF"/>
        </w:rPr>
        <w:t>六、</w:t>
      </w:r>
      <w:r>
        <w:rPr>
          <w:rStyle w:val="20"/>
          <w:rFonts w:ascii="方正黑体_GBK" w:eastAsia="方正黑体_GBK" w:hAnsi="宋体" w:hint="eastAsia"/>
          <w:b w:val="0"/>
          <w:sz w:val="32"/>
          <w:szCs w:val="32"/>
          <w:shd w:val="clear" w:color="auto" w:fill="FFFFFF"/>
        </w:rPr>
        <w:t>专业名词解释</w:t>
      </w:r>
    </w:p>
    <w:p w:rsidR="00000000" w:rsidRDefault="00E814BD">
      <w:pPr>
        <w:pStyle w:val="Char2"/>
        <w:autoSpaceDE w:val="0"/>
        <w:spacing w:before="0" w:beforeAutospacing="0" w:after="0" w:afterAutospacing="0" w:line="560" w:lineRule="exact"/>
        <w:ind w:firstLineChars="200" w:firstLine="640"/>
        <w:jc w:val="both"/>
        <w:rPr>
          <w:rFonts w:ascii="Times New Roman" w:eastAsia="方正仿宋_GBK" w:hAnsi="Times New Roman" w:cs="Times New Roman" w:hint="eastAsia"/>
          <w:sz w:val="32"/>
          <w:szCs w:val="32"/>
        </w:rPr>
      </w:pPr>
      <w:r>
        <w:rPr>
          <w:rStyle w:val="22"/>
          <w:rFonts w:ascii="方正楷体_GBK" w:eastAsia="方正楷体_GBK" w:hint="eastAsia"/>
          <w:b w:val="0"/>
          <w:sz w:val="32"/>
          <w:szCs w:val="32"/>
        </w:rPr>
        <w:t>（一）财政拨款收入：</w:t>
      </w:r>
      <w:r>
        <w:rPr>
          <w:rFonts w:ascii="方正仿宋_GBK" w:eastAsia="方正仿宋_GBK" w:hAnsi="Times New Roman" w:cs="Times New Roman" w:hint="eastAsia"/>
          <w:sz w:val="32"/>
          <w:szCs w:val="32"/>
          <w:shd w:val="clear" w:color="auto" w:fill="FFFFFF"/>
        </w:rPr>
        <w:t>指本年度从本级财政部门取得的财政拨款，包括一般公共预算财政拨款和政府性基金预算财政拨款。</w:t>
      </w:r>
    </w:p>
    <w:p w:rsidR="00000000" w:rsidRDefault="00E814BD">
      <w:pPr>
        <w:pStyle w:val="Char2"/>
        <w:autoSpaceDE w:val="0"/>
        <w:spacing w:before="0" w:beforeAutospacing="0" w:after="0" w:afterAutospacing="0" w:line="560" w:lineRule="exact"/>
        <w:ind w:firstLineChars="200" w:firstLine="640"/>
        <w:jc w:val="both"/>
        <w:rPr>
          <w:rFonts w:ascii="Times New Roman" w:eastAsia="方正仿宋_GBK" w:hAnsi="Times New Roman" w:cs="Times New Roman"/>
          <w:sz w:val="32"/>
          <w:szCs w:val="32"/>
          <w:shd w:val="clear" w:color="auto" w:fill="FFFFFF"/>
        </w:rPr>
      </w:pPr>
      <w:r>
        <w:rPr>
          <w:rStyle w:val="22"/>
          <w:rFonts w:ascii="方正楷体_GBK" w:eastAsia="方正楷体_GBK" w:hint="eastAsia"/>
          <w:b w:val="0"/>
          <w:sz w:val="32"/>
          <w:szCs w:val="32"/>
        </w:rPr>
        <w:t>（二）事业收入</w:t>
      </w:r>
      <w:r>
        <w:rPr>
          <w:rStyle w:val="22"/>
          <w:rFonts w:ascii="方正楷体_GBK" w:eastAsia="方正楷体_GBK" w:hint="eastAsia"/>
          <w:sz w:val="32"/>
          <w:szCs w:val="32"/>
        </w:rPr>
        <w:t>：</w:t>
      </w:r>
      <w:r>
        <w:rPr>
          <w:rFonts w:ascii="方正仿宋_GBK" w:eastAsia="方正仿宋_GBK" w:hAnsi="Times New Roman" w:cs="Times New Roman" w:hint="eastAsia"/>
          <w:sz w:val="32"/>
          <w:szCs w:val="32"/>
          <w:shd w:val="clear" w:color="auto" w:fill="FFFFFF"/>
        </w:rPr>
        <w:t>指事业单位开展专业业务活动及其辅助活动取得的现金流入；事业单位收到的财政专户实际核拨的教育收费等资金在此反映。</w:t>
      </w:r>
    </w:p>
    <w:p w:rsidR="00000000" w:rsidRDefault="00E814BD">
      <w:pPr>
        <w:pStyle w:val="Char2"/>
        <w:autoSpaceDE w:val="0"/>
        <w:spacing w:before="0" w:beforeAutospacing="0" w:after="0" w:afterAutospacing="0" w:line="560" w:lineRule="exact"/>
        <w:ind w:firstLineChars="200" w:firstLine="640"/>
        <w:jc w:val="both"/>
        <w:rPr>
          <w:rFonts w:ascii="Times New Roman" w:eastAsia="方正仿宋_GBK" w:hAnsi="Times New Roman" w:cs="Times New Roman"/>
          <w:sz w:val="32"/>
          <w:szCs w:val="32"/>
          <w:shd w:val="clear" w:color="auto" w:fill="FFFFFF"/>
        </w:rPr>
      </w:pPr>
      <w:r>
        <w:rPr>
          <w:rStyle w:val="22"/>
          <w:rFonts w:ascii="方正楷体_GBK" w:eastAsia="方正楷体_GBK" w:hint="eastAsia"/>
          <w:b w:val="0"/>
          <w:sz w:val="32"/>
          <w:szCs w:val="32"/>
        </w:rPr>
        <w:t>（三）经营收入：</w:t>
      </w:r>
      <w:r>
        <w:rPr>
          <w:rFonts w:ascii="方正仿宋_GBK" w:eastAsia="方正仿宋_GBK" w:hAnsi="Times New Roman" w:cs="Times New Roman" w:hint="eastAsia"/>
          <w:sz w:val="32"/>
          <w:szCs w:val="32"/>
          <w:shd w:val="clear" w:color="auto" w:fill="FFFFFF"/>
        </w:rPr>
        <w:t>指事业单位在专业业务活动及其辅助活动之外开展非独立核算经营活动取得的现金流入。</w:t>
      </w:r>
    </w:p>
    <w:p w:rsidR="00000000" w:rsidRDefault="00E814BD">
      <w:pPr>
        <w:pStyle w:val="Char2"/>
        <w:autoSpaceDE w:val="0"/>
        <w:spacing w:before="0" w:beforeAutospacing="0" w:after="0" w:afterAutospacing="0" w:line="560" w:lineRule="exact"/>
        <w:ind w:firstLineChars="200" w:firstLine="643"/>
        <w:jc w:val="both"/>
        <w:rPr>
          <w:rFonts w:ascii="Times New Roman" w:eastAsia="方正仿宋_GBK" w:hAnsi="Times New Roman" w:cs="Times New Roman"/>
          <w:sz w:val="32"/>
          <w:szCs w:val="32"/>
          <w:shd w:val="clear" w:color="auto" w:fill="FFFFFF"/>
        </w:rPr>
      </w:pPr>
      <w:r>
        <w:rPr>
          <w:rStyle w:val="22"/>
          <w:rFonts w:ascii="方正楷体_GBK" w:eastAsia="方正楷体_GBK" w:hint="eastAsia"/>
          <w:sz w:val="32"/>
          <w:szCs w:val="32"/>
        </w:rPr>
        <w:t>（</w:t>
      </w:r>
      <w:r>
        <w:rPr>
          <w:rStyle w:val="22"/>
          <w:rFonts w:ascii="方正楷体_GBK" w:eastAsia="方正楷体_GBK" w:hint="eastAsia"/>
          <w:b w:val="0"/>
          <w:sz w:val="32"/>
          <w:szCs w:val="32"/>
        </w:rPr>
        <w:t>四）其他收入：</w:t>
      </w:r>
      <w:r>
        <w:rPr>
          <w:rFonts w:ascii="方正仿宋_GBK" w:eastAsia="方正仿宋_GBK" w:hAnsi="Times New Roman" w:cs="Times New Roman" w:hint="eastAsia"/>
          <w:sz w:val="32"/>
          <w:szCs w:val="32"/>
          <w:shd w:val="clear" w:color="auto" w:fill="FFFFFF"/>
        </w:rPr>
        <w:t>指单位取得的除</w:t>
      </w:r>
      <w:r>
        <w:rPr>
          <w:rFonts w:ascii="Times New Roman" w:eastAsia="方正仿宋_GBK" w:hAnsi="Times New Roman" w:cs="Times New Roman" w:hint="eastAsia"/>
          <w:sz w:val="32"/>
          <w:szCs w:val="32"/>
          <w:shd w:val="clear" w:color="auto" w:fill="FFFFFF"/>
        </w:rPr>
        <w:t>“财政拨款收入”、“事业收入”、“经营收入”等以外的收入，包括未纳入财政预算或财政专户管理的投资收益、银行存款利息收入、租金收入、捐赠</w:t>
      </w:r>
      <w:r>
        <w:rPr>
          <w:rFonts w:ascii="Times New Roman" w:eastAsia="方正仿宋_GBK" w:hAnsi="Times New Roman" w:cs="Times New Roman" w:hint="eastAsia"/>
          <w:sz w:val="32"/>
          <w:szCs w:val="32"/>
          <w:shd w:val="clear" w:color="auto" w:fill="FFFFFF"/>
        </w:rPr>
        <w:t>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000000" w:rsidRDefault="00E814BD">
      <w:pPr>
        <w:pStyle w:val="Char2"/>
        <w:autoSpaceDE w:val="0"/>
        <w:spacing w:before="0" w:beforeAutospacing="0" w:after="0" w:afterAutospacing="0" w:line="560" w:lineRule="exact"/>
        <w:ind w:firstLineChars="200" w:firstLine="640"/>
        <w:jc w:val="both"/>
        <w:rPr>
          <w:rFonts w:ascii="Times New Roman" w:eastAsia="方正仿宋_GBK" w:hAnsi="Times New Roman" w:cs="Times New Roman"/>
          <w:sz w:val="32"/>
          <w:szCs w:val="32"/>
          <w:shd w:val="clear" w:color="auto" w:fill="FFFFFF"/>
        </w:rPr>
      </w:pPr>
      <w:r>
        <w:rPr>
          <w:rStyle w:val="22"/>
          <w:rFonts w:ascii="方正楷体_GBK" w:eastAsia="方正楷体_GBK" w:hint="eastAsia"/>
          <w:b w:val="0"/>
          <w:sz w:val="32"/>
          <w:szCs w:val="32"/>
        </w:rPr>
        <w:lastRenderedPageBreak/>
        <w:t>（五）使用非财政拨款结余：</w:t>
      </w:r>
      <w:r>
        <w:rPr>
          <w:rFonts w:ascii="方正仿宋_GBK" w:eastAsia="方正仿宋_GBK" w:hAnsi="Times New Roman" w:cs="Times New Roman" w:hint="eastAsia"/>
          <w:sz w:val="32"/>
          <w:szCs w:val="32"/>
          <w:shd w:val="clear" w:color="auto" w:fill="FFFFFF"/>
        </w:rPr>
        <w:t>指单位在当年的</w:t>
      </w:r>
      <w:r>
        <w:rPr>
          <w:rFonts w:ascii="Times New Roman" w:eastAsia="方正仿宋_GBK" w:hAnsi="Times New Roman" w:cs="Times New Roman" w:hint="eastAsia"/>
          <w:sz w:val="32"/>
          <w:szCs w:val="32"/>
          <w:shd w:val="clear" w:color="auto" w:fill="FFFFFF"/>
        </w:rPr>
        <w:t>“财政拨款收入”、“事业收入”、“经营收入”、“其他收入”等不足以安排当年支出的情况下，使用以前年度积累的非财政拨款结余弥补本年度收支缺口的资金。</w:t>
      </w:r>
    </w:p>
    <w:p w:rsidR="00000000" w:rsidRDefault="00E814BD">
      <w:pPr>
        <w:pStyle w:val="Char2"/>
        <w:autoSpaceDE w:val="0"/>
        <w:spacing w:before="0" w:beforeAutospacing="0" w:after="0" w:afterAutospacing="0" w:line="560" w:lineRule="exact"/>
        <w:ind w:firstLineChars="200" w:firstLine="640"/>
        <w:jc w:val="both"/>
        <w:rPr>
          <w:rFonts w:ascii="Times New Roman" w:eastAsia="方正仿宋_GBK" w:hAnsi="Times New Roman" w:cs="Times New Roman"/>
          <w:sz w:val="32"/>
          <w:szCs w:val="32"/>
          <w:shd w:val="clear" w:color="auto" w:fill="FFFFFF"/>
        </w:rPr>
      </w:pPr>
      <w:r>
        <w:rPr>
          <w:rStyle w:val="22"/>
          <w:rFonts w:ascii="方正楷体_GBK" w:eastAsia="方正楷体_GBK" w:hint="eastAsia"/>
          <w:b w:val="0"/>
          <w:sz w:val="32"/>
          <w:szCs w:val="32"/>
        </w:rPr>
        <w:t>（六）年初结转和结余：</w:t>
      </w:r>
      <w:r>
        <w:rPr>
          <w:rFonts w:ascii="方正仿宋_GBK" w:eastAsia="方正仿宋_GBK" w:hAnsi="Times New Roman" w:cs="Times New Roman" w:hint="eastAsia"/>
          <w:sz w:val="32"/>
          <w:szCs w:val="32"/>
          <w:shd w:val="clear" w:color="auto" w:fill="FFFFFF"/>
        </w:rPr>
        <w:t>指单位上年结转本年使用的基本支出结转、项目支出结转和结余、经营结余。</w:t>
      </w:r>
    </w:p>
    <w:p w:rsidR="00000000" w:rsidRDefault="00E814BD">
      <w:pPr>
        <w:pStyle w:val="Char2"/>
        <w:autoSpaceDE w:val="0"/>
        <w:spacing w:before="0" w:beforeAutospacing="0" w:after="0" w:afterAutospacing="0" w:line="560" w:lineRule="exact"/>
        <w:ind w:firstLineChars="200" w:firstLine="640"/>
        <w:jc w:val="both"/>
        <w:rPr>
          <w:rFonts w:ascii="Times New Roman" w:eastAsia="方正仿宋_GBK" w:hAnsi="Times New Roman" w:cs="Times New Roman"/>
          <w:sz w:val="32"/>
          <w:szCs w:val="32"/>
          <w:shd w:val="clear" w:color="auto" w:fill="FFFFFF"/>
        </w:rPr>
      </w:pPr>
      <w:r>
        <w:rPr>
          <w:rStyle w:val="22"/>
          <w:rFonts w:ascii="方正楷体_GBK" w:eastAsia="方正楷体_GBK" w:hint="eastAsia"/>
          <w:b w:val="0"/>
          <w:sz w:val="32"/>
          <w:szCs w:val="32"/>
        </w:rPr>
        <w:t>（七）结余分配：</w:t>
      </w:r>
      <w:r>
        <w:rPr>
          <w:rFonts w:ascii="方正仿宋_GBK" w:eastAsia="方正仿宋_GBK" w:hAnsi="Times New Roman" w:cs="Times New Roman" w:hint="eastAsia"/>
          <w:sz w:val="32"/>
          <w:szCs w:val="32"/>
          <w:shd w:val="clear" w:color="auto" w:fill="FFFFFF"/>
        </w:rPr>
        <w:t>指</w:t>
      </w:r>
      <w:r>
        <w:rPr>
          <w:rFonts w:ascii="方正仿宋_GBK" w:eastAsia="方正仿宋_GBK" w:hAnsi="Times New Roman" w:cs="Times New Roman" w:hint="eastAsia"/>
          <w:sz w:val="32"/>
          <w:szCs w:val="32"/>
          <w:shd w:val="clear" w:color="auto" w:fill="FFFFFF"/>
        </w:rPr>
        <w:t>单位按照国家有关规定，缴纳所得税、提取专用基金、转入非财政拨款结余等当年结余的分配情况。</w:t>
      </w:r>
    </w:p>
    <w:p w:rsidR="00000000" w:rsidRDefault="00E814BD">
      <w:pPr>
        <w:pStyle w:val="Char2"/>
        <w:autoSpaceDE w:val="0"/>
        <w:spacing w:before="0" w:beforeAutospacing="0" w:after="0" w:afterAutospacing="0" w:line="560" w:lineRule="exact"/>
        <w:ind w:firstLineChars="200" w:firstLine="640"/>
        <w:jc w:val="both"/>
        <w:rPr>
          <w:rFonts w:ascii="Times New Roman" w:eastAsia="方正仿宋_GBK" w:hAnsi="Times New Roman" w:cs="Times New Roman"/>
          <w:sz w:val="32"/>
          <w:szCs w:val="32"/>
          <w:shd w:val="clear" w:color="auto" w:fill="FFFFFF"/>
        </w:rPr>
      </w:pPr>
      <w:r>
        <w:rPr>
          <w:rStyle w:val="22"/>
          <w:rFonts w:ascii="方正楷体_GBK" w:eastAsia="方正楷体_GBK" w:hint="eastAsia"/>
          <w:b w:val="0"/>
          <w:sz w:val="32"/>
          <w:szCs w:val="32"/>
        </w:rPr>
        <w:t>（八）年末结转和结余</w:t>
      </w:r>
      <w:r>
        <w:rPr>
          <w:rStyle w:val="22"/>
          <w:rFonts w:ascii="方正楷体_GBK" w:eastAsia="方正楷体_GBK" w:hint="eastAsia"/>
          <w:sz w:val="32"/>
          <w:szCs w:val="32"/>
        </w:rPr>
        <w:t>：</w:t>
      </w:r>
      <w:r>
        <w:rPr>
          <w:rFonts w:ascii="方正仿宋_GBK" w:eastAsia="方正仿宋_GBK" w:hAnsi="Times New Roman" w:cs="Times New Roman" w:hint="eastAsia"/>
          <w:sz w:val="32"/>
          <w:szCs w:val="32"/>
          <w:shd w:val="clear" w:color="auto" w:fill="FFFFFF"/>
        </w:rPr>
        <w:t>指单位结转下年的基本支出结转、项目支出结转和结余、经营结余。</w:t>
      </w:r>
    </w:p>
    <w:p w:rsidR="00000000" w:rsidRDefault="00E814BD">
      <w:pPr>
        <w:pStyle w:val="Char2"/>
        <w:autoSpaceDE w:val="0"/>
        <w:spacing w:before="0" w:beforeAutospacing="0" w:after="0" w:afterAutospacing="0" w:line="560" w:lineRule="exact"/>
        <w:ind w:firstLineChars="200" w:firstLine="640"/>
        <w:jc w:val="both"/>
        <w:rPr>
          <w:rFonts w:ascii="Times New Roman" w:eastAsia="方正仿宋_GBK" w:hAnsi="Times New Roman" w:cs="Times New Roman"/>
          <w:sz w:val="32"/>
          <w:szCs w:val="32"/>
          <w:shd w:val="clear" w:color="auto" w:fill="FFFFFF"/>
        </w:rPr>
      </w:pPr>
      <w:r>
        <w:rPr>
          <w:rStyle w:val="22"/>
          <w:rFonts w:ascii="方正楷体_GBK" w:eastAsia="方正楷体_GBK" w:hint="eastAsia"/>
          <w:b w:val="0"/>
          <w:sz w:val="32"/>
          <w:szCs w:val="32"/>
        </w:rPr>
        <w:t>（九）基本支出：</w:t>
      </w:r>
      <w:r>
        <w:rPr>
          <w:rFonts w:ascii="方正仿宋_GBK" w:eastAsia="方正仿宋_GBK" w:hAnsi="Times New Roman" w:cs="Times New Roman" w:hint="eastAsia"/>
          <w:sz w:val="32"/>
          <w:szCs w:val="32"/>
          <w:shd w:val="clear" w:color="auto" w:fill="FFFFFF"/>
        </w:rPr>
        <w:t>指为保障机构正常运转、完成日常工作任务而发生的人员经费和公用经费。其中：人员经费指政府收支分类经济科目中的</w:t>
      </w:r>
      <w:r>
        <w:rPr>
          <w:rFonts w:ascii="Times New Roman" w:eastAsia="方正仿宋_GBK" w:hAnsi="Times New Roman" w:cs="Times New Roman" w:hint="eastAsia"/>
          <w:sz w:val="32"/>
          <w:szCs w:val="32"/>
          <w:shd w:val="clear" w:color="auto" w:fill="FFFFFF"/>
        </w:rPr>
        <w:t>“工资福利支出”和“对个人和家庭的补助”；公用经费指政府收支分类经济科目中除“工资福利支出”和“对个人和家庭的补助”外的其他支出。</w:t>
      </w:r>
    </w:p>
    <w:p w:rsidR="00000000" w:rsidRDefault="00E814BD">
      <w:pPr>
        <w:pStyle w:val="Char2"/>
        <w:autoSpaceDE w:val="0"/>
        <w:spacing w:before="0" w:beforeAutospacing="0" w:after="0" w:afterAutospacing="0" w:line="560" w:lineRule="exact"/>
        <w:ind w:firstLineChars="200" w:firstLine="640"/>
        <w:jc w:val="both"/>
        <w:rPr>
          <w:rFonts w:ascii="Times New Roman" w:eastAsia="方正仿宋_GBK" w:hAnsi="Times New Roman" w:cs="Times New Roman"/>
          <w:sz w:val="32"/>
          <w:szCs w:val="32"/>
          <w:shd w:val="clear" w:color="auto" w:fill="FFFFFF"/>
        </w:rPr>
      </w:pPr>
      <w:r>
        <w:rPr>
          <w:rStyle w:val="22"/>
          <w:rFonts w:ascii="方正楷体_GBK" w:eastAsia="方正楷体_GBK" w:hint="eastAsia"/>
          <w:b w:val="0"/>
          <w:sz w:val="32"/>
          <w:szCs w:val="32"/>
        </w:rPr>
        <w:t>（十）项目支出：</w:t>
      </w:r>
      <w:r>
        <w:rPr>
          <w:rFonts w:ascii="方正仿宋_GBK" w:eastAsia="方正仿宋_GBK" w:hAnsi="Times New Roman" w:cs="Times New Roman" w:hint="eastAsia"/>
          <w:sz w:val="32"/>
          <w:szCs w:val="32"/>
          <w:shd w:val="clear" w:color="auto" w:fill="FFFFFF"/>
        </w:rPr>
        <w:t>指在基本支出之外为完成特定行政任务和事业发展目标所发生的支出。</w:t>
      </w:r>
    </w:p>
    <w:p w:rsidR="00000000" w:rsidRDefault="00E814BD">
      <w:pPr>
        <w:pStyle w:val="Char2"/>
        <w:autoSpaceDE w:val="0"/>
        <w:spacing w:before="0" w:beforeAutospacing="0" w:after="0" w:afterAutospacing="0" w:line="560" w:lineRule="exact"/>
        <w:ind w:firstLineChars="200" w:firstLine="640"/>
        <w:jc w:val="both"/>
        <w:rPr>
          <w:rFonts w:ascii="Times New Roman" w:eastAsia="方正仿宋_GBK" w:hAnsi="Times New Roman" w:cs="Times New Roman"/>
          <w:sz w:val="32"/>
          <w:szCs w:val="32"/>
          <w:shd w:val="clear" w:color="auto" w:fill="FFFFFF"/>
        </w:rPr>
      </w:pPr>
      <w:r>
        <w:rPr>
          <w:rStyle w:val="22"/>
          <w:rFonts w:ascii="方正楷体_GBK" w:eastAsia="方正楷体_GBK" w:hint="eastAsia"/>
          <w:b w:val="0"/>
          <w:sz w:val="32"/>
          <w:szCs w:val="32"/>
        </w:rPr>
        <w:t>（十</w:t>
      </w:r>
      <w:r>
        <w:rPr>
          <w:rStyle w:val="22"/>
          <w:rFonts w:ascii="方正楷体_GBK" w:eastAsia="方正楷体_GBK" w:hint="eastAsia"/>
          <w:b w:val="0"/>
          <w:sz w:val="32"/>
          <w:szCs w:val="32"/>
        </w:rPr>
        <w:t>一）经营支出</w:t>
      </w:r>
      <w:r>
        <w:rPr>
          <w:rStyle w:val="22"/>
          <w:rFonts w:ascii="方正楷体_GBK" w:eastAsia="方正楷体_GBK" w:hint="eastAsia"/>
        </w:rPr>
        <w:t>：</w:t>
      </w:r>
      <w:r>
        <w:rPr>
          <w:rFonts w:ascii="方正仿宋_GBK" w:eastAsia="方正仿宋_GBK" w:hAnsi="Times New Roman" w:cs="Times New Roman" w:hint="eastAsia"/>
          <w:sz w:val="32"/>
          <w:szCs w:val="32"/>
          <w:shd w:val="clear" w:color="auto" w:fill="FFFFFF"/>
        </w:rPr>
        <w:t>指事业单位在专业业务活动及其辅助活动之外开展非独立核算经营活动发生的支出。</w:t>
      </w:r>
    </w:p>
    <w:p w:rsidR="00000000" w:rsidRDefault="00E814BD">
      <w:pPr>
        <w:pStyle w:val="Char2"/>
        <w:autoSpaceDE w:val="0"/>
        <w:spacing w:before="0" w:beforeAutospacing="0" w:after="0" w:afterAutospacing="0" w:line="560" w:lineRule="exact"/>
        <w:ind w:firstLineChars="200" w:firstLine="640"/>
        <w:jc w:val="both"/>
        <w:rPr>
          <w:rFonts w:ascii="Times New Roman" w:eastAsia="方正仿宋_GBK" w:hAnsi="Times New Roman" w:cs="Times New Roman"/>
          <w:sz w:val="32"/>
          <w:szCs w:val="32"/>
          <w:shd w:val="clear" w:color="auto" w:fill="FFFFFF"/>
        </w:rPr>
      </w:pPr>
      <w:r>
        <w:rPr>
          <w:rStyle w:val="22"/>
          <w:rFonts w:ascii="方正楷体_GBK" w:eastAsia="方正楷体_GBK" w:hint="eastAsia"/>
          <w:b w:val="0"/>
          <w:sz w:val="32"/>
          <w:szCs w:val="32"/>
        </w:rPr>
        <w:t>（十二）“三公”经费：</w:t>
      </w:r>
      <w:r>
        <w:rPr>
          <w:rFonts w:ascii="方正仿宋_GBK" w:eastAsia="方正仿宋_GBK" w:hAnsi="Times New Roman" w:cs="Times New Roman" w:hint="eastAsia"/>
          <w:sz w:val="32"/>
          <w:szCs w:val="32"/>
          <w:shd w:val="clear" w:color="auto" w:fill="FFFFFF"/>
        </w:rPr>
        <w:t>指用一般公共预算财政拨款安排的因公出国（境）费、公务用车购置及运行维护费、公务接待费。其中，因公出国（境）费反映单位公务出国（境）的国际</w:t>
      </w:r>
      <w:r>
        <w:rPr>
          <w:rFonts w:ascii="方正仿宋_GBK" w:eastAsia="方正仿宋_GBK" w:hAnsi="Times New Roman" w:cs="Times New Roman" w:hint="eastAsia"/>
          <w:sz w:val="32"/>
          <w:szCs w:val="32"/>
          <w:shd w:val="clear" w:color="auto" w:fill="FFFFFF"/>
        </w:rPr>
        <w:lastRenderedPageBreak/>
        <w:t>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w:t>
      </w:r>
      <w:r>
        <w:rPr>
          <w:rFonts w:ascii="方正仿宋_GBK" w:eastAsia="方正仿宋_GBK" w:hAnsi="Times New Roman" w:cs="Times New Roman" w:hint="eastAsia"/>
          <w:sz w:val="32"/>
          <w:szCs w:val="32"/>
          <w:shd w:val="clear" w:color="auto" w:fill="FFFFFF"/>
        </w:rPr>
        <w:t>含外宾接待）支出。</w:t>
      </w:r>
    </w:p>
    <w:p w:rsidR="00000000" w:rsidRDefault="00E814BD">
      <w:pPr>
        <w:pStyle w:val="Char2"/>
        <w:autoSpaceDE w:val="0"/>
        <w:spacing w:before="0" w:beforeAutospacing="0" w:after="0" w:afterAutospacing="0" w:line="560" w:lineRule="exact"/>
        <w:ind w:firstLineChars="200" w:firstLine="640"/>
        <w:jc w:val="both"/>
        <w:rPr>
          <w:rFonts w:ascii="Times New Roman" w:eastAsia="方正仿宋_GBK" w:hAnsi="Times New Roman" w:cs="Times New Roman"/>
          <w:sz w:val="32"/>
          <w:szCs w:val="32"/>
          <w:shd w:val="clear" w:color="auto" w:fill="FFFFFF"/>
        </w:rPr>
      </w:pPr>
      <w:r>
        <w:rPr>
          <w:rStyle w:val="22"/>
          <w:rFonts w:ascii="方正楷体_GBK" w:eastAsia="方正楷体_GBK" w:hint="eastAsia"/>
          <w:b w:val="0"/>
          <w:sz w:val="32"/>
          <w:szCs w:val="32"/>
        </w:rPr>
        <w:t>（十三）机关运行经费：</w:t>
      </w:r>
      <w:r>
        <w:rPr>
          <w:rFonts w:ascii="方正仿宋_GBK" w:eastAsia="方正仿宋_GBK" w:hAnsi="Times New Roman" w:cs="Times New Roman" w:hint="eastAsia"/>
          <w:sz w:val="32"/>
          <w:szCs w:val="32"/>
          <w:shd w:val="clear" w:color="auto" w:fill="FFFFFF"/>
        </w:rPr>
        <w:t>为保障行政单位（含参照公务员法管理的事业单位）运行用于购买货物和服务等的各项公用经费，包括办公及印刷费、邮电费、差旅费、会议费、福利费、日常维护</w:t>
      </w:r>
      <w:r>
        <w:rPr>
          <w:rFonts w:ascii="Times New Roman" w:eastAsia="方正仿宋_GBK" w:hAnsi="Times New Roman" w:cs="Times New Roman"/>
          <w:sz w:val="32"/>
          <w:szCs w:val="32"/>
          <w:shd w:val="clear" w:color="auto" w:fill="FFFFFF"/>
        </w:rPr>
        <w:t xml:space="preserve"> </w:t>
      </w:r>
      <w:r>
        <w:rPr>
          <w:rFonts w:ascii="方正仿宋_GBK" w:eastAsia="方正仿宋_GBK" w:hAnsi="Times New Roman" w:cs="Times New Roman" w:hint="eastAsia"/>
          <w:sz w:val="32"/>
          <w:szCs w:val="32"/>
          <w:shd w:val="clear" w:color="auto" w:fill="FFFFFF"/>
        </w:rPr>
        <w:t>费、专用材料及一般设备购置费、办公用房水电费、办公用房取暖费、办公用房物业管理费、公务用车运行维护费以及其他费用。</w:t>
      </w:r>
    </w:p>
    <w:p w:rsidR="00000000" w:rsidRDefault="00E814BD">
      <w:pPr>
        <w:pStyle w:val="Char2"/>
        <w:autoSpaceDE w:val="0"/>
        <w:spacing w:before="0" w:beforeAutospacing="0" w:after="0" w:afterAutospacing="0" w:line="560" w:lineRule="exact"/>
        <w:ind w:firstLineChars="200" w:firstLine="640"/>
        <w:jc w:val="both"/>
        <w:rPr>
          <w:rFonts w:ascii="Times New Roman" w:eastAsia="方正仿宋_GBK" w:hAnsi="Times New Roman" w:cs="Times New Roman"/>
          <w:sz w:val="32"/>
          <w:szCs w:val="32"/>
          <w:shd w:val="clear" w:color="auto" w:fill="FFFFFF"/>
        </w:rPr>
      </w:pPr>
      <w:r>
        <w:rPr>
          <w:rStyle w:val="22"/>
          <w:rFonts w:ascii="方正楷体_GBK" w:eastAsia="方正楷体_GBK" w:hint="eastAsia"/>
          <w:b w:val="0"/>
          <w:sz w:val="32"/>
          <w:szCs w:val="32"/>
        </w:rPr>
        <w:t>（十四）工资福利支出（支出经济分类科目类级）</w:t>
      </w:r>
      <w:r>
        <w:rPr>
          <w:rStyle w:val="22"/>
          <w:rFonts w:ascii="方正楷体_GBK" w:eastAsia="方正楷体_GBK" w:hint="eastAsia"/>
        </w:rPr>
        <w:t>：</w:t>
      </w:r>
      <w:r>
        <w:rPr>
          <w:rFonts w:ascii="方正仿宋_GBK" w:eastAsia="方正仿宋_GBK" w:hAnsi="Times New Roman" w:cs="Times New Roman" w:hint="eastAsia"/>
          <w:sz w:val="32"/>
          <w:szCs w:val="32"/>
          <w:shd w:val="clear" w:color="auto" w:fill="FFFFFF"/>
        </w:rPr>
        <w:t>反映单位开支的在职职工和编制外长期聘用人员的各类劳动报酬，以及为上述人员缴纳的各项社会保险费等。</w:t>
      </w:r>
    </w:p>
    <w:p w:rsidR="00000000" w:rsidRDefault="00E814BD">
      <w:pPr>
        <w:pStyle w:val="Char2"/>
        <w:autoSpaceDE w:val="0"/>
        <w:spacing w:before="0" w:beforeAutospacing="0" w:after="0" w:afterAutospacing="0" w:line="560" w:lineRule="exact"/>
        <w:ind w:firstLineChars="200" w:firstLine="640"/>
        <w:jc w:val="both"/>
        <w:rPr>
          <w:rFonts w:ascii="Times New Roman" w:eastAsia="方正仿宋_GBK" w:hAnsi="Times New Roman" w:cs="Times New Roman"/>
          <w:sz w:val="32"/>
          <w:szCs w:val="32"/>
          <w:shd w:val="clear" w:color="auto" w:fill="FFFFFF"/>
        </w:rPr>
      </w:pPr>
      <w:r>
        <w:rPr>
          <w:rStyle w:val="22"/>
          <w:rFonts w:ascii="方正楷体_GBK" w:eastAsia="方正楷体_GBK" w:hint="eastAsia"/>
          <w:b w:val="0"/>
          <w:sz w:val="32"/>
          <w:szCs w:val="32"/>
        </w:rPr>
        <w:t>（十五）商品和服务支出（支出经济分类科目类级）</w:t>
      </w:r>
      <w:r>
        <w:rPr>
          <w:rStyle w:val="22"/>
          <w:rFonts w:ascii="方正楷体_GBK" w:eastAsia="方正楷体_GBK" w:hint="eastAsia"/>
          <w:sz w:val="32"/>
          <w:szCs w:val="32"/>
        </w:rPr>
        <w:t>：</w:t>
      </w:r>
      <w:r>
        <w:rPr>
          <w:rFonts w:ascii="方正仿宋_GBK" w:eastAsia="方正仿宋_GBK" w:hAnsi="Times New Roman" w:cs="Times New Roman" w:hint="eastAsia"/>
          <w:sz w:val="32"/>
          <w:szCs w:val="32"/>
          <w:shd w:val="clear" w:color="auto" w:fill="FFFFFF"/>
        </w:rPr>
        <w:t>反映单位购买商品</w:t>
      </w:r>
      <w:r>
        <w:rPr>
          <w:rFonts w:ascii="方正仿宋_GBK" w:eastAsia="方正仿宋_GBK" w:hAnsi="Times New Roman" w:cs="Times New Roman" w:hint="eastAsia"/>
          <w:sz w:val="32"/>
          <w:szCs w:val="32"/>
          <w:shd w:val="clear" w:color="auto" w:fill="FFFFFF"/>
        </w:rPr>
        <w:t>和服务的支出（不包括用于购置固定资产的支出、战略性和应急储备支出）。</w:t>
      </w:r>
    </w:p>
    <w:p w:rsidR="00000000" w:rsidRDefault="00E814BD">
      <w:pPr>
        <w:pStyle w:val="Char2"/>
        <w:autoSpaceDE w:val="0"/>
        <w:spacing w:before="0" w:beforeAutospacing="0" w:after="0" w:afterAutospacing="0" w:line="560" w:lineRule="exact"/>
        <w:ind w:firstLineChars="200" w:firstLine="640"/>
        <w:jc w:val="both"/>
        <w:rPr>
          <w:sz w:val="32"/>
          <w:szCs w:val="32"/>
        </w:rPr>
      </w:pPr>
      <w:r>
        <w:rPr>
          <w:rStyle w:val="22"/>
          <w:rFonts w:ascii="方正楷体_GBK" w:eastAsia="方正楷体_GBK" w:hint="eastAsia"/>
          <w:b w:val="0"/>
          <w:sz w:val="32"/>
          <w:szCs w:val="32"/>
        </w:rPr>
        <w:t>（十六）对个人和家庭的补助（支出经济分类科目类级）</w:t>
      </w:r>
      <w:r>
        <w:rPr>
          <w:rStyle w:val="22"/>
          <w:rFonts w:ascii="方正楷体_GBK" w:eastAsia="方正楷体_GBK" w:hint="eastAsia"/>
          <w:sz w:val="32"/>
          <w:szCs w:val="32"/>
        </w:rPr>
        <w:t>：</w:t>
      </w:r>
      <w:r>
        <w:rPr>
          <w:rFonts w:ascii="方正仿宋_GBK" w:eastAsia="方正仿宋_GBK" w:hAnsi="Times New Roman" w:cs="Times New Roman" w:hint="eastAsia"/>
          <w:sz w:val="32"/>
          <w:szCs w:val="32"/>
          <w:shd w:val="clear" w:color="auto" w:fill="FFFFFF"/>
        </w:rPr>
        <w:t>反映用于对个人和家庭的补助支出。</w:t>
      </w:r>
    </w:p>
    <w:p w:rsidR="00000000" w:rsidRDefault="00E814BD">
      <w:pPr>
        <w:pStyle w:val="Char2"/>
        <w:autoSpaceDE w:val="0"/>
        <w:spacing w:before="0" w:beforeAutospacing="0" w:after="0" w:afterAutospacing="0" w:line="560" w:lineRule="exact"/>
        <w:ind w:firstLineChars="200" w:firstLine="640"/>
        <w:jc w:val="both"/>
        <w:rPr>
          <w:rFonts w:ascii="Times New Roman" w:eastAsia="方正仿宋_GBK" w:hAnsi="Times New Roman" w:cs="Times New Roman" w:hint="eastAsia"/>
          <w:sz w:val="32"/>
          <w:szCs w:val="32"/>
          <w:shd w:val="clear" w:color="auto" w:fill="FFFFFF"/>
        </w:rPr>
      </w:pPr>
      <w:r>
        <w:rPr>
          <w:rStyle w:val="22"/>
          <w:rFonts w:ascii="方正楷体_GBK" w:eastAsia="方正楷体_GBK" w:hint="eastAsia"/>
          <w:b w:val="0"/>
          <w:sz w:val="32"/>
          <w:szCs w:val="32"/>
        </w:rPr>
        <w:t>（十七）其他资本性支出（支出经济分类科目类级）</w:t>
      </w:r>
      <w:r>
        <w:rPr>
          <w:rStyle w:val="22"/>
          <w:rFonts w:ascii="方正楷体_GBK" w:eastAsia="方正楷体_GBK" w:hint="eastAsia"/>
          <w:sz w:val="32"/>
          <w:szCs w:val="32"/>
        </w:rPr>
        <w:t>：</w:t>
      </w:r>
      <w:r>
        <w:rPr>
          <w:rFonts w:ascii="方正仿宋_GBK" w:eastAsia="方正仿宋_GBK" w:hAnsi="Times New Roman" w:cs="Times New Roman" w:hint="eastAsia"/>
          <w:sz w:val="32"/>
          <w:szCs w:val="32"/>
          <w:shd w:val="clear" w:color="auto" w:fill="FFFFFF"/>
        </w:rPr>
        <w:t>反映非各级发展与改革部门集中安排的用于购置固定资产、战略</w:t>
      </w:r>
      <w:r>
        <w:rPr>
          <w:rFonts w:ascii="方正仿宋_GBK" w:eastAsia="方正仿宋_GBK" w:hAnsi="Times New Roman" w:cs="Times New Roman" w:hint="eastAsia"/>
          <w:sz w:val="32"/>
          <w:szCs w:val="32"/>
          <w:shd w:val="clear" w:color="auto" w:fill="FFFFFF"/>
        </w:rPr>
        <w:lastRenderedPageBreak/>
        <w:t>性和应急性储备、土地和无形资产，以及构建基础设施、大型修缮和财政支持企业更新改造所发生的支出。</w:t>
      </w:r>
    </w:p>
    <w:p w:rsidR="00000000" w:rsidRDefault="00E814BD">
      <w:pPr>
        <w:pStyle w:val="Char2"/>
        <w:autoSpaceDE w:val="0"/>
        <w:spacing w:before="0" w:beforeAutospacing="0" w:after="0" w:afterAutospacing="0" w:line="560" w:lineRule="exact"/>
        <w:ind w:firstLineChars="200" w:firstLine="640"/>
        <w:jc w:val="both"/>
        <w:rPr>
          <w:rFonts w:ascii="方正黑体_GBK" w:eastAsia="方正黑体_GBK"/>
          <w:b/>
          <w:sz w:val="32"/>
          <w:szCs w:val="32"/>
        </w:rPr>
      </w:pPr>
      <w:r>
        <w:rPr>
          <w:rStyle w:val="20"/>
          <w:rFonts w:ascii="方正黑体_GBK" w:eastAsia="方正黑体_GBK" w:hAnsi="宋体" w:hint="eastAsia"/>
          <w:b w:val="0"/>
          <w:sz w:val="32"/>
          <w:szCs w:val="32"/>
          <w:shd w:val="clear" w:color="auto" w:fill="FFFFFF"/>
        </w:rPr>
        <w:t>七、决算公开联系方式及信息反馈渠道</w:t>
      </w:r>
    </w:p>
    <w:p w:rsidR="00E814BD" w:rsidRDefault="00E814BD">
      <w:pPr>
        <w:pStyle w:val="Char2"/>
        <w:autoSpaceDE w:val="0"/>
        <w:spacing w:before="0" w:beforeAutospacing="0" w:after="0" w:afterAutospacing="0" w:line="560" w:lineRule="exact"/>
        <w:ind w:firstLineChars="200" w:firstLine="640"/>
        <w:jc w:val="both"/>
        <w:rPr>
          <w:rFonts w:ascii="Times New Roman" w:eastAsia="方正仿宋_GBK" w:hAnsi="Times New Roman" w:cs="Times New Roman" w:hint="eastAsia"/>
          <w:sz w:val="32"/>
          <w:szCs w:val="32"/>
          <w:shd w:val="clear" w:color="auto" w:fill="FFFFFF"/>
        </w:rPr>
      </w:pPr>
      <w:r>
        <w:rPr>
          <w:rFonts w:ascii="方正仿宋_GBK" w:eastAsia="方正仿宋_GBK" w:hAnsi="Times New Roman" w:cs="Times New Roman" w:hint="eastAsia"/>
          <w:sz w:val="32"/>
          <w:szCs w:val="32"/>
          <w:shd w:val="clear" w:color="auto" w:fill="FFFFFF"/>
        </w:rPr>
        <w:t>本单位决算公开信息反馈和联系方式：</w:t>
      </w:r>
      <w:r>
        <w:rPr>
          <w:rFonts w:ascii="Times New Roman" w:eastAsia="方正仿宋_GBK" w:hAnsi="Times New Roman" w:cs="Times New Roman"/>
          <w:sz w:val="32"/>
          <w:szCs w:val="32"/>
          <w:shd w:val="clear" w:color="auto" w:fill="FFFFFF"/>
        </w:rPr>
        <w:t xml:space="preserve"> 023-73391001</w:t>
      </w:r>
      <w:r>
        <w:rPr>
          <w:rFonts w:ascii="方正仿宋_GBK" w:eastAsia="方正仿宋_GBK" w:hAnsi="Times New Roman" w:cs="Times New Roman" w:hint="eastAsia"/>
          <w:sz w:val="32"/>
          <w:szCs w:val="32"/>
          <w:shd w:val="clear" w:color="auto" w:fill="FFFFFF"/>
        </w:rPr>
        <w:t>。</w:t>
      </w:r>
    </w:p>
    <w:sectPr w:rsidR="00E814BD">
      <w:footerReference w:type="even" r:id="rId6"/>
      <w:footerReference w:type="default" r:id="rId7"/>
      <w:pgSz w:w="11915" w:h="16851"/>
      <w:pgMar w:top="2098" w:right="1531" w:bottom="1985" w:left="1531" w:header="851" w:footer="1474" w:gutter="0"/>
      <w:cols w:space="425"/>
      <w:docGrid w:type="lines" w:linePitch="3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4BD" w:rsidRDefault="00E814BD">
      <w:pPr>
        <w:rPr>
          <w:rFonts w:hint="eastAsia"/>
        </w:rPr>
      </w:pPr>
      <w:r>
        <w:separator/>
      </w:r>
    </w:p>
  </w:endnote>
  <w:endnote w:type="continuationSeparator" w:id="0">
    <w:p w:rsidR="00E814BD" w:rsidRDefault="00E814BD">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方正小标宋_GBK">
    <w:altName w:val="Microsoft YaHei"/>
    <w:panose1 w:val="03000509000000000000"/>
    <w:charset w:val="86"/>
    <w:family w:val="script"/>
    <w:pitch w:val="fixed"/>
    <w:sig w:usb0="00000001" w:usb1="080E0000" w:usb2="00000010" w:usb3="00000000" w:csb0="00040000" w:csb1="00000000"/>
  </w:font>
  <w:font w:name="方正黑体_GBK">
    <w:altName w:val="Microsoft YaHei"/>
    <w:panose1 w:val="03000509000000000000"/>
    <w:charset w:val="86"/>
    <w:family w:val="script"/>
    <w:pitch w:val="fixed"/>
    <w:sig w:usb0="00000001" w:usb1="080E0000" w:usb2="00000010" w:usb3="00000000" w:csb0="00040000" w:csb1="00000000"/>
  </w:font>
  <w:font w:name="方正楷体_GBK">
    <w:altName w:val="Microsoft YaHei"/>
    <w:panose1 w:val="03000509000000000000"/>
    <w:charset w:val="86"/>
    <w:family w:val="script"/>
    <w:pitch w:val="fixed"/>
    <w:sig w:usb0="00000001" w:usb1="080E0000" w:usb2="00000010" w:usb3="00000000" w:csb0="00040000" w:csb1="00000000"/>
  </w:font>
  <w:font w:name="方正仿宋_GBK">
    <w:altName w:val="Microsoft YaHei"/>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814BD">
    <w:pPr>
      <w:pStyle w:val="a5"/>
      <w:rPr>
        <w:rFonts w:hint="eastAsia"/>
        <w:sz w:val="28"/>
        <w:szCs w:val="28"/>
      </w:rPr>
    </w:pPr>
    <w:r>
      <w:rPr>
        <w:rFonts w:hint="eastAsia"/>
        <w:sz w:val="28"/>
        <w:szCs w:val="28"/>
      </w:rPr>
      <w:t>—</w:t>
    </w:r>
    <w:r>
      <w:rPr>
        <w:rFonts w:hint="eastAsia"/>
        <w:sz w:val="28"/>
        <w:szCs w:val="28"/>
      </w:rPr>
      <w:t xml:space="preserve"> </w:t>
    </w:r>
    <w:r>
      <w:rPr>
        <w:rFonts w:hint="eastAsia"/>
        <w:sz w:val="28"/>
        <w:szCs w:val="28"/>
      </w:rPr>
      <w:fldChar w:fldCharType="begin"/>
    </w:r>
    <w:r>
      <w:rPr>
        <w:rFonts w:hint="eastAsia"/>
        <w:sz w:val="28"/>
        <w:szCs w:val="28"/>
      </w:rPr>
      <w:instrText>PAGE   \* MERGEFORMAT</w:instrText>
    </w:r>
    <w:r>
      <w:rPr>
        <w:sz w:val="28"/>
        <w:szCs w:val="28"/>
      </w:rPr>
      <w:fldChar w:fldCharType="separate"/>
    </w:r>
    <w:r w:rsidR="00141F0F">
      <w:rPr>
        <w:noProof/>
        <w:sz w:val="28"/>
        <w:szCs w:val="28"/>
      </w:rPr>
      <w:t>6</w:t>
    </w:r>
    <w:r>
      <w:rPr>
        <w:rFonts w:hint="eastAsia"/>
        <w:sz w:val="28"/>
        <w:szCs w:val="28"/>
      </w:rPr>
      <w:fldChar w:fldCharType="end"/>
    </w:r>
    <w:r>
      <w:rPr>
        <w:rFonts w:hint="eastAsia"/>
        <w:sz w:val="28"/>
        <w:szCs w:val="28"/>
      </w:rPr>
      <w:t xml:space="preserve"> </w:t>
    </w:r>
    <w:r>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814BD">
    <w:pPr>
      <w:pStyle w:val="a5"/>
      <w:jc w:val="right"/>
      <w:rPr>
        <w:rFonts w:hint="eastAsia"/>
        <w:sz w:val="28"/>
        <w:szCs w:val="28"/>
      </w:rPr>
    </w:pPr>
    <w:r>
      <w:rPr>
        <w:rFonts w:hint="eastAsia"/>
        <w:sz w:val="28"/>
        <w:szCs w:val="28"/>
      </w:rPr>
      <w:t>—</w:t>
    </w:r>
    <w:r>
      <w:rPr>
        <w:rFonts w:hint="eastAsia"/>
        <w:sz w:val="28"/>
        <w:szCs w:val="28"/>
      </w:rPr>
      <w:t xml:space="preserve"> </w:t>
    </w:r>
    <w:r>
      <w:rPr>
        <w:rFonts w:hint="eastAsia"/>
        <w:sz w:val="28"/>
        <w:szCs w:val="28"/>
      </w:rPr>
      <w:fldChar w:fldCharType="begin"/>
    </w:r>
    <w:r>
      <w:rPr>
        <w:rFonts w:hint="eastAsia"/>
        <w:sz w:val="28"/>
        <w:szCs w:val="28"/>
      </w:rPr>
      <w:instrText>PAGE   \* MERGEFORMAT</w:instrText>
    </w:r>
    <w:r>
      <w:rPr>
        <w:sz w:val="28"/>
        <w:szCs w:val="28"/>
      </w:rPr>
      <w:fldChar w:fldCharType="separate"/>
    </w:r>
    <w:r w:rsidR="00141F0F">
      <w:rPr>
        <w:noProof/>
        <w:sz w:val="28"/>
        <w:szCs w:val="28"/>
      </w:rPr>
      <w:t>5</w:t>
    </w:r>
    <w:r>
      <w:rPr>
        <w:rFonts w:hint="eastAsia"/>
        <w:sz w:val="28"/>
        <w:szCs w:val="28"/>
      </w:rPr>
      <w:fldChar w:fldCharType="end"/>
    </w:r>
    <w:r>
      <w:rPr>
        <w:rFonts w:hint="eastAsia"/>
        <w:sz w:val="28"/>
        <w:szCs w:val="28"/>
      </w:rPr>
      <w:t xml:space="preserve"> </w:t>
    </w:r>
    <w:r>
      <w:rPr>
        <w:rFonts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4BD" w:rsidRDefault="00E814BD">
      <w:r>
        <w:separator/>
      </w:r>
    </w:p>
  </w:footnote>
  <w:footnote w:type="continuationSeparator" w:id="0">
    <w:p w:rsidR="00E814BD" w:rsidRDefault="00E814BD">
      <w:pPr>
        <w:rPr>
          <w:rFonts w:hint="eastAsia"/>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evenAndOddHeaders/>
  <w:drawingGridVerticalSpacing w:val="156"/>
  <w:displayHorizontalDrawingGridEvery w:val="0"/>
  <w:displayVerticalDrawingGridEvery w:val="2"/>
  <w:noPunctuationKerning/>
  <w:characterSpacingControl w:val="doNotCompress"/>
  <w:hdrShapeDefaults>
    <o:shapedefaults v:ext="edit" spidmax="16386"/>
  </w:hdrShapeDefaults>
  <w:footnotePr>
    <w:footnote w:id="-1"/>
    <w:footnote w:id="0"/>
  </w:footnotePr>
  <w:endnotePr>
    <w:endnote w:id="-1"/>
    <w:endnote w:id="0"/>
  </w:endnotePr>
  <w:compat>
    <w:doNotExpandShiftReturn/>
    <w:useFELayout/>
  </w:compat>
  <w:rsids>
    <w:rsidRoot w:val="00141F0F"/>
    <w:rsid w:val="00141F0F"/>
    <w:rsid w:val="00E814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0" w:defQFormat="0" w:count="267">
    <w:lsdException w:name="Normal" w:semiHidden="0" w:qFormat="1"/>
    <w:lsdException w:name="heading 1" w:semiHidden="0"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index heading" w:uiPriority="0"/>
    <w:lsdException w:name="caption" w:uiPriority="0" w:unhideWhenUsed="1" w:qFormat="1"/>
    <w:lsdException w:name="table of figures" w:uiPriority="0"/>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table of authorities" w:semiHidden="0" w:uiPriority="0"/>
    <w:lsdException w:name="macro" w:uiPriority="0"/>
    <w:lsdException w:name="toa heading" w:uiPriority="0"/>
    <w:lsdException w:name="List" w:semiHidden="0" w:uiPriority="0"/>
    <w:lsdException w:name="List Bullet" w:semiHidden="0"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qFormat="1"/>
    <w:lsdException w:name="Closing" w:uiPriority="0"/>
    <w:lsdException w:name="Signature" w:uiPriority="0"/>
    <w:lsdException w:name="Default Paragraph Font" w:uiPriority="1" w:unhideWhenUsed="1"/>
    <w:lsdException w:name="Body Text" w:uiPriority="0"/>
    <w:lsdException w:name="Body Text Indent" w:uiPriority="0"/>
    <w:lsdException w:name="List Continue" w:uiPriority="0"/>
    <w:lsdException w:name="List Continue 2" w:semiHidden="0" w:uiPriority="0"/>
    <w:lsdException w:name="List Continue 3" w:semiHidden="0" w:uiPriority="0"/>
    <w:lsdException w:name="List Continue 4" w:semiHidden="0" w:uiPriority="0"/>
    <w:lsdException w:name="List Continue 5" w:semiHidden="0" w:uiPriority="0"/>
    <w:lsdException w:name="Message Header" w:uiPriority="0"/>
    <w:lsdException w:name="Subtitle" w:semiHidden="0" w:uiPriority="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qFormat="1"/>
    <w:lsdException w:name="Emphasis" w:semiHidden="0" w:uiPriority="0" w:qFormat="1"/>
    <w:lsdException w:name="Document Map" w:uiPriority="0"/>
    <w:lsdException w:name="Plain Text" w:uiPriority="0"/>
    <w:lsdException w:name="E-mail Signature" w:uiPriority="0"/>
    <w:lsdException w:name="HTML Top of Form" w:unhideWhenUsed="1"/>
    <w:lsdException w:name="HTML Bottom of Form" w:unhideWhenUsed="1"/>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unhideWhenUsed="1"/>
    <w:lsdException w:name="annotation subject" w:uiPriority="0"/>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uiPriority="0"/>
    <w:lsdException w:name="Table Grid" w:semiHidden="0"/>
    <w:lsdException w:name="Table Theme" w:unhideWhenUsed="1"/>
    <w:lsdException w:name="Placeholder Text" w:semiHidden="0" w:unhideWhenUsed="1"/>
    <w:lsdException w:name="No Spacing" w:semiHidden="0" w:qFormat="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qFormat="1"/>
    <w:lsdException w:name="Quote" w:semiHidden="0" w:qFormat="1"/>
    <w:lsdException w:name="Intense Quote" w:semiHidden="0"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Pr>
      <w:rFonts w:ascii="宋体" w:eastAsia="宋体" w:hAnsi="宋体" w:cs="宋体"/>
      <w:sz w:val="24"/>
      <w:szCs w:val="24"/>
    </w:rPr>
  </w:style>
  <w:style w:type="paragraph" w:styleId="1">
    <w:name w:val="heading 1"/>
    <w:basedOn w:val="a"/>
    <w:next w:val="a"/>
    <w:link w:val="1Char1"/>
    <w:qFormat/>
    <w:pPr>
      <w:spacing w:before="100" w:beforeAutospacing="1" w:after="100" w:afterAutospacing="1"/>
      <w:outlineLvl w:val="0"/>
    </w:pPr>
    <w:rPr>
      <w:b/>
      <w:bCs/>
      <w:kern w:val="44"/>
      <w:sz w:val="48"/>
      <w:szCs w:val="48"/>
    </w:rPr>
  </w:style>
  <w:style w:type="paragraph" w:styleId="2">
    <w:name w:val="heading 2"/>
    <w:basedOn w:val="a"/>
    <w:next w:val="a"/>
    <w:link w:val="2Char1"/>
    <w:semiHidden/>
    <w:qFormat/>
    <w:pPr>
      <w:spacing w:before="100" w:beforeAutospacing="1" w:after="100" w:afterAutospacing="1"/>
      <w:outlineLvl w:val="1"/>
    </w:pPr>
    <w:rPr>
      <w:b/>
      <w:bCs/>
      <w:sz w:val="36"/>
      <w:szCs w:val="36"/>
    </w:rPr>
  </w:style>
  <w:style w:type="paragraph" w:styleId="3">
    <w:name w:val="heading 3"/>
    <w:basedOn w:val="a"/>
    <w:next w:val="a"/>
    <w:link w:val="3Char1"/>
    <w:semiHidden/>
    <w:qFormat/>
    <w:pPr>
      <w:spacing w:before="100" w:beforeAutospacing="1" w:after="100" w:afterAutospacing="1"/>
      <w:outlineLvl w:val="2"/>
    </w:pPr>
    <w:rPr>
      <w:b/>
      <w:bCs/>
      <w:sz w:val="27"/>
      <w:szCs w:val="27"/>
    </w:rPr>
  </w:style>
  <w:style w:type="paragraph" w:styleId="4">
    <w:name w:val="heading 4"/>
    <w:basedOn w:val="a"/>
    <w:next w:val="a"/>
    <w:link w:val="4Char1"/>
    <w:semiHidden/>
    <w:qFormat/>
    <w:pPr>
      <w:spacing w:before="100" w:beforeAutospacing="1" w:after="100" w:afterAutospacing="1"/>
      <w:outlineLvl w:val="3"/>
    </w:pPr>
    <w:rPr>
      <w:b/>
      <w:bCs/>
    </w:rPr>
  </w:style>
  <w:style w:type="paragraph" w:styleId="5">
    <w:name w:val="heading 5"/>
    <w:basedOn w:val="a"/>
    <w:next w:val="a"/>
    <w:link w:val="5Char1"/>
    <w:semiHidden/>
    <w:qFormat/>
    <w:pPr>
      <w:spacing w:before="100" w:beforeAutospacing="1" w:after="100" w:afterAutospacing="1"/>
      <w:outlineLvl w:val="4"/>
    </w:pPr>
    <w:rPr>
      <w:b/>
      <w:bCs/>
      <w:sz w:val="20"/>
      <w:szCs w:val="20"/>
    </w:rPr>
  </w:style>
  <w:style w:type="paragraph" w:styleId="6">
    <w:name w:val="heading 6"/>
    <w:basedOn w:val="a"/>
    <w:next w:val="a"/>
    <w:link w:val="6Char1"/>
    <w:semiHidden/>
    <w:qFormat/>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locked/>
    <w:rPr>
      <w:rFonts w:ascii="宋体" w:eastAsia="宋体" w:hAnsi="宋体" w:cs="宋体" w:hint="eastAsia"/>
      <w:b/>
      <w:bCs/>
      <w:kern w:val="44"/>
      <w:sz w:val="44"/>
      <w:szCs w:val="44"/>
    </w:rPr>
  </w:style>
  <w:style w:type="character" w:customStyle="1" w:styleId="2Char">
    <w:name w:val="标题 2 Char"/>
    <w:basedOn w:val="a0"/>
    <w:link w:val="2"/>
    <w:semiHidden/>
    <w:locked/>
    <w:rPr>
      <w:rFonts w:asciiTheme="majorHAnsi" w:eastAsiaTheme="majorEastAsia" w:hAnsiTheme="majorHAnsi" w:cstheme="majorBidi" w:hint="default"/>
      <w:b/>
      <w:bCs/>
      <w:sz w:val="32"/>
      <w:szCs w:val="32"/>
    </w:rPr>
  </w:style>
  <w:style w:type="character" w:customStyle="1" w:styleId="3Char">
    <w:name w:val="标题 3 Char"/>
    <w:basedOn w:val="a0"/>
    <w:link w:val="3"/>
    <w:semiHidden/>
    <w:locked/>
    <w:rPr>
      <w:rFonts w:ascii="宋体" w:eastAsia="宋体" w:hAnsi="宋体" w:cs="宋体" w:hint="eastAsia"/>
      <w:b/>
      <w:bCs/>
      <w:sz w:val="32"/>
      <w:szCs w:val="32"/>
    </w:rPr>
  </w:style>
  <w:style w:type="character" w:customStyle="1" w:styleId="4Char">
    <w:name w:val="标题 4 Char"/>
    <w:basedOn w:val="a0"/>
    <w:link w:val="4"/>
    <w:semiHidden/>
    <w:locked/>
    <w:rPr>
      <w:rFonts w:asciiTheme="majorHAnsi" w:eastAsiaTheme="majorEastAsia" w:hAnsiTheme="majorHAnsi" w:cstheme="majorBidi" w:hint="default"/>
      <w:b/>
      <w:bCs/>
      <w:sz w:val="28"/>
      <w:szCs w:val="28"/>
    </w:rPr>
  </w:style>
  <w:style w:type="character" w:customStyle="1" w:styleId="5Char">
    <w:name w:val="标题 5 Char"/>
    <w:basedOn w:val="a0"/>
    <w:link w:val="5"/>
    <w:semiHidden/>
    <w:locked/>
    <w:rPr>
      <w:rFonts w:ascii="宋体" w:eastAsia="宋体" w:hAnsi="宋体" w:cs="宋体" w:hint="eastAsia"/>
      <w:b/>
      <w:bCs/>
      <w:sz w:val="28"/>
      <w:szCs w:val="28"/>
    </w:rPr>
  </w:style>
  <w:style w:type="character" w:customStyle="1" w:styleId="6Char">
    <w:name w:val="标题 6 Char"/>
    <w:basedOn w:val="a0"/>
    <w:link w:val="6"/>
    <w:semiHidden/>
    <w:locked/>
    <w:rPr>
      <w:rFonts w:asciiTheme="majorHAnsi" w:eastAsiaTheme="majorEastAsia" w:hAnsiTheme="majorHAnsi" w:cstheme="majorBidi" w:hint="default"/>
      <w:b/>
      <w:bCs/>
      <w:sz w:val="24"/>
      <w:szCs w:val="24"/>
    </w:rPr>
  </w:style>
  <w:style w:type="paragraph" w:styleId="HTML">
    <w:name w:val="HTML Preformatted"/>
    <w:basedOn w:val="a"/>
    <w:link w:val="HTMLChar2"/>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Char">
    <w:name w:val="HTML 预设格式 Char"/>
    <w:basedOn w:val="a0"/>
    <w:link w:val="HTML"/>
    <w:semiHidden/>
    <w:locked/>
    <w:rPr>
      <w:rFonts w:ascii="Courier New" w:eastAsia="宋体" w:hAnsi="Courier New" w:cs="Courier New" w:hint="default"/>
    </w:rPr>
  </w:style>
  <w:style w:type="paragraph" w:styleId="a3">
    <w:name w:val="Normal (Web)"/>
    <w:basedOn w:val="a"/>
    <w:semiHidden/>
    <w:pPr>
      <w:spacing w:before="100" w:beforeAutospacing="1" w:after="100" w:afterAutospacing="1"/>
    </w:pPr>
  </w:style>
  <w:style w:type="paragraph" w:styleId="a4">
    <w:name w:val="header"/>
    <w:basedOn w:val="a"/>
    <w:link w:val="Char1"/>
    <w:semiHidden/>
    <w:pPr>
      <w:pBdr>
        <w:bottom w:val="single" w:sz="6" w:space="1" w:color="auto"/>
      </w:pBdr>
      <w:snapToGrid w:val="0"/>
      <w:jc w:val="center"/>
    </w:pPr>
    <w:rPr>
      <w:sz w:val="18"/>
      <w:szCs w:val="18"/>
    </w:rPr>
  </w:style>
  <w:style w:type="character" w:customStyle="1" w:styleId="Char">
    <w:name w:val="页眉 Char"/>
    <w:basedOn w:val="a0"/>
    <w:link w:val="a4"/>
    <w:semiHidden/>
    <w:locked/>
    <w:rPr>
      <w:rFonts w:ascii="宋体" w:eastAsia="宋体" w:hAnsi="宋体" w:cs="宋体" w:hint="eastAsia"/>
      <w:sz w:val="18"/>
      <w:szCs w:val="18"/>
    </w:rPr>
  </w:style>
  <w:style w:type="paragraph" w:styleId="a5">
    <w:name w:val="footer"/>
    <w:basedOn w:val="a"/>
    <w:link w:val="Char10"/>
    <w:uiPriority w:val="99"/>
    <w:semiHidden/>
    <w:pPr>
      <w:snapToGrid w:val="0"/>
    </w:pPr>
    <w:rPr>
      <w:sz w:val="18"/>
      <w:szCs w:val="18"/>
    </w:rPr>
  </w:style>
  <w:style w:type="character" w:customStyle="1" w:styleId="Char0">
    <w:name w:val="页脚 Char"/>
    <w:basedOn w:val="a0"/>
    <w:link w:val="a5"/>
    <w:uiPriority w:val="99"/>
    <w:semiHidden/>
    <w:locked/>
    <w:rPr>
      <w:rFonts w:ascii="宋体" w:eastAsia="宋体" w:hAnsi="宋体" w:cs="宋体" w:hint="eastAsia"/>
      <w:sz w:val="18"/>
      <w:szCs w:val="18"/>
    </w:rPr>
  </w:style>
  <w:style w:type="paragraph" w:customStyle="1" w:styleId="msonormal0">
    <w:name w:val="msonormal"/>
    <w:basedOn w:val="a"/>
    <w:semiHidden/>
    <w:pPr>
      <w:spacing w:before="100" w:beforeAutospacing="1" w:after="100" w:afterAutospacing="1"/>
    </w:pPr>
  </w:style>
  <w:style w:type="paragraph" w:customStyle="1" w:styleId="msolistparagraph0">
    <w:name w:val="msolistparagraph"/>
    <w:basedOn w:val="a"/>
    <w:semiHidden/>
    <w:pPr>
      <w:ind w:firstLineChars="200" w:firstLine="420"/>
    </w:pPr>
  </w:style>
  <w:style w:type="paragraph" w:customStyle="1" w:styleId="HTMLChar1">
    <w:name w:val="HTML 预设格式 Char1"/>
    <w:basedOn w:val="a"/>
    <w:semiHidden/>
  </w:style>
  <w:style w:type="paragraph" w:customStyle="1" w:styleId="Char2">
    <w:name w:val="普通(网站) Char"/>
    <w:basedOn w:val="a"/>
    <w:semiHidden/>
    <w:pPr>
      <w:spacing w:before="100" w:beforeAutospacing="1" w:after="100" w:afterAutospacing="1"/>
    </w:pPr>
  </w:style>
  <w:style w:type="character" w:customStyle="1" w:styleId="1Char1">
    <w:name w:val="标题 1 Char1"/>
    <w:basedOn w:val="a0"/>
    <w:link w:val="1"/>
    <w:locked/>
    <w:rPr>
      <w:rFonts w:ascii="宋体" w:eastAsia="宋体" w:hAnsi="宋体" w:cs="宋体" w:hint="eastAsia"/>
      <w:b/>
      <w:bCs/>
      <w:kern w:val="44"/>
      <w:sz w:val="44"/>
      <w:szCs w:val="44"/>
    </w:rPr>
  </w:style>
  <w:style w:type="character" w:customStyle="1" w:styleId="2Char1">
    <w:name w:val="标题 2 Char1"/>
    <w:basedOn w:val="a0"/>
    <w:link w:val="2"/>
    <w:semiHidden/>
    <w:locked/>
    <w:rPr>
      <w:rFonts w:asciiTheme="majorHAnsi" w:eastAsiaTheme="majorEastAsia" w:hAnsiTheme="majorHAnsi" w:cstheme="majorBidi" w:hint="default"/>
      <w:b/>
      <w:bCs/>
      <w:sz w:val="32"/>
      <w:szCs w:val="32"/>
    </w:rPr>
  </w:style>
  <w:style w:type="character" w:customStyle="1" w:styleId="3Char1">
    <w:name w:val="标题 3 Char1"/>
    <w:basedOn w:val="a0"/>
    <w:link w:val="3"/>
    <w:semiHidden/>
    <w:locked/>
    <w:rPr>
      <w:rFonts w:ascii="宋体" w:eastAsia="宋体" w:hAnsi="宋体" w:cs="宋体" w:hint="eastAsia"/>
      <w:b/>
      <w:bCs/>
      <w:sz w:val="32"/>
      <w:szCs w:val="32"/>
    </w:rPr>
  </w:style>
  <w:style w:type="character" w:customStyle="1" w:styleId="4Char1">
    <w:name w:val="标题 4 Char1"/>
    <w:basedOn w:val="a0"/>
    <w:link w:val="4"/>
    <w:semiHidden/>
    <w:locked/>
    <w:rPr>
      <w:rFonts w:asciiTheme="majorHAnsi" w:eastAsiaTheme="majorEastAsia" w:hAnsiTheme="majorHAnsi" w:cstheme="majorBidi" w:hint="default"/>
      <w:b/>
      <w:bCs/>
      <w:sz w:val="28"/>
      <w:szCs w:val="28"/>
    </w:rPr>
  </w:style>
  <w:style w:type="character" w:customStyle="1" w:styleId="5Char1">
    <w:name w:val="标题 5 Char1"/>
    <w:basedOn w:val="a0"/>
    <w:link w:val="5"/>
    <w:semiHidden/>
    <w:locked/>
    <w:rPr>
      <w:rFonts w:ascii="宋体" w:eastAsia="宋体" w:hAnsi="宋体" w:cs="宋体" w:hint="eastAsia"/>
      <w:b/>
      <w:bCs/>
      <w:sz w:val="28"/>
      <w:szCs w:val="28"/>
    </w:rPr>
  </w:style>
  <w:style w:type="character" w:customStyle="1" w:styleId="6Char1">
    <w:name w:val="标题 6 Char1"/>
    <w:basedOn w:val="a0"/>
    <w:link w:val="6"/>
    <w:semiHidden/>
    <w:locked/>
    <w:rPr>
      <w:rFonts w:asciiTheme="majorHAnsi" w:eastAsiaTheme="majorEastAsia" w:hAnsiTheme="majorHAnsi" w:cstheme="majorBidi" w:hint="default"/>
      <w:b/>
      <w:bCs/>
      <w:sz w:val="24"/>
      <w:szCs w:val="24"/>
    </w:rPr>
  </w:style>
  <w:style w:type="character" w:customStyle="1" w:styleId="HTMLChar2">
    <w:name w:val="HTML 预设格式 Char2"/>
    <w:basedOn w:val="a0"/>
    <w:link w:val="HTML"/>
    <w:semiHidden/>
    <w:locked/>
    <w:rPr>
      <w:rFonts w:ascii="Courier New" w:eastAsia="宋体" w:hAnsi="Courier New" w:cs="Courier New" w:hint="default"/>
    </w:rPr>
  </w:style>
  <w:style w:type="character" w:customStyle="1" w:styleId="Char1">
    <w:name w:val="页眉 Char1"/>
    <w:basedOn w:val="a0"/>
    <w:link w:val="a4"/>
    <w:semiHidden/>
    <w:locked/>
    <w:rPr>
      <w:rFonts w:ascii="宋体" w:eastAsia="宋体" w:hAnsi="宋体" w:cs="宋体" w:hint="eastAsia"/>
      <w:sz w:val="18"/>
      <w:szCs w:val="18"/>
    </w:rPr>
  </w:style>
  <w:style w:type="character" w:customStyle="1" w:styleId="Char10">
    <w:name w:val="页脚 Char1"/>
    <w:basedOn w:val="a0"/>
    <w:link w:val="a5"/>
    <w:semiHidden/>
    <w:locked/>
    <w:rPr>
      <w:rFonts w:ascii="宋体" w:eastAsia="宋体" w:hAnsi="宋体" w:cs="宋体" w:hint="eastAsia"/>
      <w:sz w:val="18"/>
      <w:szCs w:val="18"/>
    </w:rPr>
  </w:style>
  <w:style w:type="character" w:customStyle="1" w:styleId="10">
    <w:name w:val="10"/>
    <w:basedOn w:val="a0"/>
    <w:rPr>
      <w:rFonts w:ascii="Times New Roman" w:hAnsi="Times New Roman" w:cs="Times New Roman" w:hint="default"/>
    </w:rPr>
  </w:style>
  <w:style w:type="character" w:customStyle="1" w:styleId="15">
    <w:name w:val="15"/>
    <w:basedOn w:val="a0"/>
    <w:rPr>
      <w:rFonts w:ascii="Cambria" w:eastAsia="宋体" w:hAnsi="Cambria" w:cs="Times New Roman" w:hint="default"/>
      <w:b/>
      <w:bCs/>
      <w:sz w:val="32"/>
      <w:szCs w:val="32"/>
    </w:rPr>
  </w:style>
  <w:style w:type="character" w:customStyle="1" w:styleId="16">
    <w:name w:val="16"/>
    <w:basedOn w:val="a0"/>
    <w:rPr>
      <w:rFonts w:ascii="宋体" w:eastAsia="宋体" w:hAnsi="宋体" w:hint="eastAsia"/>
      <w:b/>
      <w:bCs/>
      <w:kern w:val="44"/>
      <w:sz w:val="44"/>
      <w:szCs w:val="44"/>
    </w:rPr>
  </w:style>
  <w:style w:type="character" w:customStyle="1" w:styleId="17">
    <w:name w:val="17"/>
    <w:basedOn w:val="a0"/>
    <w:rPr>
      <w:rFonts w:ascii="Courier New" w:eastAsia="宋体" w:hAnsi="Courier New" w:cs="Courier New" w:hint="default"/>
    </w:rPr>
  </w:style>
  <w:style w:type="character" w:customStyle="1" w:styleId="18">
    <w:name w:val="18"/>
    <w:basedOn w:val="a0"/>
    <w:rPr>
      <w:rFonts w:ascii="宋体" w:eastAsia="宋体" w:hAnsi="宋体" w:hint="eastAsia"/>
      <w:b/>
      <w:bCs/>
      <w:sz w:val="32"/>
      <w:szCs w:val="32"/>
    </w:rPr>
  </w:style>
  <w:style w:type="character" w:customStyle="1" w:styleId="19">
    <w:name w:val="19"/>
    <w:basedOn w:val="a0"/>
    <w:rPr>
      <w:rFonts w:ascii="Times New Roman" w:hAnsi="Times New Roman" w:cs="Times New Roman" w:hint="default"/>
    </w:rPr>
  </w:style>
  <w:style w:type="character" w:customStyle="1" w:styleId="20">
    <w:name w:val="20"/>
    <w:basedOn w:val="a0"/>
    <w:rPr>
      <w:rFonts w:ascii="Times New Roman" w:hAnsi="Times New Roman" w:cs="Times New Roman" w:hint="default"/>
      <w:b/>
      <w:bCs w:val="0"/>
    </w:rPr>
  </w:style>
  <w:style w:type="character" w:customStyle="1" w:styleId="21">
    <w:name w:val="21"/>
    <w:basedOn w:val="a0"/>
    <w:rPr>
      <w:rFonts w:ascii="宋体" w:eastAsia="宋体" w:hAnsi="宋体" w:hint="eastAsia"/>
      <w:b/>
      <w:bCs/>
      <w:sz w:val="28"/>
      <w:szCs w:val="28"/>
    </w:rPr>
  </w:style>
  <w:style w:type="character" w:customStyle="1" w:styleId="22">
    <w:name w:val="22"/>
    <w:basedOn w:val="a0"/>
    <w:rPr>
      <w:rFonts w:ascii="Times New Roman" w:hAnsi="Times New Roman" w:cs="Times New Roman" w:hint="default"/>
      <w:b/>
      <w:bCs/>
    </w:rPr>
  </w:style>
  <w:style w:type="character" w:customStyle="1" w:styleId="23">
    <w:name w:val="23"/>
    <w:basedOn w:val="a0"/>
    <w:rPr>
      <w:rFonts w:ascii="Cambria" w:eastAsia="宋体" w:hAnsi="Cambria" w:cs="Times New Roman" w:hint="default"/>
      <w:b/>
      <w:bCs/>
      <w:sz w:val="28"/>
      <w:szCs w:val="28"/>
    </w:rPr>
  </w:style>
  <w:style w:type="character" w:customStyle="1" w:styleId="24">
    <w:name w:val="24"/>
    <w:basedOn w:val="a0"/>
    <w:rPr>
      <w:rFonts w:ascii="Cambria" w:eastAsia="宋体" w:hAnsi="Cambria" w:cs="Times New Roman" w:hint="default"/>
      <w:b/>
      <w:bCs/>
      <w:sz w:val="24"/>
      <w:szCs w:val="24"/>
    </w:rPr>
  </w:style>
  <w:style w:type="character" w:customStyle="1" w:styleId="25">
    <w:name w:val="25"/>
    <w:basedOn w:val="a0"/>
    <w:rPr>
      <w:rFonts w:ascii="Times New Roman" w:hAnsi="Times New Roman" w:cs="Times New Roman" w:hint="default"/>
    </w:rPr>
  </w:style>
  <w:style w:type="character" w:customStyle="1" w:styleId="26">
    <w:name w:val="26"/>
    <w:basedOn w:val="a0"/>
    <w:rPr>
      <w:rFonts w:ascii="宋体" w:eastAsia="宋体" w:hAnsi="宋体" w:hint="eastAsia"/>
      <w:sz w:val="18"/>
      <w:szCs w:val="18"/>
    </w:rPr>
  </w:style>
  <w:style w:type="character" w:customStyle="1" w:styleId="27">
    <w:name w:val="27"/>
    <w:basedOn w:val="a0"/>
    <w:rPr>
      <w:rFonts w:ascii="宋体" w:eastAsia="宋体" w:hAnsi="宋体" w:hint="eastAsia"/>
      <w:sz w:val="18"/>
      <w:szCs w:val="18"/>
    </w:rPr>
  </w:style>
  <w:style w:type="character" w:customStyle="1" w:styleId="a6">
    <w:name w:val="页脚 字符"/>
    <w:basedOn w:val="a0"/>
    <w:semiHidden/>
    <w:locked/>
    <w:rPr>
      <w:rFonts w:ascii="宋体" w:eastAsia="宋体" w:hAnsi="宋体" w:cs="宋体" w:hint="eastAsia"/>
      <w:sz w:val="18"/>
      <w:szCs w:val="18"/>
    </w:rPr>
  </w:style>
</w:styles>
</file>

<file path=word/webSettings.xml><?xml version="1.0" encoding="utf-8"?>
<w:webSettings xmlns:r="http://schemas.openxmlformats.org/officeDocument/2006/relationships" xmlns:w="http://schemas.openxmlformats.org/wordprocessingml/2006/main">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973</Words>
  <Characters>5550</Characters>
  <Application>Microsoft Office Word</Application>
  <DocSecurity>0</DocSecurity>
  <Lines>46</Lines>
  <Paragraphs>13</Paragraphs>
  <ScaleCrop>false</ScaleCrop>
  <Company/>
  <LinksUpToDate>false</LinksUpToDate>
  <CharactersWithSpaces>6510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2021-12-09T13:14:00Z</cp:lastPrinted>
  <dcterms:created xsi:type="dcterms:W3CDTF">2022-01-24T02:06:00Z</dcterms:created>
  <dcterms:modified xsi:type="dcterms:W3CDTF">2022-01-24T02:06:00Z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35A7E6AEFA904825AAC98F995A4CA90F</vt:lpwstr>
  </property>
</Properties>
</file>