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C2A6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石柱土家族自治县黄鹤镇</w:t>
      </w:r>
    </w:p>
    <w:p w14:paraId="1634CDE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综合行政执法大队</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w:t>
      </w:r>
      <w:r>
        <w:rPr>
          <w:rFonts w:hint="eastAsia" w:ascii="Times New Roman" w:hAnsi="Times New Roman" w:eastAsia="方正小标宋_GBK" w:cs="Times New Roman"/>
          <w:sz w:val="44"/>
          <w:szCs w:val="44"/>
          <w:shd w:val="clear" w:color="auto" w:fill="FFFFFF"/>
          <w:lang w:val="en-US" w:eastAsia="zh-CN"/>
        </w:rPr>
        <w:t>公开</w:t>
      </w:r>
      <w:r>
        <w:rPr>
          <w:rFonts w:hint="default" w:ascii="Times New Roman" w:hAnsi="Times New Roman" w:eastAsia="方正小标宋_GBK" w:cs="Times New Roman"/>
          <w:sz w:val="44"/>
          <w:szCs w:val="44"/>
          <w:shd w:val="clear" w:color="auto" w:fill="FFFFFF"/>
        </w:rPr>
        <w:t>说明</w:t>
      </w:r>
    </w:p>
    <w:p w14:paraId="7E9BA26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一、部门基本情况</w:t>
      </w:r>
    </w:p>
    <w:p w14:paraId="68A949F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255DE5FE">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w:t>
      </w:r>
      <w:r>
        <w:rPr>
          <w:rFonts w:hint="default" w:ascii="Times New Roman" w:hAnsi="Times New Roman" w:eastAsia="方正仿宋_GBK" w:cs="Times New Roman"/>
          <w:sz w:val="32"/>
          <w:szCs w:val="32"/>
        </w:rPr>
        <w:t>开展综合行政执法。</w:t>
      </w:r>
    </w:p>
    <w:p w14:paraId="68F3A536">
      <w:pPr>
        <w:widowControl/>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主要职责：贯彻落实综合行政执法相关法律法规及政策。</w:t>
      </w:r>
      <w:r>
        <w:rPr>
          <w:rFonts w:hint="default" w:ascii="Times New Roman" w:hAnsi="Times New Roman" w:eastAsia="方正仿宋_GBK" w:cs="Times New Roman"/>
          <w:bCs/>
          <w:sz w:val="32"/>
          <w:szCs w:val="32"/>
        </w:rPr>
        <w:t>根据法律法规规定、市政府赋权，以镇人民政府名义统一行使权以及与其行政处罚权有关的行政检</w:t>
      </w:r>
      <w:bookmarkStart w:id="0" w:name="_GoBack"/>
      <w:bookmarkEnd w:id="0"/>
      <w:r>
        <w:rPr>
          <w:rFonts w:hint="default" w:ascii="Times New Roman" w:hAnsi="Times New Roman" w:eastAsia="方正仿宋_GBK" w:cs="Times New Roman"/>
          <w:bCs/>
          <w:sz w:val="32"/>
          <w:szCs w:val="32"/>
        </w:rPr>
        <w:t>查、行政强制措施。根据县级相关部门委托，以委托行政机关名义实施委托范围内的行政处罚权。</w:t>
      </w:r>
      <w:r>
        <w:rPr>
          <w:rFonts w:hint="default" w:ascii="Times New Roman" w:hAnsi="Times New Roman" w:eastAsia="方正仿宋_GBK" w:cs="Times New Roman"/>
          <w:sz w:val="32"/>
          <w:szCs w:val="32"/>
        </w:rPr>
        <w:t>负责联合县级有关行政主管部门开展行政执法工作。负责依据有关</w:t>
      </w:r>
      <w:r>
        <w:rPr>
          <w:rFonts w:hint="default" w:ascii="Times New Roman" w:hAnsi="Times New Roman" w:eastAsia="方正仿宋_GBK" w:cs="Times New Roman"/>
          <w:sz w:val="32"/>
          <w:szCs w:val="32"/>
          <w:lang w:eastAsia="zh-CN"/>
        </w:rPr>
        <w:t>法律法规</w:t>
      </w:r>
      <w:r>
        <w:rPr>
          <w:rFonts w:hint="default" w:ascii="Times New Roman" w:hAnsi="Times New Roman" w:eastAsia="方正仿宋_GBK" w:cs="Times New Roman"/>
          <w:sz w:val="32"/>
          <w:szCs w:val="32"/>
        </w:rPr>
        <w:t>和规章，参与起草本辖区实行综合行政执法领域相关方面的工作计划，并具体实施。负责镇党委、人民政府交办的其他工作任务。</w:t>
      </w:r>
    </w:p>
    <w:p w14:paraId="5BCC0A55">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除法律法规规定外，市政府赋权及县级相关部门委托的行政处罚权以赋权文件、委托协议为准。</w:t>
      </w:r>
      <w:r>
        <w:rPr>
          <w:rFonts w:hint="default" w:ascii="Times New Roman" w:hAnsi="Times New Roman" w:eastAsia="方正仿宋_GBK" w:cs="Times New Roman"/>
          <w:sz w:val="32"/>
          <w:szCs w:val="32"/>
        </w:rPr>
        <w:t xml:space="preserve"> </w:t>
      </w:r>
    </w:p>
    <w:p w14:paraId="0D35E73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2CFE33F2">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本单位只有综合行政执法大队一个机构。</w:t>
      </w:r>
    </w:p>
    <w:p w14:paraId="5175163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二、部门决算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769AC6E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626AF593">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收、支与2023年度相比，增加7.76万元，增长27.0%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增加7</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较上年度增加</w:t>
      </w:r>
      <w:r>
        <w:rPr>
          <w:rFonts w:hint="default" w:ascii="Times New Roman" w:hAnsi="Times New Roman" w:eastAsia="方正仿宋_GBK" w:cs="Times New Roman"/>
          <w:sz w:val="32"/>
          <w:szCs w:val="32"/>
          <w:shd w:val="clear" w:color="auto" w:fill="FFFFFF"/>
        </w:rPr>
        <w:t>7.76万元</w:t>
      </w:r>
      <w:r>
        <w:rPr>
          <w:rFonts w:hint="default" w:ascii="Times New Roman" w:hAnsi="Times New Roman" w:eastAsia="方正仿宋_GBK" w:cs="Times New Roman"/>
          <w:sz w:val="32"/>
          <w:szCs w:val="32"/>
          <w:shd w:val="clear" w:color="auto" w:fill="FFFFFF"/>
        </w:rPr>
        <w:t>。</w:t>
      </w:r>
    </w:p>
    <w:p w14:paraId="75713589">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与2023年度相比，增加7.76万元，增长27.0%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增加7</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较上年度增加</w:t>
      </w:r>
      <w:r>
        <w:rPr>
          <w:rFonts w:hint="default" w:ascii="Times New Roman" w:hAnsi="Times New Roman" w:eastAsia="方正仿宋_GBK" w:cs="Times New Roman"/>
          <w:sz w:val="32"/>
          <w:szCs w:val="32"/>
          <w:shd w:val="clear" w:color="auto" w:fill="FFFFFF"/>
        </w:rPr>
        <w:t>7.76万元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00E804B2">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与2023年度相比，增加7.76万元，增长27.0%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增加7</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较上年度增加</w:t>
      </w:r>
      <w:r>
        <w:rPr>
          <w:rFonts w:hint="default" w:ascii="Times New Roman" w:hAnsi="Times New Roman" w:eastAsia="方正仿宋_GBK" w:cs="Times New Roman"/>
          <w:sz w:val="32"/>
          <w:szCs w:val="32"/>
          <w:shd w:val="clear" w:color="auto" w:fill="FFFFFF"/>
        </w:rPr>
        <w:t>7.76万元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44FEDA45">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w:t>
      </w:r>
    </w:p>
    <w:p w14:paraId="3B33B12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DDE616E">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财政拨款收、支总计各增加7.76万元，增长27.0%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增加7</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较上年度增加</w:t>
      </w:r>
      <w:r>
        <w:rPr>
          <w:rFonts w:hint="default" w:ascii="Times New Roman" w:hAnsi="Times New Roman" w:eastAsia="方正仿宋_GBK" w:cs="Times New Roman"/>
          <w:sz w:val="32"/>
          <w:szCs w:val="32"/>
          <w:shd w:val="clear" w:color="auto" w:fill="FFFFFF"/>
        </w:rPr>
        <w:t>7.76万元</w:t>
      </w:r>
      <w:r>
        <w:rPr>
          <w:rFonts w:hint="default" w:ascii="Times New Roman" w:hAnsi="Times New Roman" w:eastAsia="方正仿宋_GBK" w:cs="Times New Roman"/>
          <w:sz w:val="32"/>
          <w:szCs w:val="32"/>
          <w:shd w:val="clear" w:color="auto" w:fill="FFFFFF"/>
        </w:rPr>
        <w:t>。</w:t>
      </w:r>
    </w:p>
    <w:p w14:paraId="01849FC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3CE9214B">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与2023年度相比，增加7.76万元，增长27.0%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增加7</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较上年度增加</w:t>
      </w:r>
      <w:r>
        <w:rPr>
          <w:rFonts w:hint="default" w:ascii="Times New Roman" w:hAnsi="Times New Roman" w:eastAsia="方正仿宋_GBK" w:cs="Times New Roman"/>
          <w:sz w:val="32"/>
          <w:szCs w:val="32"/>
          <w:shd w:val="clear" w:color="auto" w:fill="FFFFFF"/>
        </w:rPr>
        <w:t>7.76万元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较年初预算数增加10.87万元，增长42.4%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w:t>
      </w:r>
      <w:r>
        <w:rPr>
          <w:rFonts w:hint="default" w:ascii="Times New Roman" w:hAnsi="Times New Roman" w:eastAsia="方正仿宋_GBK" w:cs="Times New Roman"/>
          <w:sz w:val="32"/>
          <w:szCs w:val="32"/>
          <w:shd w:val="clear" w:color="auto" w:fill="FFFFFF"/>
          <w:lang w:eastAsia="zh-CN"/>
        </w:rPr>
        <w:t>和公用经费</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10.87</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09E970BD">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与2023年度相比，增加7.76万元，增长27.0%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增加7</w:t>
      </w:r>
      <w:r>
        <w:rPr>
          <w:rFonts w:hint="default" w:ascii="Times New Roman" w:hAnsi="Times New Roman" w:eastAsia="方正仿宋_GBK" w:cs="Times New Roman"/>
          <w:sz w:val="32"/>
          <w:szCs w:val="32"/>
          <w:shd w:val="clear" w:color="auto" w:fill="FFFFFF"/>
          <w:lang w:val="en-US" w:eastAsia="zh-CN"/>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较上年度增加</w:t>
      </w:r>
      <w:r>
        <w:rPr>
          <w:rFonts w:hint="default" w:ascii="Times New Roman" w:hAnsi="Times New Roman" w:eastAsia="方正仿宋_GBK" w:cs="Times New Roman"/>
          <w:sz w:val="32"/>
          <w:szCs w:val="32"/>
          <w:shd w:val="clear" w:color="auto" w:fill="FFFFFF"/>
        </w:rPr>
        <w:t>7.76万元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较年初预算数增加10.87万元，增长42.4%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w:t>
      </w:r>
      <w:r>
        <w:rPr>
          <w:rFonts w:hint="default" w:ascii="Times New Roman" w:hAnsi="Times New Roman" w:eastAsia="方正仿宋_GBK" w:cs="Times New Roman"/>
          <w:sz w:val="32"/>
          <w:szCs w:val="32"/>
          <w:shd w:val="clear" w:color="auto" w:fill="FFFFFF"/>
          <w:lang w:eastAsia="zh-CN"/>
        </w:rPr>
        <w:t>和公用经费支出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10.87</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p>
    <w:p w14:paraId="68D47BB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28AAB2A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30.59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83.9%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较年初预算数增加9.36万元，增长44.1%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2024年度本单位新增1人，人员经费</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w:t>
      </w:r>
    </w:p>
    <w:p w14:paraId="163D84D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3.70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较年初预算数增加1.50万元，增长68.2%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rPr>
        <w:t>2024年度本单位新增1人</w:t>
      </w:r>
      <w:r>
        <w:rPr>
          <w:rFonts w:hint="default" w:ascii="Times New Roman" w:hAnsi="Times New Roman" w:eastAsia="方正仿宋_GBK" w:cs="Times New Roman"/>
          <w:sz w:val="32"/>
          <w:szCs w:val="32"/>
          <w:shd w:val="clear" w:color="auto" w:fill="FFFFFF"/>
          <w:lang w:eastAsia="zh-CN"/>
        </w:rPr>
        <w:t>，机关养老保险、职业年金、基本医疗保险支出增加。</w:t>
      </w:r>
    </w:p>
    <w:p w14:paraId="7ED8BEB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1.08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14:paraId="63773B3C">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14:paraId="5AF32B96">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color w:val="auto"/>
          <w:sz w:val="32"/>
          <w:szCs w:val="32"/>
          <w:shd w:val="clear" w:color="auto" w:fill="FFFFFF"/>
        </w:rPr>
        <w:t>。</w:t>
      </w:r>
    </w:p>
    <w:p w14:paraId="1E83769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47E7836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default" w:ascii="Times New Roman" w:hAnsi="Times New Roman" w:eastAsia="方正仿宋_GBK" w:cs="Times New Roman"/>
          <w:sz w:val="32"/>
          <w:szCs w:val="32"/>
          <w:shd w:val="clear" w:color="auto" w:fill="FFFFFF"/>
        </w:rPr>
        <w:t>36.48</w:t>
      </w:r>
      <w:r>
        <w:rPr>
          <w:rFonts w:hint="default" w:ascii="Times New Roman" w:hAnsi="Times New Roman" w:eastAsia="方正仿宋_GBK" w:cs="Times New Roman"/>
          <w:sz w:val="32"/>
          <w:szCs w:val="32"/>
          <w:shd w:val="clear" w:color="auto" w:fill="FFFFFF"/>
        </w:rPr>
        <w:t>万元。</w:t>
      </w:r>
    </w:p>
    <w:p w14:paraId="210FED2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673BE8B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28.79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与2023年度相比，增加7.75万元，增长36.8%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2024年度本单位新增1人</w:t>
      </w:r>
      <w:r>
        <w:rPr>
          <w:rFonts w:hint="default" w:ascii="Times New Roman" w:hAnsi="Times New Roman" w:eastAsia="方正仿宋_GBK" w:cs="Times New Roman"/>
          <w:sz w:val="32"/>
          <w:szCs w:val="32"/>
          <w:shd w:val="clear" w:color="auto" w:fill="FFFFFF"/>
          <w:lang w:eastAsia="zh-CN"/>
        </w:rPr>
        <w:t>，人员经费支出增加。</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2"/>
          <w:szCs w:val="32"/>
        </w:rPr>
        <w:t>基本工资、津补贴、基础绩效工资、养老保险、职业年金、基本医疗保险、住房公积金等。</w:t>
      </w:r>
    </w:p>
    <w:p w14:paraId="6B36563A">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7.68</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rPr>
        <w:t>办公费、水费、电费等。</w:t>
      </w:r>
    </w:p>
    <w:p w14:paraId="0631880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25DD27B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bidi="ar-SA"/>
        </w:rPr>
        <w:t>年度无政府性基金预算财政拨款收支。</w:t>
      </w:r>
    </w:p>
    <w:p w14:paraId="1B1D164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4C0C751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lang w:val="en-US" w:eastAsia="zh-CN" w:bidi="ar-SA"/>
        </w:rPr>
        <w:t>年度无国有资本经营预算财政拨款支出。</w:t>
      </w:r>
    </w:p>
    <w:p w14:paraId="43FD660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3836559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6AA7F28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7C0B5A9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0451B14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325CE41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64A80BD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0A9C19B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19536AA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4BECD6D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w:t>
      </w:r>
    </w:p>
    <w:p w14:paraId="15C7992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17B51D3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797FFD3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与2023年度相比，无变化</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1.08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与2023年度相比，增加1.08万元，增长100.0%</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2024年度本单位年初预算了差旅费。</w:t>
      </w:r>
    </w:p>
    <w:p w14:paraId="7DFFA40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18EAA23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按照部门决算列报口径，我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lang w:val="en-US" w:eastAsia="zh-CN"/>
        </w:rPr>
        <w:t>不在机关运行经费统计范围之内。</w:t>
      </w:r>
    </w:p>
    <w:p w14:paraId="76E737D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0F69D4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台（套）。</w:t>
      </w:r>
    </w:p>
    <w:p w14:paraId="4A766AC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542572D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p>
    <w:p w14:paraId="322D86C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p>
    <w:p w14:paraId="0CD18CA2">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五、预算绩效管理情况说明</w:t>
      </w:r>
    </w:p>
    <w:p w14:paraId="464E8200">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（一）预算绩效管理工作开展情况</w:t>
      </w:r>
    </w:p>
    <w:p w14:paraId="3116FD6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年度我单位无预算绩效项目。</w:t>
      </w:r>
    </w:p>
    <w:p w14:paraId="28FA273C">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（二）绩效自评结果</w:t>
      </w:r>
    </w:p>
    <w:p w14:paraId="62E9B80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default" w:ascii="Times New Roman" w:hAnsi="Times New Roman" w:eastAsia="方正仿宋_GBK" w:cs="Times New Roman"/>
          <w:kern w:val="0"/>
          <w:sz w:val="32"/>
          <w:szCs w:val="32"/>
        </w:rPr>
        <w:t>绩效目标自评表</w:t>
      </w:r>
    </w:p>
    <w:p w14:paraId="78DB0F1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5E87C873">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kern w:val="0"/>
          <w:sz w:val="32"/>
          <w:szCs w:val="32"/>
        </w:rPr>
        <w:t>绩效自评报告或案例</w:t>
      </w:r>
    </w:p>
    <w:p w14:paraId="0307D02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417FA08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default" w:ascii="Times New Roman" w:hAnsi="Times New Roman" w:eastAsia="方正仿宋_GBK" w:cs="Times New Roman"/>
          <w:kern w:val="0"/>
          <w:sz w:val="32"/>
          <w:szCs w:val="32"/>
        </w:rPr>
        <w:t>关于绩效自评结果的说明</w:t>
      </w:r>
    </w:p>
    <w:p w14:paraId="58615FD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29C86620">
      <w:pPr>
        <w:keepNext w:val="0"/>
        <w:keepLines w:val="0"/>
        <w:widowControl/>
        <w:suppressLineNumbers w:val="0"/>
        <w:autoSpaceDE w:val="0"/>
        <w:autoSpaceDN/>
        <w:snapToGrid w:val="0"/>
        <w:spacing w:line="600" w:lineRule="exact"/>
        <w:ind w:left="0"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（三）重点绩效评价结果</w:t>
      </w:r>
    </w:p>
    <w:p w14:paraId="77EBCF5B">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无。</w:t>
      </w:r>
    </w:p>
    <w:p w14:paraId="41666E90">
      <w:pPr>
        <w:keepNext w:val="0"/>
        <w:keepLines w:val="0"/>
        <w:widowControl/>
        <w:suppressLineNumbers w:val="0"/>
        <w:autoSpaceDE w:val="0"/>
        <w:autoSpaceDN/>
        <w:snapToGrid w:val="0"/>
        <w:spacing w:line="600" w:lineRule="exact"/>
        <w:ind w:left="0" w:firstLine="643" w:firstLineChars="200"/>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六、专业名词解释</w:t>
      </w:r>
    </w:p>
    <w:p w14:paraId="64B487CA">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（一）财政拨款收入：</w:t>
      </w:r>
      <w:r>
        <w:rPr>
          <w:rFonts w:hint="default" w:ascii="Times New Roman" w:hAnsi="Times New Roman" w:eastAsia="方正仿宋_GBK" w:cs="Times New Roman"/>
          <w:kern w:val="0"/>
          <w:sz w:val="32"/>
          <w:szCs w:val="32"/>
        </w:rPr>
        <w:t>指本年度从本级财政部门取得的财政拨款，包括一般公共预算财政拨款和政府性基金预算财政拨款。</w:t>
      </w:r>
    </w:p>
    <w:p w14:paraId="5ED2F913">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（二）事业收入：</w:t>
      </w:r>
      <w:r>
        <w:rPr>
          <w:rFonts w:hint="default" w:ascii="Times New Roman" w:hAnsi="Times New Roman" w:eastAsia="方正仿宋_GBK" w:cs="Times New Roman"/>
          <w:kern w:val="0"/>
          <w:sz w:val="32"/>
          <w:szCs w:val="32"/>
        </w:rPr>
        <w:t>指事业单位开展专业业务活动及其辅助活动取得的现金流入；事业单位收到的财政专户实际核拨的教育收费等资金在此反映。</w:t>
      </w:r>
    </w:p>
    <w:p w14:paraId="0F8DFDF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（三）经营收入：</w:t>
      </w:r>
      <w:r>
        <w:rPr>
          <w:rFonts w:hint="default" w:ascii="Times New Roman" w:hAnsi="Times New Roman" w:eastAsia="方正仿宋_GBK" w:cs="Times New Roman"/>
          <w:kern w:val="0"/>
          <w:sz w:val="32"/>
          <w:szCs w:val="32"/>
        </w:rPr>
        <w:t>指事业单位在专业业务活动及其辅助活动之外开展非独立核算经营活动取得的现金流入。</w:t>
      </w:r>
    </w:p>
    <w:p w14:paraId="38D3BAD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（四）其他收入：</w:t>
      </w:r>
      <w:r>
        <w:rPr>
          <w:rFonts w:hint="default" w:ascii="Times New Roman" w:hAnsi="Times New Roman" w:eastAsia="方正仿宋_GBK" w:cs="Times New Roman"/>
          <w:kern w:val="0"/>
          <w:sz w:val="32"/>
          <w:szCs w:val="32"/>
        </w:rPr>
        <w:t>指单位取得的除</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财政拨款收入”“事业收入”“经营收入</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CD167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（五）使用非财政拨款结余：</w:t>
      </w:r>
      <w:r>
        <w:rPr>
          <w:rFonts w:hint="default" w:ascii="Times New Roman" w:hAnsi="Times New Roman" w:eastAsia="方正仿宋_GBK" w:cs="Times New Roman"/>
          <w:kern w:val="0"/>
          <w:sz w:val="32"/>
          <w:szCs w:val="32"/>
        </w:rPr>
        <w:t>指单位在当年的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财政拨款收入”“事业收入”“经营收入”“其他收入</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等不足以安排当年支出的情况下，使用以前年度积累的非财政拨款结余弥补本年度收支缺口的资金。</w:t>
      </w:r>
    </w:p>
    <w:p w14:paraId="5F5779E3">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（六）年初结转和结余：</w:t>
      </w:r>
      <w:r>
        <w:rPr>
          <w:rFonts w:hint="default" w:ascii="Times New Roman" w:hAnsi="Times New Roman" w:eastAsia="方正仿宋_GBK" w:cs="Times New Roman"/>
          <w:kern w:val="0"/>
          <w:sz w:val="32"/>
          <w:szCs w:val="32"/>
        </w:rPr>
        <w:t>指单位上年结转本年使用的基本支出结转、项目支出结转和结余、经营结余。</w:t>
      </w:r>
    </w:p>
    <w:p w14:paraId="48DA9915">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（七）结余分配：</w:t>
      </w:r>
      <w:r>
        <w:rPr>
          <w:rFonts w:hint="default" w:ascii="Times New Roman" w:hAnsi="Times New Roman" w:eastAsia="方正仿宋_GBK" w:cs="Times New Roman"/>
          <w:kern w:val="0"/>
          <w:sz w:val="32"/>
          <w:szCs w:val="32"/>
        </w:rPr>
        <w:t>指单位按照国家有关规定，缴纳所得税、提取专用基金、转入非财政拨款结余等当年结余的分配情况。</w:t>
      </w:r>
    </w:p>
    <w:p w14:paraId="29716C2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（八）年末结转和结余：</w:t>
      </w:r>
      <w:r>
        <w:rPr>
          <w:rFonts w:hint="default" w:ascii="Times New Roman" w:hAnsi="Times New Roman" w:eastAsia="方正仿宋_GBK" w:cs="Times New Roman"/>
          <w:kern w:val="0"/>
          <w:sz w:val="32"/>
          <w:szCs w:val="32"/>
        </w:rPr>
        <w:t>指单位结转下年的基本支出结转、项目支出结转和结余、经营结余。</w:t>
      </w:r>
    </w:p>
    <w:p w14:paraId="6AA3D06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（九）基本支出：</w:t>
      </w:r>
      <w:r>
        <w:rPr>
          <w:rFonts w:hint="default" w:ascii="Times New Roman" w:hAnsi="Times New Roman" w:eastAsia="方正仿宋_GBK" w:cs="Times New Roman"/>
          <w:kern w:val="0"/>
          <w:sz w:val="32"/>
          <w:szCs w:val="32"/>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工资福利支出</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和</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对个人和家庭的补助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；公用经费指政府收支分类经济科目中除</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工资福利支出</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和</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对个人和家庭的补助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外的其他支出。</w:t>
      </w:r>
    </w:p>
    <w:p w14:paraId="4B101A0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（十）项目支出：</w:t>
      </w:r>
      <w:r>
        <w:rPr>
          <w:rFonts w:hint="default" w:ascii="Times New Roman" w:hAnsi="Times New Roman" w:eastAsia="方正仿宋_GBK" w:cs="Times New Roman"/>
          <w:kern w:val="0"/>
          <w:sz w:val="32"/>
          <w:szCs w:val="32"/>
        </w:rPr>
        <w:t>指在基本支出之外为完成特定行政任务和事业发展目标所发生的支出。</w:t>
      </w:r>
    </w:p>
    <w:p w14:paraId="5497F79F">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（十一）经营支出：</w:t>
      </w:r>
      <w:r>
        <w:rPr>
          <w:rFonts w:hint="default" w:ascii="Times New Roman" w:hAnsi="Times New Roman" w:eastAsia="方正仿宋_GBK" w:cs="Times New Roman"/>
          <w:kern w:val="0"/>
          <w:sz w:val="32"/>
          <w:szCs w:val="32"/>
        </w:rPr>
        <w:t>指事业单位在专业业务活动及其辅助活动之外开展非独立核算经营活动发生的支出。</w:t>
      </w:r>
    </w:p>
    <w:p w14:paraId="1936339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（十二）“三公”经费：</w:t>
      </w:r>
      <w:r>
        <w:rPr>
          <w:rFonts w:hint="default" w:ascii="Times New Roman" w:hAnsi="Times New Roman" w:eastAsia="方正仿宋_GBK" w:cs="Times New Roman"/>
          <w:kern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255ACD">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（十三）机关运行经费：</w:t>
      </w:r>
      <w:r>
        <w:rPr>
          <w:rFonts w:hint="default" w:ascii="Times New Roman" w:hAnsi="Times New Roman" w:eastAsia="方正仿宋_GBK" w:cs="Times New Roman"/>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516921">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（十四）工资福利支出（支出经济分类科目类级）：</w:t>
      </w:r>
      <w:r>
        <w:rPr>
          <w:rFonts w:hint="default" w:ascii="Times New Roman" w:hAnsi="Times New Roman" w:eastAsia="方正仿宋_GBK" w:cs="Times New Roman"/>
          <w:kern w:val="0"/>
          <w:sz w:val="32"/>
          <w:szCs w:val="32"/>
        </w:rPr>
        <w:t>反映单位开支的在职职工和编制外长期聘用人员的各类劳动报酬，以及为上述人员缴纳的各项社会保险费等。</w:t>
      </w:r>
    </w:p>
    <w:p w14:paraId="088382E5">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（十五）商品和服务支出（支出经济分类科目类级）：</w:t>
      </w:r>
      <w:r>
        <w:rPr>
          <w:rFonts w:hint="default" w:ascii="Times New Roman" w:hAnsi="Times New Roman" w:eastAsia="方正仿宋_GBK" w:cs="Times New Roman"/>
          <w:kern w:val="0"/>
          <w:sz w:val="32"/>
          <w:szCs w:val="32"/>
        </w:rPr>
        <w:t>反映单位购买商品和服务的支出（不包括用于购置固定资产的支出、战略性和应急储备支出）。</w:t>
      </w:r>
    </w:p>
    <w:p w14:paraId="4475B7FE">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（十六）对个人和家庭的补助（支出经济分类科目类级）：</w:t>
      </w:r>
      <w:r>
        <w:rPr>
          <w:rFonts w:hint="default" w:ascii="Times New Roman" w:hAnsi="Times New Roman" w:eastAsia="方正仿宋_GBK" w:cs="Times New Roman"/>
          <w:kern w:val="0"/>
          <w:sz w:val="32"/>
          <w:szCs w:val="32"/>
        </w:rPr>
        <w:t>反映用于对个人和家庭的补助支出。</w:t>
      </w:r>
    </w:p>
    <w:p w14:paraId="3D4F813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rPr>
        <w:t>（十七）其他资本性支出（支出经济分类科目类级）：</w:t>
      </w:r>
      <w:r>
        <w:rPr>
          <w:rFonts w:hint="default" w:ascii="Times New Roman" w:hAnsi="Times New Roman" w:eastAsia="方正仿宋_GBK" w:cs="Times New Roman"/>
          <w:kern w:val="0"/>
          <w:sz w:val="32"/>
          <w:szCs w:val="32"/>
        </w:rPr>
        <w:t>反映非各级发展</w:t>
      </w:r>
      <w:r>
        <w:rPr>
          <w:rFonts w:hint="default" w:ascii="Times New Roman" w:hAnsi="Times New Roman" w:eastAsia="方正仿宋_GBK" w:cs="Times New Roman"/>
          <w:kern w:val="0"/>
          <w:sz w:val="32"/>
          <w:szCs w:val="32"/>
          <w:lang w:eastAsia="zh-CN"/>
        </w:rPr>
        <w:t>和</w:t>
      </w:r>
      <w:r>
        <w:rPr>
          <w:rFonts w:hint="default" w:ascii="Times New Roman" w:hAnsi="Times New Roman" w:eastAsia="方正仿宋_GBK" w:cs="Times New Roman"/>
          <w:kern w:val="0"/>
          <w:sz w:val="32"/>
          <w:szCs w:val="32"/>
        </w:rPr>
        <w:t>改革部门集中安排的用于购置固定资产、战略性和应急性储备、土地和无形资产，以及构建基础设施、大型修缮和财政支持企业更新改造所发生的支出。</w:t>
      </w:r>
    </w:p>
    <w:p w14:paraId="142DA4C2">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七、决算公开联系方式及信息反馈渠道</w:t>
      </w:r>
    </w:p>
    <w:p w14:paraId="7A9025C9">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本单位决算公开信息反馈和联系方式：</w:t>
      </w:r>
    </w:p>
    <w:p w14:paraId="7207DC3C">
      <w:pPr>
        <w:keepNext w:val="0"/>
        <w:keepLines w:val="0"/>
        <w:widowControl/>
        <w:suppressLineNumbers w:val="0"/>
        <w:autoSpaceDE w:val="0"/>
        <w:autoSpaceDN/>
        <w:snapToGrid w:val="0"/>
        <w:spacing w:line="600" w:lineRule="exact"/>
        <w:ind w:left="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张爱苹</w:t>
      </w:r>
      <w:r>
        <w:rPr>
          <w:rFonts w:hint="default" w:ascii="Times New Roman" w:hAnsi="Times New Roman" w:eastAsia="方正仿宋_GBK" w:cs="Times New Roman"/>
          <w:kern w:val="0"/>
          <w:sz w:val="32"/>
          <w:szCs w:val="32"/>
        </w:rPr>
        <w:t xml:space="preserve">   023-73302001</w:t>
      </w:r>
    </w:p>
    <w:p w14:paraId="3AAEF42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AA2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13E5D3D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B69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53B9A4C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石柱土家族自治县黄鹤镇综合行政执法大队</w:t>
            </w:r>
          </w:p>
        </w:tc>
        <w:tc>
          <w:tcPr>
            <w:tcW w:w="4344" w:type="dxa"/>
            <w:tcBorders>
              <w:top w:val="nil"/>
              <w:left w:val="nil"/>
              <w:bottom w:val="nil"/>
              <w:right w:val="nil"/>
            </w:tcBorders>
            <w:shd w:val="clear" w:color="auto" w:fill="auto"/>
            <w:vAlign w:val="bottom"/>
          </w:tcPr>
          <w:p w14:paraId="7486CE0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8AE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11BE42D">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187DC2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6B8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70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54104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FC5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3A4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04B56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6B8A4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2FC9F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0181C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45876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591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EDD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E6DD8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7B4A5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4C0C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00162B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7961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DAB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5A12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34C5B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1636E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4433" w:type="dxa"/>
            <w:tcBorders>
              <w:top w:val="nil"/>
              <w:left w:val="nil"/>
              <w:bottom w:val="single" w:color="000000" w:sz="4" w:space="0"/>
              <w:right w:val="single" w:color="000000" w:sz="4" w:space="0"/>
            </w:tcBorders>
            <w:shd w:val="clear" w:color="auto" w:fill="auto"/>
            <w:vAlign w:val="center"/>
          </w:tcPr>
          <w:p w14:paraId="2F0A45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B199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0826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305,934.04 </w:t>
            </w:r>
          </w:p>
        </w:tc>
      </w:tr>
      <w:tr w14:paraId="065A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778C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CFAD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690FE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BDC68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64B97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C476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B9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6379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DCA7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2D65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B4AAC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4077A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D8B2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24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86E5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69910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154FE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995E7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F8BE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CF32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F4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D88F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05FF7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34FC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F6B63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F712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B1B5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6E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C3A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2C2E1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51AB9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1A9A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570F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9A98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E9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B6AD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46BEF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6200F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CC60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DD12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B382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7E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9706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35C7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AA51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DE2B3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EE64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3B6B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37,014.72 </w:t>
            </w:r>
          </w:p>
        </w:tc>
      </w:tr>
      <w:tr w14:paraId="4C4C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4AAC0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802D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BC6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93C9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3B762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8DDB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10,808.46 </w:t>
            </w:r>
          </w:p>
        </w:tc>
      </w:tr>
      <w:tr w14:paraId="22EF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3714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E19D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2F6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F04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74065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7C331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0E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0A91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1CC4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6C4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E0F0B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59A26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1256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BA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BD9E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574E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77A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618AA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24B0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0B1B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12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8701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0296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B9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AA0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3655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04E2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AB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DAB3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6EA2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21B1BC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537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6A46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C625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88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DA65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264F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2F49EBC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0F59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61C00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E4ED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AD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0DB9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C523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BC0F6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BAC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E685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4BCE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F4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8E3FA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FCD8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83355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12120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3693B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2197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47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5AE4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09B6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077AA40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935A6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33D38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F100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72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C326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906C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89F2B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CF692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3408C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7468D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11,000.16 </w:t>
            </w:r>
          </w:p>
        </w:tc>
      </w:tr>
      <w:tr w14:paraId="2240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6088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6A06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D8A6BD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F31E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0260B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B0D2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D2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D00A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69E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52E831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D79F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251A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286B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BD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AA1B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E086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017CF7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09D45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DAF6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F656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A51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476C7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D05F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45E11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55D2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B33D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45AB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6E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0501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D2F0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79A262D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E545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34291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74EF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81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7794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E2B1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AE53F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C473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2C34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00FE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5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9884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DFD7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96D449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26602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6B0D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126A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82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3F4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FD7C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781CC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4433" w:type="dxa"/>
            <w:tcBorders>
              <w:top w:val="nil"/>
              <w:left w:val="nil"/>
              <w:bottom w:val="single" w:color="000000" w:sz="4" w:space="0"/>
              <w:right w:val="single" w:color="000000" w:sz="4" w:space="0"/>
            </w:tcBorders>
            <w:shd w:val="clear" w:color="auto" w:fill="auto"/>
            <w:vAlign w:val="center"/>
          </w:tcPr>
          <w:p w14:paraId="78A80B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2CA0C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9208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364,757.38 </w:t>
            </w:r>
          </w:p>
        </w:tc>
      </w:tr>
      <w:tr w14:paraId="0D1C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EC02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973B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289B9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08C4F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5D39E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6F12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FB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B201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3984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0A591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B991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E78B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B773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5E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1E0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C8A1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2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4433" w:type="dxa"/>
            <w:tcBorders>
              <w:top w:val="nil"/>
              <w:left w:val="nil"/>
              <w:bottom w:val="single" w:color="000000" w:sz="4" w:space="0"/>
              <w:right w:val="single" w:color="000000" w:sz="4" w:space="0"/>
            </w:tcBorders>
            <w:shd w:val="clear" w:color="auto" w:fill="auto"/>
            <w:vAlign w:val="center"/>
          </w:tcPr>
          <w:p w14:paraId="3D14A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70A02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FC534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364,757.38</w:t>
            </w:r>
          </w:p>
        </w:tc>
      </w:tr>
    </w:tbl>
    <w:p w14:paraId="37414448">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8986771">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E09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718AC0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0BA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3A316B8">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石柱土家族自治县黄鹤镇综合行政执法大队</w:t>
            </w:r>
          </w:p>
        </w:tc>
        <w:tc>
          <w:tcPr>
            <w:tcW w:w="2408" w:type="dxa"/>
            <w:tcBorders>
              <w:top w:val="nil"/>
              <w:left w:val="nil"/>
              <w:right w:val="nil"/>
            </w:tcBorders>
            <w:shd w:val="clear" w:color="auto" w:fill="auto"/>
            <w:vAlign w:val="bottom"/>
          </w:tcPr>
          <w:p w14:paraId="1A4059C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BACB8A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CC8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59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A8D77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8EB6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F142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202B7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C7A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59CC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4DC1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F90E7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7C8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58B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26220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58368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98B88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9610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AA0BD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94E57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9AEE3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B8C7E8F">
            <w:pPr>
              <w:jc w:val="center"/>
              <w:rPr>
                <w:rFonts w:hint="eastAsia" w:ascii="宋体" w:hAnsi="宋体" w:eastAsia="宋体" w:cs="宋体"/>
                <w:i w:val="0"/>
                <w:iCs w:val="0"/>
                <w:color w:val="000000"/>
                <w:sz w:val="22"/>
                <w:szCs w:val="22"/>
                <w:u w:val="none"/>
              </w:rPr>
            </w:pPr>
          </w:p>
        </w:tc>
      </w:tr>
      <w:tr w14:paraId="032D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D5A0">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ECB7BF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EB538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D7EE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8820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EDE0D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1EA3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077DD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BCE2FAC">
            <w:pPr>
              <w:jc w:val="center"/>
              <w:rPr>
                <w:rFonts w:hint="eastAsia" w:ascii="宋体" w:hAnsi="宋体" w:eastAsia="宋体" w:cs="宋体"/>
                <w:i w:val="0"/>
                <w:iCs w:val="0"/>
                <w:color w:val="000000"/>
                <w:sz w:val="22"/>
                <w:szCs w:val="22"/>
                <w:u w:val="none"/>
              </w:rPr>
            </w:pPr>
          </w:p>
        </w:tc>
      </w:tr>
      <w:tr w14:paraId="36FB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2EBC">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990BCE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1627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A2981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674B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EA28E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9F822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AF44E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9B9617B">
            <w:pPr>
              <w:jc w:val="center"/>
              <w:rPr>
                <w:rFonts w:hint="eastAsia" w:ascii="宋体" w:hAnsi="宋体" w:eastAsia="宋体" w:cs="宋体"/>
                <w:i w:val="0"/>
                <w:iCs w:val="0"/>
                <w:color w:val="000000"/>
                <w:sz w:val="22"/>
                <w:szCs w:val="22"/>
                <w:u w:val="none"/>
              </w:rPr>
            </w:pPr>
          </w:p>
        </w:tc>
      </w:tr>
      <w:tr w14:paraId="5E6B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20B58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BBC9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A923A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1E7A7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81A5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0A5D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AF96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E753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B3FF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D326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51BB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42D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32811259">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56765D45">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77CCE76">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5488C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FA65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364,757.38 </w:t>
            </w:r>
          </w:p>
        </w:tc>
        <w:tc>
          <w:tcPr>
            <w:tcW w:w="2403" w:type="dxa"/>
            <w:tcBorders>
              <w:top w:val="nil"/>
              <w:left w:val="nil"/>
              <w:bottom w:val="single" w:color="000000" w:sz="4" w:space="0"/>
              <w:right w:val="single" w:color="000000" w:sz="4" w:space="0"/>
            </w:tcBorders>
            <w:shd w:val="clear" w:color="auto" w:fill="auto"/>
            <w:vAlign w:val="center"/>
          </w:tcPr>
          <w:p w14:paraId="2B037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364,757.38 </w:t>
            </w:r>
          </w:p>
        </w:tc>
        <w:tc>
          <w:tcPr>
            <w:tcW w:w="2403" w:type="dxa"/>
            <w:tcBorders>
              <w:top w:val="nil"/>
              <w:left w:val="nil"/>
              <w:bottom w:val="single" w:color="000000" w:sz="4" w:space="0"/>
              <w:right w:val="single" w:color="000000" w:sz="4" w:space="0"/>
            </w:tcBorders>
            <w:shd w:val="clear" w:color="auto" w:fill="auto"/>
            <w:vAlign w:val="center"/>
          </w:tcPr>
          <w:p w14:paraId="1D9B9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097B2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AFA5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5D43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E38C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898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3EB6CC">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6D81EA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5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305,934.04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0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305,934.04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B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7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C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EA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598EC2">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28ED45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E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305,934.04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D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305,934.04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14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E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7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DF4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6D80B3">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3FACA2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D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305,934.04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6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305,934.04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7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A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E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44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7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3D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53F90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43E55B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5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37,014.72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F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37,014.72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4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D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9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0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8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02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E3519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797F83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3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37,014.72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6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37,014.72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3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8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0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1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2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6D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20DF1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6753A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24,676.48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1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24,676.48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86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0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7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E0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8013E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2CF80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2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12,338.24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D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12,338.24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D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E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9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A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E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69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6EDA4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AFA91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3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9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C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3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6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9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28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5E4BF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A5596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D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F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6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3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3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BE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F3A97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D2972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D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F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A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0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3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4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86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BD90E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030F05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F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3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8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E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6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A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4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97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1080A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88860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4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2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7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A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0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9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A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01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DB9F7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157153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1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9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1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9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7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EB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0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DA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D3FEB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A97CA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11,000.16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E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11,000.16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F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D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1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5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6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EA6440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CEF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467FA1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02A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44DC53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石柱土家族自治县黄鹤镇综合行政执法大队 </w:t>
            </w:r>
          </w:p>
        </w:tc>
        <w:tc>
          <w:tcPr>
            <w:tcW w:w="2741" w:type="dxa"/>
            <w:tcBorders>
              <w:top w:val="nil"/>
              <w:left w:val="nil"/>
              <w:bottom w:val="nil"/>
              <w:right w:val="nil"/>
            </w:tcBorders>
            <w:shd w:val="clear" w:color="auto" w:fill="auto"/>
            <w:vAlign w:val="bottom"/>
          </w:tcPr>
          <w:p w14:paraId="709D19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FD2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DBEF27E">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BA821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737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0A6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F4F39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7677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9481E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54E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01EA7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A274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F1E28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E63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2064">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E87EBF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0066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168C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448BA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4D90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161C7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0DA1EE3">
            <w:pPr>
              <w:jc w:val="center"/>
              <w:rPr>
                <w:rFonts w:hint="eastAsia" w:ascii="宋体" w:hAnsi="宋体" w:eastAsia="宋体" w:cs="宋体"/>
                <w:i w:val="0"/>
                <w:iCs w:val="0"/>
                <w:color w:val="000000"/>
                <w:sz w:val="22"/>
                <w:szCs w:val="22"/>
                <w:u w:val="none"/>
              </w:rPr>
            </w:pPr>
          </w:p>
        </w:tc>
      </w:tr>
      <w:tr w14:paraId="25D7A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084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C29E96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862D5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33EE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9E643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678D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12C3A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2C19F67">
            <w:pPr>
              <w:jc w:val="center"/>
              <w:rPr>
                <w:rFonts w:hint="eastAsia" w:ascii="宋体" w:hAnsi="宋体" w:eastAsia="宋体" w:cs="宋体"/>
                <w:i w:val="0"/>
                <w:iCs w:val="0"/>
                <w:color w:val="000000"/>
                <w:sz w:val="22"/>
                <w:szCs w:val="22"/>
                <w:u w:val="none"/>
              </w:rPr>
            </w:pPr>
          </w:p>
        </w:tc>
      </w:tr>
      <w:tr w14:paraId="4867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00D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B0218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E4806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1B97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9B992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5F6FC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91073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91BCAD0">
            <w:pPr>
              <w:jc w:val="center"/>
              <w:rPr>
                <w:rFonts w:hint="eastAsia" w:ascii="宋体" w:hAnsi="宋体" w:eastAsia="宋体" w:cs="宋体"/>
                <w:i w:val="0"/>
                <w:iCs w:val="0"/>
                <w:color w:val="000000"/>
                <w:sz w:val="22"/>
                <w:szCs w:val="22"/>
                <w:u w:val="none"/>
              </w:rPr>
            </w:pPr>
          </w:p>
        </w:tc>
      </w:tr>
      <w:tr w14:paraId="3139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5EE19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607D71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CC1E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2C341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1458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0C04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4530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4435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A95F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5E55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F17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BA0BA96">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2C804EAD">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BCF5A07">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6B81F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6AC5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364,757.38 </w:t>
            </w:r>
          </w:p>
        </w:tc>
        <w:tc>
          <w:tcPr>
            <w:tcW w:w="2737" w:type="dxa"/>
            <w:tcBorders>
              <w:top w:val="nil"/>
              <w:left w:val="nil"/>
              <w:bottom w:val="single" w:color="000000" w:sz="4" w:space="0"/>
              <w:right w:val="single" w:color="000000" w:sz="4" w:space="0"/>
            </w:tcBorders>
            <w:shd w:val="clear" w:color="auto" w:fill="auto"/>
            <w:vAlign w:val="center"/>
          </w:tcPr>
          <w:p w14:paraId="09141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364,757.38 </w:t>
            </w:r>
          </w:p>
        </w:tc>
        <w:tc>
          <w:tcPr>
            <w:tcW w:w="2737" w:type="dxa"/>
            <w:tcBorders>
              <w:top w:val="nil"/>
              <w:left w:val="nil"/>
              <w:bottom w:val="single" w:color="000000" w:sz="4" w:space="0"/>
              <w:right w:val="single" w:color="000000" w:sz="4" w:space="0"/>
            </w:tcBorders>
            <w:shd w:val="clear" w:color="auto" w:fill="auto"/>
            <w:vAlign w:val="center"/>
          </w:tcPr>
          <w:p w14:paraId="2C886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1C65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22ED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B6BD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F33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75418F">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33CCF8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8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305,934.04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E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305,934.04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1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E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E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FC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4D239C">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70CCF6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8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305,934.04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7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305,934.04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3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D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1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D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AE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28259E">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20FE12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A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305,934.04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A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305,934.04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8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B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B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B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59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A275B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5D8FE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C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37,014.72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3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37,014.72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B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1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2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B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51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52978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11C3F6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B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37,014.72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E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37,014.72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A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D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7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28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0A4AF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2A226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4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24,676.48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C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24,676.48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1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7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B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FB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725EA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EFC5F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C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12,338.24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2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12,338.24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7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F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4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BC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5B509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AF760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B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D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5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F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77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4F949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3C3AA9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B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0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B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E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1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AC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BF1427">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284E58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3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8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C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B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67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80F6D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619172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E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D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1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D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7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5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CD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48413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4CCFC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5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8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0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9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0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7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6D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99BF2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237D1B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C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A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4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1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B9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C2611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5A492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5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11,000.16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C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11,000.16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4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1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2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08BEC0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C5E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06B235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753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A9A266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石柱土家族自治县黄鹤镇综合行政执法大队</w:t>
            </w:r>
          </w:p>
        </w:tc>
        <w:tc>
          <w:tcPr>
            <w:tcW w:w="2874" w:type="dxa"/>
            <w:tcBorders>
              <w:top w:val="nil"/>
              <w:left w:val="nil"/>
              <w:bottom w:val="nil"/>
              <w:right w:val="nil"/>
            </w:tcBorders>
            <w:shd w:val="clear" w:color="auto" w:fill="auto"/>
            <w:vAlign w:val="bottom"/>
          </w:tcPr>
          <w:p w14:paraId="51094C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36D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1AD6CFC">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71E4F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DA2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34A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F35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7BF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987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AD5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E7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4F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5BC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3AC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2F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2C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63C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DA3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620F">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D0CB">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0DF3">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E51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302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D32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176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8AF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12C1">
            <w:pPr>
              <w:jc w:val="center"/>
              <w:rPr>
                <w:rFonts w:hint="eastAsia" w:ascii="宋体" w:hAnsi="宋体" w:eastAsia="宋体" w:cs="宋体"/>
                <w:i w:val="0"/>
                <w:iCs w:val="0"/>
                <w:color w:val="000000"/>
                <w:sz w:val="22"/>
                <w:szCs w:val="22"/>
                <w:u w:val="none"/>
              </w:rPr>
            </w:pPr>
          </w:p>
        </w:tc>
      </w:tr>
      <w:tr w14:paraId="7E7C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7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12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7C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3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4B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6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D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C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DB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556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B6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AA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F6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B9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9C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BC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305,934.04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92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305,934.04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B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A5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D3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A7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5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91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8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F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EA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95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5C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0B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81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50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4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2A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8C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DB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2A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4B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93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BC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F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7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3BA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3C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4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9B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BF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F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E9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FC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C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5D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C366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0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0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BD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DD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1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7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77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60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F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33C08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32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F3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D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1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27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AE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3A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5D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56AED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F3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F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26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8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1D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A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7A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EA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3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8578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BC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3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20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37,014.72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10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37,014.72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12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12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A6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20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A2A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30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35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CB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10,808.46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6F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10,808.46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FB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65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FB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B1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E4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9D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4F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6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2D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29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78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F9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A4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C7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1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0E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31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6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F6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FC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4E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C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DD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76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7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AF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0B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1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D7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4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65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58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F3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6E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5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7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8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39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A4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EE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3E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2E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B8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AF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BE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08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D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13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2E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B0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5B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AF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60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F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D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8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7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A1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C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25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5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C2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E8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0F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01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A3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E6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FB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1D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A1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F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67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C8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D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DD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05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52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7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E8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DA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B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6A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89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3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A7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89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0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A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B4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C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26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72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7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7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55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36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D0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4D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11,000.16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A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11,000.16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55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EC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36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D9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7B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B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F0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D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C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D7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FE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4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3F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54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8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87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D1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7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9E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ED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5D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A4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0E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AD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E6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32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D2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6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9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0F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6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D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7B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6E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D1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14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0C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5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68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E7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AB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B7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18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B93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8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B0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D1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8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00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8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C0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F9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F1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0F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44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F3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A4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7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9C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CB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1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88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BC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1D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D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7D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90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4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C7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EF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4B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F2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E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F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05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1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D0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85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B8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C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A7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8E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5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1C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0C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5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8E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0D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AB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B1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B3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3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4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1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A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0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3217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1C41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DAD3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B5B2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D10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DB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75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F2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1A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9A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5D4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2C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6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91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C95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46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0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A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82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9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B9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16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C3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B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970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C9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D5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EF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C2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42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9E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364,757.38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01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2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86E7C9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BDC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AA9843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454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376DDE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石柱土家族自治县黄鹤镇综合行政执法大队</w:t>
            </w:r>
          </w:p>
        </w:tc>
        <w:tc>
          <w:tcPr>
            <w:tcW w:w="1156" w:type="dxa"/>
            <w:tcBorders>
              <w:top w:val="nil"/>
              <w:left w:val="nil"/>
              <w:bottom w:val="nil"/>
              <w:right w:val="nil"/>
            </w:tcBorders>
            <w:shd w:val="clear" w:color="auto" w:fill="auto"/>
            <w:vAlign w:val="bottom"/>
          </w:tcPr>
          <w:p w14:paraId="39162BD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EC7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CE709F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26C2F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AC3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BD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A2BF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A8F0B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4B76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A54E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419B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754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2B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0B38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70BD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D183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3220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5098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5C8D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304D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34E2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D050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9EDD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B0AD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4D29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D028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DFF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592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2D4E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B4FD3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2E7A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F6405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27EB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55A6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3812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F7820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A1F6A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6F4C4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4BEE3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4C1FB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B5C6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0B5A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A36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D3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31621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62A0C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677D0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8B5BB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CE7A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3F2FC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A80D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3A55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9AD9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7177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D004A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715F1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8CBFB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5509B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350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2120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BE29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FDB7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7646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2381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0513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4943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BAF6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CCE2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E5B0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3018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A5BA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EF81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9D63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B1D0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5177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423B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40A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79842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4D92A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1E5CF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7272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77FB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F66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D289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AF5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364,757.38 </w:t>
            </w:r>
          </w:p>
        </w:tc>
        <w:tc>
          <w:tcPr>
            <w:tcW w:w="1666" w:type="dxa"/>
            <w:tcBorders>
              <w:top w:val="nil"/>
              <w:left w:val="nil"/>
              <w:bottom w:val="single" w:color="000000" w:sz="4" w:space="0"/>
              <w:right w:val="single" w:color="000000" w:sz="4" w:space="0"/>
            </w:tcBorders>
            <w:shd w:val="clear" w:color="auto" w:fill="auto"/>
            <w:vAlign w:val="center"/>
          </w:tcPr>
          <w:p w14:paraId="32F49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364,757.38 </w:t>
            </w:r>
          </w:p>
        </w:tc>
        <w:tc>
          <w:tcPr>
            <w:tcW w:w="1684" w:type="dxa"/>
            <w:tcBorders>
              <w:top w:val="nil"/>
              <w:left w:val="nil"/>
              <w:bottom w:val="single" w:color="000000" w:sz="4" w:space="0"/>
              <w:right w:val="single" w:color="000000" w:sz="4" w:space="0"/>
            </w:tcBorders>
            <w:shd w:val="clear" w:color="auto" w:fill="auto"/>
            <w:vAlign w:val="center"/>
          </w:tcPr>
          <w:p w14:paraId="1F773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D55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364,757.38 </w:t>
            </w:r>
          </w:p>
        </w:tc>
        <w:tc>
          <w:tcPr>
            <w:tcW w:w="1700" w:type="dxa"/>
            <w:tcBorders>
              <w:top w:val="nil"/>
              <w:left w:val="nil"/>
              <w:bottom w:val="single" w:color="000000" w:sz="4" w:space="0"/>
              <w:right w:val="single" w:color="000000" w:sz="4" w:space="0"/>
            </w:tcBorders>
            <w:shd w:val="clear" w:color="auto" w:fill="auto"/>
            <w:vAlign w:val="center"/>
          </w:tcPr>
          <w:p w14:paraId="34A28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364,757.38 </w:t>
            </w:r>
          </w:p>
        </w:tc>
        <w:tc>
          <w:tcPr>
            <w:tcW w:w="1733" w:type="dxa"/>
            <w:tcBorders>
              <w:top w:val="nil"/>
              <w:left w:val="nil"/>
              <w:bottom w:val="single" w:color="000000" w:sz="4" w:space="0"/>
              <w:right w:val="single" w:color="000000" w:sz="4" w:space="0"/>
            </w:tcBorders>
            <w:shd w:val="clear" w:color="auto" w:fill="auto"/>
            <w:vAlign w:val="center"/>
          </w:tcPr>
          <w:p w14:paraId="047B0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008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55F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6BC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D54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63B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7161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06739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F59F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F07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937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731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305,934.04 </w:t>
            </w:r>
          </w:p>
        </w:tc>
        <w:tc>
          <w:tcPr>
            <w:tcW w:w="1666" w:type="dxa"/>
            <w:tcBorders>
              <w:top w:val="nil"/>
              <w:left w:val="nil"/>
              <w:bottom w:val="single" w:color="000000" w:sz="4" w:space="0"/>
              <w:right w:val="single" w:color="000000" w:sz="4" w:space="0"/>
            </w:tcBorders>
            <w:shd w:val="clear" w:color="auto" w:fill="auto"/>
            <w:vAlign w:val="center"/>
          </w:tcPr>
          <w:p w14:paraId="4404C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305,934.04 </w:t>
            </w:r>
          </w:p>
        </w:tc>
        <w:tc>
          <w:tcPr>
            <w:tcW w:w="1684" w:type="dxa"/>
            <w:tcBorders>
              <w:top w:val="nil"/>
              <w:left w:val="nil"/>
              <w:bottom w:val="single" w:color="000000" w:sz="4" w:space="0"/>
              <w:right w:val="single" w:color="000000" w:sz="4" w:space="0"/>
            </w:tcBorders>
            <w:shd w:val="clear" w:color="auto" w:fill="auto"/>
            <w:vAlign w:val="center"/>
          </w:tcPr>
          <w:p w14:paraId="1C7C3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7DB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305,934.04 </w:t>
            </w:r>
          </w:p>
        </w:tc>
        <w:tc>
          <w:tcPr>
            <w:tcW w:w="1700" w:type="dxa"/>
            <w:tcBorders>
              <w:top w:val="nil"/>
              <w:left w:val="nil"/>
              <w:bottom w:val="single" w:color="000000" w:sz="4" w:space="0"/>
              <w:right w:val="single" w:color="000000" w:sz="4" w:space="0"/>
            </w:tcBorders>
            <w:shd w:val="clear" w:color="auto" w:fill="auto"/>
            <w:vAlign w:val="center"/>
          </w:tcPr>
          <w:p w14:paraId="5A523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305,934.04 </w:t>
            </w:r>
          </w:p>
        </w:tc>
        <w:tc>
          <w:tcPr>
            <w:tcW w:w="1733" w:type="dxa"/>
            <w:tcBorders>
              <w:top w:val="nil"/>
              <w:left w:val="nil"/>
              <w:bottom w:val="single" w:color="000000" w:sz="4" w:space="0"/>
              <w:right w:val="single" w:color="000000" w:sz="4" w:space="0"/>
            </w:tcBorders>
            <w:shd w:val="clear" w:color="auto" w:fill="auto"/>
            <w:vAlign w:val="center"/>
          </w:tcPr>
          <w:p w14:paraId="7989C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FCF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E41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F03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05A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D8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0C20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2CD15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5B15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3DC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D9B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7E3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305,934.04 </w:t>
            </w:r>
          </w:p>
        </w:tc>
        <w:tc>
          <w:tcPr>
            <w:tcW w:w="1666" w:type="dxa"/>
            <w:tcBorders>
              <w:top w:val="nil"/>
              <w:left w:val="nil"/>
              <w:bottom w:val="single" w:color="000000" w:sz="4" w:space="0"/>
              <w:right w:val="single" w:color="000000" w:sz="4" w:space="0"/>
            </w:tcBorders>
            <w:shd w:val="clear" w:color="auto" w:fill="auto"/>
            <w:vAlign w:val="center"/>
          </w:tcPr>
          <w:p w14:paraId="44232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305,934.04 </w:t>
            </w:r>
          </w:p>
        </w:tc>
        <w:tc>
          <w:tcPr>
            <w:tcW w:w="1684" w:type="dxa"/>
            <w:tcBorders>
              <w:top w:val="nil"/>
              <w:left w:val="nil"/>
              <w:bottom w:val="single" w:color="000000" w:sz="4" w:space="0"/>
              <w:right w:val="single" w:color="000000" w:sz="4" w:space="0"/>
            </w:tcBorders>
            <w:shd w:val="clear" w:color="auto" w:fill="auto"/>
            <w:vAlign w:val="center"/>
          </w:tcPr>
          <w:p w14:paraId="6FBF0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CF2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305,934.04 </w:t>
            </w:r>
          </w:p>
        </w:tc>
        <w:tc>
          <w:tcPr>
            <w:tcW w:w="1700" w:type="dxa"/>
            <w:tcBorders>
              <w:top w:val="nil"/>
              <w:left w:val="nil"/>
              <w:bottom w:val="single" w:color="000000" w:sz="4" w:space="0"/>
              <w:right w:val="single" w:color="000000" w:sz="4" w:space="0"/>
            </w:tcBorders>
            <w:shd w:val="clear" w:color="auto" w:fill="auto"/>
            <w:vAlign w:val="center"/>
          </w:tcPr>
          <w:p w14:paraId="00E1C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305,934.04 </w:t>
            </w:r>
          </w:p>
        </w:tc>
        <w:tc>
          <w:tcPr>
            <w:tcW w:w="1733" w:type="dxa"/>
            <w:tcBorders>
              <w:top w:val="nil"/>
              <w:left w:val="nil"/>
              <w:bottom w:val="single" w:color="000000" w:sz="4" w:space="0"/>
              <w:right w:val="single" w:color="000000" w:sz="4" w:space="0"/>
            </w:tcBorders>
            <w:shd w:val="clear" w:color="auto" w:fill="auto"/>
            <w:vAlign w:val="center"/>
          </w:tcPr>
          <w:p w14:paraId="62546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EB6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3ED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45D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06D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FE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2074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342F97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FC07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7A0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8AE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723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305,934.04 </w:t>
            </w:r>
          </w:p>
        </w:tc>
        <w:tc>
          <w:tcPr>
            <w:tcW w:w="1666" w:type="dxa"/>
            <w:tcBorders>
              <w:top w:val="nil"/>
              <w:left w:val="nil"/>
              <w:bottom w:val="single" w:color="000000" w:sz="4" w:space="0"/>
              <w:right w:val="single" w:color="000000" w:sz="4" w:space="0"/>
            </w:tcBorders>
            <w:shd w:val="clear" w:color="auto" w:fill="auto"/>
            <w:vAlign w:val="center"/>
          </w:tcPr>
          <w:p w14:paraId="36DAB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305,934.04 </w:t>
            </w:r>
          </w:p>
        </w:tc>
        <w:tc>
          <w:tcPr>
            <w:tcW w:w="1684" w:type="dxa"/>
            <w:tcBorders>
              <w:top w:val="nil"/>
              <w:left w:val="nil"/>
              <w:bottom w:val="single" w:color="000000" w:sz="4" w:space="0"/>
              <w:right w:val="single" w:color="000000" w:sz="4" w:space="0"/>
            </w:tcBorders>
            <w:shd w:val="clear" w:color="auto" w:fill="auto"/>
            <w:vAlign w:val="center"/>
          </w:tcPr>
          <w:p w14:paraId="1AA9C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976D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305,934.04 </w:t>
            </w:r>
          </w:p>
        </w:tc>
        <w:tc>
          <w:tcPr>
            <w:tcW w:w="1700" w:type="dxa"/>
            <w:tcBorders>
              <w:top w:val="nil"/>
              <w:left w:val="nil"/>
              <w:bottom w:val="single" w:color="000000" w:sz="4" w:space="0"/>
              <w:right w:val="single" w:color="000000" w:sz="4" w:space="0"/>
            </w:tcBorders>
            <w:shd w:val="clear" w:color="auto" w:fill="auto"/>
            <w:vAlign w:val="center"/>
          </w:tcPr>
          <w:p w14:paraId="26E18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305,934.04 </w:t>
            </w:r>
          </w:p>
        </w:tc>
        <w:tc>
          <w:tcPr>
            <w:tcW w:w="1733" w:type="dxa"/>
            <w:tcBorders>
              <w:top w:val="nil"/>
              <w:left w:val="nil"/>
              <w:bottom w:val="single" w:color="000000" w:sz="4" w:space="0"/>
              <w:right w:val="single" w:color="000000" w:sz="4" w:space="0"/>
            </w:tcBorders>
            <w:shd w:val="clear" w:color="auto" w:fill="auto"/>
            <w:vAlign w:val="center"/>
          </w:tcPr>
          <w:p w14:paraId="4196F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928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6DB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162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A19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7D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3BF5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612E0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F145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91C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5F0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8B4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37,014.72 </w:t>
            </w:r>
          </w:p>
        </w:tc>
        <w:tc>
          <w:tcPr>
            <w:tcW w:w="1666" w:type="dxa"/>
            <w:tcBorders>
              <w:top w:val="nil"/>
              <w:left w:val="nil"/>
              <w:bottom w:val="single" w:color="000000" w:sz="4" w:space="0"/>
              <w:right w:val="single" w:color="000000" w:sz="4" w:space="0"/>
            </w:tcBorders>
            <w:shd w:val="clear" w:color="auto" w:fill="auto"/>
            <w:vAlign w:val="center"/>
          </w:tcPr>
          <w:p w14:paraId="0AD15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37,014.72 </w:t>
            </w:r>
          </w:p>
        </w:tc>
        <w:tc>
          <w:tcPr>
            <w:tcW w:w="1684" w:type="dxa"/>
            <w:tcBorders>
              <w:top w:val="nil"/>
              <w:left w:val="nil"/>
              <w:bottom w:val="single" w:color="000000" w:sz="4" w:space="0"/>
              <w:right w:val="single" w:color="000000" w:sz="4" w:space="0"/>
            </w:tcBorders>
            <w:shd w:val="clear" w:color="auto" w:fill="auto"/>
            <w:vAlign w:val="center"/>
          </w:tcPr>
          <w:p w14:paraId="30B1A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5D0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37,014.72 </w:t>
            </w:r>
          </w:p>
        </w:tc>
        <w:tc>
          <w:tcPr>
            <w:tcW w:w="1700" w:type="dxa"/>
            <w:tcBorders>
              <w:top w:val="nil"/>
              <w:left w:val="nil"/>
              <w:bottom w:val="single" w:color="000000" w:sz="4" w:space="0"/>
              <w:right w:val="single" w:color="000000" w:sz="4" w:space="0"/>
            </w:tcBorders>
            <w:shd w:val="clear" w:color="auto" w:fill="auto"/>
            <w:vAlign w:val="center"/>
          </w:tcPr>
          <w:p w14:paraId="779B0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37,014.72 </w:t>
            </w:r>
          </w:p>
        </w:tc>
        <w:tc>
          <w:tcPr>
            <w:tcW w:w="1733" w:type="dxa"/>
            <w:tcBorders>
              <w:top w:val="nil"/>
              <w:left w:val="nil"/>
              <w:bottom w:val="single" w:color="000000" w:sz="4" w:space="0"/>
              <w:right w:val="single" w:color="000000" w:sz="4" w:space="0"/>
            </w:tcBorders>
            <w:shd w:val="clear" w:color="auto" w:fill="auto"/>
            <w:vAlign w:val="center"/>
          </w:tcPr>
          <w:p w14:paraId="4B83F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C5E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9E4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6EC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2C2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89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B557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CA39E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4C93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59C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72B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124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37,014.72 </w:t>
            </w:r>
          </w:p>
        </w:tc>
        <w:tc>
          <w:tcPr>
            <w:tcW w:w="1666" w:type="dxa"/>
            <w:tcBorders>
              <w:top w:val="nil"/>
              <w:left w:val="nil"/>
              <w:bottom w:val="single" w:color="000000" w:sz="4" w:space="0"/>
              <w:right w:val="single" w:color="000000" w:sz="4" w:space="0"/>
            </w:tcBorders>
            <w:shd w:val="clear" w:color="auto" w:fill="auto"/>
            <w:vAlign w:val="center"/>
          </w:tcPr>
          <w:p w14:paraId="62992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37,014.72 </w:t>
            </w:r>
          </w:p>
        </w:tc>
        <w:tc>
          <w:tcPr>
            <w:tcW w:w="1684" w:type="dxa"/>
            <w:tcBorders>
              <w:top w:val="nil"/>
              <w:left w:val="nil"/>
              <w:bottom w:val="single" w:color="000000" w:sz="4" w:space="0"/>
              <w:right w:val="single" w:color="000000" w:sz="4" w:space="0"/>
            </w:tcBorders>
            <w:shd w:val="clear" w:color="auto" w:fill="auto"/>
            <w:vAlign w:val="center"/>
          </w:tcPr>
          <w:p w14:paraId="521A2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E74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37,014.72 </w:t>
            </w:r>
          </w:p>
        </w:tc>
        <w:tc>
          <w:tcPr>
            <w:tcW w:w="1700" w:type="dxa"/>
            <w:tcBorders>
              <w:top w:val="nil"/>
              <w:left w:val="nil"/>
              <w:bottom w:val="single" w:color="000000" w:sz="4" w:space="0"/>
              <w:right w:val="single" w:color="000000" w:sz="4" w:space="0"/>
            </w:tcBorders>
            <w:shd w:val="clear" w:color="auto" w:fill="auto"/>
            <w:vAlign w:val="center"/>
          </w:tcPr>
          <w:p w14:paraId="4E137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37,014.72 </w:t>
            </w:r>
          </w:p>
        </w:tc>
        <w:tc>
          <w:tcPr>
            <w:tcW w:w="1733" w:type="dxa"/>
            <w:tcBorders>
              <w:top w:val="nil"/>
              <w:left w:val="nil"/>
              <w:bottom w:val="single" w:color="000000" w:sz="4" w:space="0"/>
              <w:right w:val="single" w:color="000000" w:sz="4" w:space="0"/>
            </w:tcBorders>
            <w:shd w:val="clear" w:color="auto" w:fill="auto"/>
            <w:vAlign w:val="center"/>
          </w:tcPr>
          <w:p w14:paraId="74010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84C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171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173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64F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9D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75F1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08C12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B599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EF1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B36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E13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24,676.48 </w:t>
            </w:r>
          </w:p>
        </w:tc>
        <w:tc>
          <w:tcPr>
            <w:tcW w:w="1666" w:type="dxa"/>
            <w:tcBorders>
              <w:top w:val="nil"/>
              <w:left w:val="nil"/>
              <w:bottom w:val="single" w:color="000000" w:sz="4" w:space="0"/>
              <w:right w:val="single" w:color="000000" w:sz="4" w:space="0"/>
            </w:tcBorders>
            <w:shd w:val="clear" w:color="auto" w:fill="auto"/>
            <w:vAlign w:val="center"/>
          </w:tcPr>
          <w:p w14:paraId="0BD41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24,676.48 </w:t>
            </w:r>
          </w:p>
        </w:tc>
        <w:tc>
          <w:tcPr>
            <w:tcW w:w="1684" w:type="dxa"/>
            <w:tcBorders>
              <w:top w:val="nil"/>
              <w:left w:val="nil"/>
              <w:bottom w:val="single" w:color="000000" w:sz="4" w:space="0"/>
              <w:right w:val="single" w:color="000000" w:sz="4" w:space="0"/>
            </w:tcBorders>
            <w:shd w:val="clear" w:color="auto" w:fill="auto"/>
            <w:vAlign w:val="center"/>
          </w:tcPr>
          <w:p w14:paraId="79595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DE2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24,676.48 </w:t>
            </w:r>
          </w:p>
        </w:tc>
        <w:tc>
          <w:tcPr>
            <w:tcW w:w="1700" w:type="dxa"/>
            <w:tcBorders>
              <w:top w:val="nil"/>
              <w:left w:val="nil"/>
              <w:bottom w:val="single" w:color="000000" w:sz="4" w:space="0"/>
              <w:right w:val="single" w:color="000000" w:sz="4" w:space="0"/>
            </w:tcBorders>
            <w:shd w:val="clear" w:color="auto" w:fill="auto"/>
            <w:vAlign w:val="center"/>
          </w:tcPr>
          <w:p w14:paraId="40843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24,676.48 </w:t>
            </w:r>
          </w:p>
        </w:tc>
        <w:tc>
          <w:tcPr>
            <w:tcW w:w="1733" w:type="dxa"/>
            <w:tcBorders>
              <w:top w:val="nil"/>
              <w:left w:val="nil"/>
              <w:bottom w:val="single" w:color="000000" w:sz="4" w:space="0"/>
              <w:right w:val="single" w:color="000000" w:sz="4" w:space="0"/>
            </w:tcBorders>
            <w:shd w:val="clear" w:color="auto" w:fill="auto"/>
            <w:vAlign w:val="center"/>
          </w:tcPr>
          <w:p w14:paraId="49AAD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E6F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834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95F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998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A3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E165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5D600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0E1C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FA5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82E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7CA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12,338.24 </w:t>
            </w:r>
          </w:p>
        </w:tc>
        <w:tc>
          <w:tcPr>
            <w:tcW w:w="1666" w:type="dxa"/>
            <w:tcBorders>
              <w:top w:val="nil"/>
              <w:left w:val="nil"/>
              <w:bottom w:val="single" w:color="000000" w:sz="4" w:space="0"/>
              <w:right w:val="single" w:color="000000" w:sz="4" w:space="0"/>
            </w:tcBorders>
            <w:shd w:val="clear" w:color="auto" w:fill="auto"/>
            <w:vAlign w:val="center"/>
          </w:tcPr>
          <w:p w14:paraId="02A31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12,338.24 </w:t>
            </w:r>
          </w:p>
        </w:tc>
        <w:tc>
          <w:tcPr>
            <w:tcW w:w="1684" w:type="dxa"/>
            <w:tcBorders>
              <w:top w:val="nil"/>
              <w:left w:val="nil"/>
              <w:bottom w:val="single" w:color="000000" w:sz="4" w:space="0"/>
              <w:right w:val="single" w:color="000000" w:sz="4" w:space="0"/>
            </w:tcBorders>
            <w:shd w:val="clear" w:color="auto" w:fill="auto"/>
            <w:vAlign w:val="center"/>
          </w:tcPr>
          <w:p w14:paraId="49D1F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51F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12,338.24 </w:t>
            </w:r>
          </w:p>
        </w:tc>
        <w:tc>
          <w:tcPr>
            <w:tcW w:w="1700" w:type="dxa"/>
            <w:tcBorders>
              <w:top w:val="nil"/>
              <w:left w:val="nil"/>
              <w:bottom w:val="single" w:color="000000" w:sz="4" w:space="0"/>
              <w:right w:val="single" w:color="000000" w:sz="4" w:space="0"/>
            </w:tcBorders>
            <w:shd w:val="clear" w:color="auto" w:fill="auto"/>
            <w:vAlign w:val="center"/>
          </w:tcPr>
          <w:p w14:paraId="3D71D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12,338.24 </w:t>
            </w:r>
          </w:p>
        </w:tc>
        <w:tc>
          <w:tcPr>
            <w:tcW w:w="1733" w:type="dxa"/>
            <w:tcBorders>
              <w:top w:val="nil"/>
              <w:left w:val="nil"/>
              <w:bottom w:val="single" w:color="000000" w:sz="4" w:space="0"/>
              <w:right w:val="single" w:color="000000" w:sz="4" w:space="0"/>
            </w:tcBorders>
            <w:shd w:val="clear" w:color="auto" w:fill="auto"/>
            <w:vAlign w:val="center"/>
          </w:tcPr>
          <w:p w14:paraId="2984D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EEB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3F4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896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82F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EF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B422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CE2FE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1C89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E77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E72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197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10,808.46 </w:t>
            </w:r>
          </w:p>
        </w:tc>
        <w:tc>
          <w:tcPr>
            <w:tcW w:w="1666" w:type="dxa"/>
            <w:tcBorders>
              <w:top w:val="nil"/>
              <w:left w:val="nil"/>
              <w:bottom w:val="single" w:color="000000" w:sz="4" w:space="0"/>
              <w:right w:val="single" w:color="000000" w:sz="4" w:space="0"/>
            </w:tcBorders>
            <w:shd w:val="clear" w:color="auto" w:fill="auto"/>
            <w:vAlign w:val="center"/>
          </w:tcPr>
          <w:p w14:paraId="51F7D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10,808.46 </w:t>
            </w:r>
          </w:p>
        </w:tc>
        <w:tc>
          <w:tcPr>
            <w:tcW w:w="1684" w:type="dxa"/>
            <w:tcBorders>
              <w:top w:val="nil"/>
              <w:left w:val="nil"/>
              <w:bottom w:val="single" w:color="000000" w:sz="4" w:space="0"/>
              <w:right w:val="single" w:color="000000" w:sz="4" w:space="0"/>
            </w:tcBorders>
            <w:shd w:val="clear" w:color="auto" w:fill="auto"/>
            <w:vAlign w:val="center"/>
          </w:tcPr>
          <w:p w14:paraId="32E2C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8A4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10,808.46 </w:t>
            </w:r>
          </w:p>
        </w:tc>
        <w:tc>
          <w:tcPr>
            <w:tcW w:w="1700" w:type="dxa"/>
            <w:tcBorders>
              <w:top w:val="nil"/>
              <w:left w:val="nil"/>
              <w:bottom w:val="single" w:color="000000" w:sz="4" w:space="0"/>
              <w:right w:val="single" w:color="000000" w:sz="4" w:space="0"/>
            </w:tcBorders>
            <w:shd w:val="clear" w:color="auto" w:fill="auto"/>
            <w:vAlign w:val="center"/>
          </w:tcPr>
          <w:p w14:paraId="591ED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10,808.46 </w:t>
            </w:r>
          </w:p>
        </w:tc>
        <w:tc>
          <w:tcPr>
            <w:tcW w:w="1733" w:type="dxa"/>
            <w:tcBorders>
              <w:top w:val="nil"/>
              <w:left w:val="nil"/>
              <w:bottom w:val="single" w:color="000000" w:sz="4" w:space="0"/>
              <w:right w:val="single" w:color="000000" w:sz="4" w:space="0"/>
            </w:tcBorders>
            <w:shd w:val="clear" w:color="auto" w:fill="auto"/>
            <w:vAlign w:val="center"/>
          </w:tcPr>
          <w:p w14:paraId="32240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2B6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8F8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C49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3E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B7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CBC1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5999E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7433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03C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FD8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51C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10,808.46 </w:t>
            </w:r>
          </w:p>
        </w:tc>
        <w:tc>
          <w:tcPr>
            <w:tcW w:w="1666" w:type="dxa"/>
            <w:tcBorders>
              <w:top w:val="nil"/>
              <w:left w:val="nil"/>
              <w:bottom w:val="single" w:color="000000" w:sz="4" w:space="0"/>
              <w:right w:val="single" w:color="000000" w:sz="4" w:space="0"/>
            </w:tcBorders>
            <w:shd w:val="clear" w:color="auto" w:fill="auto"/>
            <w:vAlign w:val="center"/>
          </w:tcPr>
          <w:p w14:paraId="0F220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10,808.46 </w:t>
            </w:r>
          </w:p>
        </w:tc>
        <w:tc>
          <w:tcPr>
            <w:tcW w:w="1684" w:type="dxa"/>
            <w:tcBorders>
              <w:top w:val="nil"/>
              <w:left w:val="nil"/>
              <w:bottom w:val="single" w:color="000000" w:sz="4" w:space="0"/>
              <w:right w:val="single" w:color="000000" w:sz="4" w:space="0"/>
            </w:tcBorders>
            <w:shd w:val="clear" w:color="auto" w:fill="auto"/>
            <w:vAlign w:val="center"/>
          </w:tcPr>
          <w:p w14:paraId="16FBC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AC0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10,808.46 </w:t>
            </w:r>
          </w:p>
        </w:tc>
        <w:tc>
          <w:tcPr>
            <w:tcW w:w="1700" w:type="dxa"/>
            <w:tcBorders>
              <w:top w:val="nil"/>
              <w:left w:val="nil"/>
              <w:bottom w:val="single" w:color="000000" w:sz="4" w:space="0"/>
              <w:right w:val="single" w:color="000000" w:sz="4" w:space="0"/>
            </w:tcBorders>
            <w:shd w:val="clear" w:color="auto" w:fill="auto"/>
            <w:vAlign w:val="center"/>
          </w:tcPr>
          <w:p w14:paraId="73D9A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10,808.46 </w:t>
            </w:r>
          </w:p>
        </w:tc>
        <w:tc>
          <w:tcPr>
            <w:tcW w:w="1733" w:type="dxa"/>
            <w:tcBorders>
              <w:top w:val="nil"/>
              <w:left w:val="nil"/>
              <w:bottom w:val="single" w:color="000000" w:sz="4" w:space="0"/>
              <w:right w:val="single" w:color="000000" w:sz="4" w:space="0"/>
            </w:tcBorders>
            <w:shd w:val="clear" w:color="auto" w:fill="auto"/>
            <w:vAlign w:val="center"/>
          </w:tcPr>
          <w:p w14:paraId="5D6F9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AB6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06E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494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989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FE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20D0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F540A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A0C1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13F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2F6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411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8,708.46 </w:t>
            </w:r>
          </w:p>
        </w:tc>
        <w:tc>
          <w:tcPr>
            <w:tcW w:w="1666" w:type="dxa"/>
            <w:tcBorders>
              <w:top w:val="nil"/>
              <w:left w:val="nil"/>
              <w:bottom w:val="single" w:color="000000" w:sz="4" w:space="0"/>
              <w:right w:val="single" w:color="000000" w:sz="4" w:space="0"/>
            </w:tcBorders>
            <w:shd w:val="clear" w:color="auto" w:fill="auto"/>
            <w:vAlign w:val="center"/>
          </w:tcPr>
          <w:p w14:paraId="2B8C3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8,708.46 </w:t>
            </w:r>
          </w:p>
        </w:tc>
        <w:tc>
          <w:tcPr>
            <w:tcW w:w="1684" w:type="dxa"/>
            <w:tcBorders>
              <w:top w:val="nil"/>
              <w:left w:val="nil"/>
              <w:bottom w:val="single" w:color="000000" w:sz="4" w:space="0"/>
              <w:right w:val="single" w:color="000000" w:sz="4" w:space="0"/>
            </w:tcBorders>
            <w:shd w:val="clear" w:color="auto" w:fill="auto"/>
            <w:vAlign w:val="center"/>
          </w:tcPr>
          <w:p w14:paraId="3D504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2CA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8,708.46 </w:t>
            </w:r>
          </w:p>
        </w:tc>
        <w:tc>
          <w:tcPr>
            <w:tcW w:w="1700" w:type="dxa"/>
            <w:tcBorders>
              <w:top w:val="nil"/>
              <w:left w:val="nil"/>
              <w:bottom w:val="single" w:color="000000" w:sz="4" w:space="0"/>
              <w:right w:val="single" w:color="000000" w:sz="4" w:space="0"/>
            </w:tcBorders>
            <w:shd w:val="clear" w:color="auto" w:fill="auto"/>
            <w:vAlign w:val="center"/>
          </w:tcPr>
          <w:p w14:paraId="7021A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8,708.46 </w:t>
            </w:r>
          </w:p>
        </w:tc>
        <w:tc>
          <w:tcPr>
            <w:tcW w:w="1733" w:type="dxa"/>
            <w:tcBorders>
              <w:top w:val="nil"/>
              <w:left w:val="nil"/>
              <w:bottom w:val="single" w:color="000000" w:sz="4" w:space="0"/>
              <w:right w:val="single" w:color="000000" w:sz="4" w:space="0"/>
            </w:tcBorders>
            <w:shd w:val="clear" w:color="auto" w:fill="auto"/>
            <w:vAlign w:val="center"/>
          </w:tcPr>
          <w:p w14:paraId="36341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443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EE7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F4C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038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CB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9CB4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7EBF7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9E9E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1B0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9BE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CC9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66" w:type="dxa"/>
            <w:tcBorders>
              <w:top w:val="nil"/>
              <w:left w:val="nil"/>
              <w:bottom w:val="single" w:color="000000" w:sz="4" w:space="0"/>
              <w:right w:val="single" w:color="000000" w:sz="4" w:space="0"/>
            </w:tcBorders>
            <w:shd w:val="clear" w:color="auto" w:fill="auto"/>
            <w:vAlign w:val="center"/>
          </w:tcPr>
          <w:p w14:paraId="23274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684" w:type="dxa"/>
            <w:tcBorders>
              <w:top w:val="nil"/>
              <w:left w:val="nil"/>
              <w:bottom w:val="single" w:color="000000" w:sz="4" w:space="0"/>
              <w:right w:val="single" w:color="000000" w:sz="4" w:space="0"/>
            </w:tcBorders>
            <w:shd w:val="clear" w:color="auto" w:fill="auto"/>
            <w:vAlign w:val="center"/>
          </w:tcPr>
          <w:p w14:paraId="53920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E04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00" w:type="dxa"/>
            <w:tcBorders>
              <w:top w:val="nil"/>
              <w:left w:val="nil"/>
              <w:bottom w:val="single" w:color="000000" w:sz="4" w:space="0"/>
              <w:right w:val="single" w:color="000000" w:sz="4" w:space="0"/>
            </w:tcBorders>
            <w:shd w:val="clear" w:color="auto" w:fill="auto"/>
            <w:vAlign w:val="center"/>
          </w:tcPr>
          <w:p w14:paraId="6400C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2,100.00 </w:t>
            </w:r>
          </w:p>
        </w:tc>
        <w:tc>
          <w:tcPr>
            <w:tcW w:w="1733" w:type="dxa"/>
            <w:tcBorders>
              <w:top w:val="nil"/>
              <w:left w:val="nil"/>
              <w:bottom w:val="single" w:color="000000" w:sz="4" w:space="0"/>
              <w:right w:val="single" w:color="000000" w:sz="4" w:space="0"/>
            </w:tcBorders>
            <w:shd w:val="clear" w:color="auto" w:fill="auto"/>
            <w:vAlign w:val="center"/>
          </w:tcPr>
          <w:p w14:paraId="08517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BCE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709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F4A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829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5D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9833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FE346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2379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D9A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32E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52C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11,000.16 </w:t>
            </w:r>
          </w:p>
        </w:tc>
        <w:tc>
          <w:tcPr>
            <w:tcW w:w="1666" w:type="dxa"/>
            <w:tcBorders>
              <w:top w:val="nil"/>
              <w:left w:val="nil"/>
              <w:bottom w:val="single" w:color="000000" w:sz="4" w:space="0"/>
              <w:right w:val="single" w:color="000000" w:sz="4" w:space="0"/>
            </w:tcBorders>
            <w:shd w:val="clear" w:color="auto" w:fill="auto"/>
            <w:vAlign w:val="center"/>
          </w:tcPr>
          <w:p w14:paraId="6B1CD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11,000.16 </w:t>
            </w:r>
          </w:p>
        </w:tc>
        <w:tc>
          <w:tcPr>
            <w:tcW w:w="1684" w:type="dxa"/>
            <w:tcBorders>
              <w:top w:val="nil"/>
              <w:left w:val="nil"/>
              <w:bottom w:val="single" w:color="000000" w:sz="4" w:space="0"/>
              <w:right w:val="single" w:color="000000" w:sz="4" w:space="0"/>
            </w:tcBorders>
            <w:shd w:val="clear" w:color="auto" w:fill="auto"/>
            <w:vAlign w:val="center"/>
          </w:tcPr>
          <w:p w14:paraId="44902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6B7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11,000.16 </w:t>
            </w:r>
          </w:p>
        </w:tc>
        <w:tc>
          <w:tcPr>
            <w:tcW w:w="1700" w:type="dxa"/>
            <w:tcBorders>
              <w:top w:val="nil"/>
              <w:left w:val="nil"/>
              <w:bottom w:val="single" w:color="000000" w:sz="4" w:space="0"/>
              <w:right w:val="single" w:color="000000" w:sz="4" w:space="0"/>
            </w:tcBorders>
            <w:shd w:val="clear" w:color="auto" w:fill="auto"/>
            <w:vAlign w:val="center"/>
          </w:tcPr>
          <w:p w14:paraId="30939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11,000.16 </w:t>
            </w:r>
          </w:p>
        </w:tc>
        <w:tc>
          <w:tcPr>
            <w:tcW w:w="1733" w:type="dxa"/>
            <w:tcBorders>
              <w:top w:val="nil"/>
              <w:left w:val="nil"/>
              <w:bottom w:val="single" w:color="000000" w:sz="4" w:space="0"/>
              <w:right w:val="single" w:color="000000" w:sz="4" w:space="0"/>
            </w:tcBorders>
            <w:shd w:val="clear" w:color="auto" w:fill="auto"/>
            <w:vAlign w:val="center"/>
          </w:tcPr>
          <w:p w14:paraId="5EB6E1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989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B4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890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B55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10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E8A3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7B6E1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487B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588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4D6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0DA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11,000.16 </w:t>
            </w:r>
          </w:p>
        </w:tc>
        <w:tc>
          <w:tcPr>
            <w:tcW w:w="1666" w:type="dxa"/>
            <w:tcBorders>
              <w:top w:val="nil"/>
              <w:left w:val="nil"/>
              <w:bottom w:val="single" w:color="000000" w:sz="4" w:space="0"/>
              <w:right w:val="single" w:color="000000" w:sz="4" w:space="0"/>
            </w:tcBorders>
            <w:shd w:val="clear" w:color="auto" w:fill="auto"/>
            <w:vAlign w:val="center"/>
          </w:tcPr>
          <w:p w14:paraId="05E64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11,000.16 </w:t>
            </w:r>
          </w:p>
        </w:tc>
        <w:tc>
          <w:tcPr>
            <w:tcW w:w="1684" w:type="dxa"/>
            <w:tcBorders>
              <w:top w:val="nil"/>
              <w:left w:val="nil"/>
              <w:bottom w:val="single" w:color="000000" w:sz="4" w:space="0"/>
              <w:right w:val="single" w:color="000000" w:sz="4" w:space="0"/>
            </w:tcBorders>
            <w:shd w:val="clear" w:color="auto" w:fill="auto"/>
            <w:vAlign w:val="center"/>
          </w:tcPr>
          <w:p w14:paraId="34AA6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61A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11,000.16 </w:t>
            </w:r>
          </w:p>
        </w:tc>
        <w:tc>
          <w:tcPr>
            <w:tcW w:w="1700" w:type="dxa"/>
            <w:tcBorders>
              <w:top w:val="nil"/>
              <w:left w:val="nil"/>
              <w:bottom w:val="single" w:color="000000" w:sz="4" w:space="0"/>
              <w:right w:val="single" w:color="000000" w:sz="4" w:space="0"/>
            </w:tcBorders>
            <w:shd w:val="clear" w:color="auto" w:fill="auto"/>
            <w:vAlign w:val="center"/>
          </w:tcPr>
          <w:p w14:paraId="70213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11,000.16 </w:t>
            </w:r>
          </w:p>
        </w:tc>
        <w:tc>
          <w:tcPr>
            <w:tcW w:w="1733" w:type="dxa"/>
            <w:tcBorders>
              <w:top w:val="nil"/>
              <w:left w:val="nil"/>
              <w:bottom w:val="single" w:color="000000" w:sz="4" w:space="0"/>
              <w:right w:val="single" w:color="000000" w:sz="4" w:space="0"/>
            </w:tcBorders>
            <w:shd w:val="clear" w:color="auto" w:fill="auto"/>
            <w:vAlign w:val="center"/>
          </w:tcPr>
          <w:p w14:paraId="687E5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BE7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1C0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99A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07C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B2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5E9E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94286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71CE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C40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A85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CB4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11,000.16 </w:t>
            </w:r>
          </w:p>
        </w:tc>
        <w:tc>
          <w:tcPr>
            <w:tcW w:w="1666" w:type="dxa"/>
            <w:tcBorders>
              <w:top w:val="nil"/>
              <w:left w:val="nil"/>
              <w:bottom w:val="single" w:color="000000" w:sz="4" w:space="0"/>
              <w:right w:val="single" w:color="000000" w:sz="4" w:space="0"/>
            </w:tcBorders>
            <w:shd w:val="clear" w:color="auto" w:fill="auto"/>
            <w:vAlign w:val="center"/>
          </w:tcPr>
          <w:p w14:paraId="00764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11,000.16 </w:t>
            </w:r>
          </w:p>
        </w:tc>
        <w:tc>
          <w:tcPr>
            <w:tcW w:w="1684" w:type="dxa"/>
            <w:tcBorders>
              <w:top w:val="nil"/>
              <w:left w:val="nil"/>
              <w:bottom w:val="single" w:color="000000" w:sz="4" w:space="0"/>
              <w:right w:val="single" w:color="000000" w:sz="4" w:space="0"/>
            </w:tcBorders>
            <w:shd w:val="clear" w:color="auto" w:fill="auto"/>
            <w:vAlign w:val="center"/>
          </w:tcPr>
          <w:p w14:paraId="020AE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CD3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11,000.16 </w:t>
            </w:r>
          </w:p>
        </w:tc>
        <w:tc>
          <w:tcPr>
            <w:tcW w:w="1700" w:type="dxa"/>
            <w:tcBorders>
              <w:top w:val="nil"/>
              <w:left w:val="nil"/>
              <w:bottom w:val="single" w:color="000000" w:sz="4" w:space="0"/>
              <w:right w:val="single" w:color="000000" w:sz="4" w:space="0"/>
            </w:tcBorders>
            <w:shd w:val="clear" w:color="auto" w:fill="auto"/>
            <w:vAlign w:val="center"/>
          </w:tcPr>
          <w:p w14:paraId="05FF9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11,000.16 </w:t>
            </w:r>
          </w:p>
        </w:tc>
        <w:tc>
          <w:tcPr>
            <w:tcW w:w="1733" w:type="dxa"/>
            <w:tcBorders>
              <w:top w:val="nil"/>
              <w:left w:val="nil"/>
              <w:bottom w:val="single" w:color="000000" w:sz="4" w:space="0"/>
              <w:right w:val="single" w:color="000000" w:sz="4" w:space="0"/>
            </w:tcBorders>
            <w:shd w:val="clear" w:color="auto" w:fill="auto"/>
            <w:vAlign w:val="center"/>
          </w:tcPr>
          <w:p w14:paraId="1AE70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720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6F2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8DD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C01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3EE0D5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359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85790C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5DD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7781D0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石柱土家族自治县黄鹤镇综合行政执法大队</w:t>
            </w:r>
          </w:p>
        </w:tc>
        <w:tc>
          <w:tcPr>
            <w:tcW w:w="2682" w:type="dxa"/>
            <w:tcBorders>
              <w:top w:val="nil"/>
              <w:left w:val="nil"/>
              <w:bottom w:val="nil"/>
              <w:right w:val="nil"/>
            </w:tcBorders>
            <w:shd w:val="clear" w:color="auto" w:fill="auto"/>
            <w:vAlign w:val="bottom"/>
          </w:tcPr>
          <w:p w14:paraId="402D3D4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A0D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3B56AB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8A4E61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FB4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A9E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2CDC6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A36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95FE9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927E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99A6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406F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BD7F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F8C00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34D5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A9354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07176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00C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73E724F">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DCBCE89">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315E01A">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6C604CC">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3DD0109">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D4B7821">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898775C">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8D7667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3A8128B">
            <w:pPr>
              <w:jc w:val="center"/>
              <w:rPr>
                <w:rFonts w:hint="eastAsia" w:ascii="宋体" w:hAnsi="宋体" w:eastAsia="宋体" w:cs="宋体"/>
                <w:i w:val="0"/>
                <w:iCs w:val="0"/>
                <w:color w:val="000000"/>
                <w:sz w:val="22"/>
                <w:szCs w:val="22"/>
                <w:u w:val="none"/>
              </w:rPr>
            </w:pPr>
          </w:p>
        </w:tc>
      </w:tr>
      <w:tr w14:paraId="1A5B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25B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C2626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0F66D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287,924.02 </w:t>
            </w:r>
          </w:p>
        </w:tc>
        <w:tc>
          <w:tcPr>
            <w:tcW w:w="1234" w:type="dxa"/>
            <w:tcBorders>
              <w:top w:val="nil"/>
              <w:left w:val="nil"/>
              <w:bottom w:val="single" w:color="000000" w:sz="4" w:space="0"/>
              <w:right w:val="single" w:color="000000" w:sz="4" w:space="0"/>
            </w:tcBorders>
            <w:shd w:val="clear" w:color="auto" w:fill="auto"/>
            <w:vAlign w:val="center"/>
          </w:tcPr>
          <w:p w14:paraId="2EC745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DE96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6F798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76,833.36 </w:t>
            </w:r>
          </w:p>
        </w:tc>
        <w:tc>
          <w:tcPr>
            <w:tcW w:w="1133" w:type="dxa"/>
            <w:tcBorders>
              <w:top w:val="nil"/>
              <w:left w:val="nil"/>
              <w:bottom w:val="single" w:color="000000" w:sz="4" w:space="0"/>
              <w:right w:val="single" w:color="000000" w:sz="4" w:space="0"/>
            </w:tcBorders>
            <w:shd w:val="clear" w:color="auto" w:fill="auto"/>
            <w:vAlign w:val="center"/>
          </w:tcPr>
          <w:p w14:paraId="3FD022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8888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9BBBF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E6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F82A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BDE66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C0F93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75,681.00 </w:t>
            </w:r>
          </w:p>
        </w:tc>
        <w:tc>
          <w:tcPr>
            <w:tcW w:w="1234" w:type="dxa"/>
            <w:tcBorders>
              <w:top w:val="nil"/>
              <w:left w:val="nil"/>
              <w:bottom w:val="single" w:color="000000" w:sz="4" w:space="0"/>
              <w:right w:val="single" w:color="000000" w:sz="4" w:space="0"/>
            </w:tcBorders>
            <w:shd w:val="clear" w:color="auto" w:fill="auto"/>
            <w:vAlign w:val="center"/>
          </w:tcPr>
          <w:p w14:paraId="49DE4E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EF4D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C32B4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63,780.00 </w:t>
            </w:r>
          </w:p>
        </w:tc>
        <w:tc>
          <w:tcPr>
            <w:tcW w:w="1133" w:type="dxa"/>
            <w:tcBorders>
              <w:top w:val="nil"/>
              <w:left w:val="nil"/>
              <w:bottom w:val="single" w:color="000000" w:sz="4" w:space="0"/>
              <w:right w:val="single" w:color="000000" w:sz="4" w:space="0"/>
            </w:tcBorders>
            <w:shd w:val="clear" w:color="auto" w:fill="auto"/>
            <w:vAlign w:val="center"/>
          </w:tcPr>
          <w:p w14:paraId="45C9C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FE24D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1C670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8D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9DD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12C8E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D9E64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21,112.00 </w:t>
            </w:r>
          </w:p>
        </w:tc>
        <w:tc>
          <w:tcPr>
            <w:tcW w:w="1234" w:type="dxa"/>
            <w:tcBorders>
              <w:top w:val="nil"/>
              <w:left w:val="nil"/>
              <w:bottom w:val="single" w:color="000000" w:sz="4" w:space="0"/>
              <w:right w:val="single" w:color="000000" w:sz="4" w:space="0"/>
            </w:tcBorders>
            <w:shd w:val="clear" w:color="auto" w:fill="auto"/>
            <w:vAlign w:val="center"/>
          </w:tcPr>
          <w:p w14:paraId="4C0C5D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080FC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EBC33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06EA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B1A8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9D8BE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EE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AD91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4EF1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0A9FA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9566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56070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F1B2E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6226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31A07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D3F62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B3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E8C7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B183F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9511C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930B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A767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F1B78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344D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E8C6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29E54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3F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A69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A13F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A9B8C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131,116.00 </w:t>
            </w:r>
          </w:p>
        </w:tc>
        <w:tc>
          <w:tcPr>
            <w:tcW w:w="1234" w:type="dxa"/>
            <w:tcBorders>
              <w:top w:val="nil"/>
              <w:left w:val="nil"/>
              <w:bottom w:val="single" w:color="000000" w:sz="4" w:space="0"/>
              <w:right w:val="single" w:color="000000" w:sz="4" w:space="0"/>
            </w:tcBorders>
            <w:shd w:val="clear" w:color="auto" w:fill="auto"/>
            <w:vAlign w:val="center"/>
          </w:tcPr>
          <w:p w14:paraId="2B38C8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3CB9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17953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 </w:t>
            </w:r>
          </w:p>
        </w:tc>
        <w:tc>
          <w:tcPr>
            <w:tcW w:w="1133" w:type="dxa"/>
            <w:tcBorders>
              <w:top w:val="nil"/>
              <w:left w:val="nil"/>
              <w:bottom w:val="single" w:color="000000" w:sz="4" w:space="0"/>
              <w:right w:val="single" w:color="000000" w:sz="4" w:space="0"/>
            </w:tcBorders>
            <w:shd w:val="clear" w:color="auto" w:fill="auto"/>
            <w:vAlign w:val="center"/>
          </w:tcPr>
          <w:p w14:paraId="676C13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C3E5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8B34A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2D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51AD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6016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27965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24,676.48 </w:t>
            </w:r>
          </w:p>
        </w:tc>
        <w:tc>
          <w:tcPr>
            <w:tcW w:w="1234" w:type="dxa"/>
            <w:tcBorders>
              <w:top w:val="nil"/>
              <w:left w:val="nil"/>
              <w:bottom w:val="single" w:color="000000" w:sz="4" w:space="0"/>
              <w:right w:val="single" w:color="000000" w:sz="4" w:space="0"/>
            </w:tcBorders>
            <w:shd w:val="clear" w:color="auto" w:fill="auto"/>
            <w:vAlign w:val="center"/>
          </w:tcPr>
          <w:p w14:paraId="07AD24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AD08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3ADE3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 </w:t>
            </w:r>
          </w:p>
        </w:tc>
        <w:tc>
          <w:tcPr>
            <w:tcW w:w="1133" w:type="dxa"/>
            <w:tcBorders>
              <w:top w:val="nil"/>
              <w:left w:val="nil"/>
              <w:bottom w:val="single" w:color="000000" w:sz="4" w:space="0"/>
              <w:right w:val="single" w:color="000000" w:sz="4" w:space="0"/>
            </w:tcBorders>
            <w:shd w:val="clear" w:color="auto" w:fill="auto"/>
            <w:vAlign w:val="center"/>
          </w:tcPr>
          <w:p w14:paraId="211D61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CC627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172C8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14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E81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34ECC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E1647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12,338.24 </w:t>
            </w:r>
          </w:p>
        </w:tc>
        <w:tc>
          <w:tcPr>
            <w:tcW w:w="1234" w:type="dxa"/>
            <w:tcBorders>
              <w:top w:val="nil"/>
              <w:left w:val="nil"/>
              <w:bottom w:val="single" w:color="000000" w:sz="4" w:space="0"/>
              <w:right w:val="single" w:color="000000" w:sz="4" w:space="0"/>
            </w:tcBorders>
            <w:shd w:val="clear" w:color="auto" w:fill="auto"/>
            <w:vAlign w:val="center"/>
          </w:tcPr>
          <w:p w14:paraId="17AB2E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4B51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98BDC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166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80FCA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A50C4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7F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287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5034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97A2F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9,166.80 </w:t>
            </w:r>
          </w:p>
        </w:tc>
        <w:tc>
          <w:tcPr>
            <w:tcW w:w="1234" w:type="dxa"/>
            <w:tcBorders>
              <w:top w:val="nil"/>
              <w:left w:val="nil"/>
              <w:bottom w:val="single" w:color="000000" w:sz="4" w:space="0"/>
              <w:right w:val="single" w:color="000000" w:sz="4" w:space="0"/>
            </w:tcBorders>
            <w:shd w:val="clear" w:color="auto" w:fill="auto"/>
            <w:vAlign w:val="center"/>
          </w:tcPr>
          <w:p w14:paraId="352EA6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35CED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7F00A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38EB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11C2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B06B1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06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B159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D385B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44F88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771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639A1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A2985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838D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0227E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2700B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A9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57D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BE5EA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43826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733.34 </w:t>
            </w:r>
          </w:p>
        </w:tc>
        <w:tc>
          <w:tcPr>
            <w:tcW w:w="1234" w:type="dxa"/>
            <w:tcBorders>
              <w:top w:val="nil"/>
              <w:left w:val="nil"/>
              <w:bottom w:val="single" w:color="000000" w:sz="4" w:space="0"/>
              <w:right w:val="single" w:color="000000" w:sz="4" w:space="0"/>
            </w:tcBorders>
            <w:shd w:val="clear" w:color="auto" w:fill="auto"/>
            <w:vAlign w:val="center"/>
          </w:tcPr>
          <w:p w14:paraId="4978E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4354A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C2C10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10,800.00 </w:t>
            </w:r>
          </w:p>
        </w:tc>
        <w:tc>
          <w:tcPr>
            <w:tcW w:w="1133" w:type="dxa"/>
            <w:tcBorders>
              <w:top w:val="nil"/>
              <w:left w:val="nil"/>
              <w:bottom w:val="single" w:color="000000" w:sz="4" w:space="0"/>
              <w:right w:val="single" w:color="000000" w:sz="4" w:space="0"/>
            </w:tcBorders>
            <w:shd w:val="clear" w:color="auto" w:fill="auto"/>
            <w:vAlign w:val="center"/>
          </w:tcPr>
          <w:p w14:paraId="11CABA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EB40D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97B9D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8B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FD3D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D0B6D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855B7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11,000.16 </w:t>
            </w:r>
          </w:p>
        </w:tc>
        <w:tc>
          <w:tcPr>
            <w:tcW w:w="1234" w:type="dxa"/>
            <w:tcBorders>
              <w:top w:val="nil"/>
              <w:left w:val="nil"/>
              <w:bottom w:val="single" w:color="000000" w:sz="4" w:space="0"/>
              <w:right w:val="single" w:color="000000" w:sz="4" w:space="0"/>
            </w:tcBorders>
            <w:shd w:val="clear" w:color="auto" w:fill="auto"/>
            <w:vAlign w:val="center"/>
          </w:tcPr>
          <w:p w14:paraId="57AAE5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16F7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E1886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1223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57F48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29CD0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65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C09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93DB5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B8A09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 </w:t>
            </w:r>
          </w:p>
        </w:tc>
        <w:tc>
          <w:tcPr>
            <w:tcW w:w="1234" w:type="dxa"/>
            <w:tcBorders>
              <w:top w:val="nil"/>
              <w:left w:val="nil"/>
              <w:bottom w:val="single" w:color="000000" w:sz="4" w:space="0"/>
              <w:right w:val="single" w:color="000000" w:sz="4" w:space="0"/>
            </w:tcBorders>
            <w:shd w:val="clear" w:color="auto" w:fill="auto"/>
            <w:vAlign w:val="center"/>
          </w:tcPr>
          <w:p w14:paraId="58DA81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E4AB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02F2B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249B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5A24E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841DA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30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7D2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A6B46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245DD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8B8D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2FBB8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AE6F1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D7A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93072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13AD0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6C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3A21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D1077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6F608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6B9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1B2D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5FCAE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5C2A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0691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BA600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58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8EB6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8E611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B7B70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307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682D9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AB131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522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F75F9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462A0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B4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A97B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E51D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0F7A4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5FD8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ADEC8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055C8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390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A58D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EFB0D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27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1354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7FA8F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D810B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DE2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EAC02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1FF4C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E9CF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B7E82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C4BE5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6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13E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1BFE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49E1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5B5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D23CC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91F19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94E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B8FC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BD927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5A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BE5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F5B87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09A0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6282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AC34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CF3FF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D48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23E1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DD67A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0B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E099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D305A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46CA2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1C0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11B58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91234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DA0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1F087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41F48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9D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557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0C52F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DE495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2E6C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02498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77419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0D55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D52B9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29676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6B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C41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A1E6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CC3DB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0991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BA0ED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45FD9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1,833.36 </w:t>
            </w:r>
          </w:p>
        </w:tc>
        <w:tc>
          <w:tcPr>
            <w:tcW w:w="1133" w:type="dxa"/>
            <w:tcBorders>
              <w:top w:val="nil"/>
              <w:left w:val="nil"/>
              <w:bottom w:val="single" w:color="000000" w:sz="4" w:space="0"/>
              <w:right w:val="single" w:color="000000" w:sz="4" w:space="0"/>
            </w:tcBorders>
            <w:shd w:val="clear" w:color="auto" w:fill="auto"/>
            <w:vAlign w:val="center"/>
          </w:tcPr>
          <w:p w14:paraId="772DB9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3AB5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89EC5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D6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21D9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F15F1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D089D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F764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053C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1457B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5CDB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5F994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FB28C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E4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3243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7538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567A6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ABF4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6894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DED8E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247E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6AA5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9360B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FD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3BD7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5A164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7F5DD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288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A77A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75639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4C5F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BD07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AEC77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B9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B25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F3CFF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2F42D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830E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4986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ADD7B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F7F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99F59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8E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0E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FD06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4D41C4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FCAB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1E6C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3545A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14299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EC8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6CAE1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5E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F5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8DF8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F9790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5FCC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D2A6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0D65B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C6EC2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D722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59655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F7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8E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60DB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22ABA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7946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56A6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1CEE7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AEB4F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E15F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FF39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6E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05C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51FF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40194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A240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BFB2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4644A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A2220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44F47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E610E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1B2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5E2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D081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596FB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7548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D841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23C38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026B8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1DC4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BD8AA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819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33D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6CD5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30557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BEDD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026AD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75E3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1529E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D2CD7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706946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ACF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A93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9A9F81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B550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287,924.02 </w:t>
            </w:r>
          </w:p>
        </w:tc>
        <w:tc>
          <w:tcPr>
            <w:tcW w:w="12067" w:type="dxa"/>
            <w:gridSpan w:val="5"/>
            <w:tcBorders>
              <w:top w:val="nil"/>
              <w:left w:val="nil"/>
              <w:bottom w:val="single" w:color="000000" w:sz="4" w:space="0"/>
              <w:right w:val="single" w:color="000000" w:sz="4" w:space="0"/>
            </w:tcBorders>
            <w:shd w:val="clear" w:color="auto" w:fill="auto"/>
            <w:vAlign w:val="center"/>
          </w:tcPr>
          <w:p w14:paraId="78E9B96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FCC0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76,833.36 </w:t>
            </w:r>
          </w:p>
        </w:tc>
      </w:tr>
    </w:tbl>
    <w:p w14:paraId="4A83ECE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4CE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08E455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D7C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A32D11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石柱土家族自治县黄鹤镇综合行政执法大队</w:t>
            </w:r>
          </w:p>
        </w:tc>
        <w:tc>
          <w:tcPr>
            <w:tcW w:w="1156" w:type="dxa"/>
            <w:tcBorders>
              <w:top w:val="nil"/>
              <w:left w:val="nil"/>
              <w:bottom w:val="nil"/>
              <w:right w:val="nil"/>
            </w:tcBorders>
            <w:shd w:val="clear" w:color="auto" w:fill="auto"/>
            <w:vAlign w:val="bottom"/>
          </w:tcPr>
          <w:p w14:paraId="14AF91A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71D8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7074115">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E0DFC2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2D6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45C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ECD0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7AF3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DB03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2B77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8430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357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5C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94B9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5BB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BA3D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4CA8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3C84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5D22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E223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6EBF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9DDE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2E0E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F43B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CEC9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9195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180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FC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087D2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5517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19E6F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03774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3F82C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D94CB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F440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C613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65CF1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14B2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AE035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4FFAA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0CD2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48CD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DB1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41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890A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7324F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65547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EE373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B1EBB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456E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47104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900A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4FCB8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3473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B4A6F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CBFC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040A6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1A4B1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795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91C6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F4C2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93B2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64F5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12A2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4685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7295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62C1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F7B7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9482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A100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785E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7D56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CE2D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3720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DC2E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980D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643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3EA20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29A93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33A4D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7AFD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3A5E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A06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9D8C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867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B483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4B7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4C1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AE8C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0C5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BC5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B49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991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C23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F1D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FE00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5D40B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61C5E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1FA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12B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C3D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E375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D88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9B1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4D50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D13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AE0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3CA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BFB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56A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EA7A102">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F1E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35B696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5A49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7B12144">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石柱土家族自治县黄鹤镇综合行政执法大队</w:t>
            </w:r>
          </w:p>
        </w:tc>
        <w:tc>
          <w:tcPr>
            <w:tcW w:w="2116" w:type="dxa"/>
            <w:tcBorders>
              <w:top w:val="nil"/>
              <w:left w:val="nil"/>
              <w:bottom w:val="nil"/>
              <w:right w:val="nil"/>
            </w:tcBorders>
            <w:shd w:val="clear" w:color="auto" w:fill="auto"/>
            <w:vAlign w:val="bottom"/>
          </w:tcPr>
          <w:p w14:paraId="7A2FA91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54F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F56B421">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6B75C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977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28A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2A4D3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D56F3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0C7B4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C0E9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4AD2D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4D1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3358">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5D59D1A">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4F70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16587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CB37E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A57B8D4">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84D1AD5">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B50DA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889C7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5CC7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84E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332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758EBE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0EFA89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148931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A3DF2A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B2A76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3188E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88C785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2FD512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627A9B8">
            <w:pPr>
              <w:jc w:val="center"/>
              <w:rPr>
                <w:rFonts w:hint="eastAsia" w:ascii="宋体" w:hAnsi="宋体" w:eastAsia="宋体" w:cs="宋体"/>
                <w:i w:val="0"/>
                <w:iCs w:val="0"/>
                <w:color w:val="000000"/>
                <w:sz w:val="22"/>
                <w:szCs w:val="22"/>
                <w:u w:val="none"/>
              </w:rPr>
            </w:pPr>
          </w:p>
        </w:tc>
      </w:tr>
      <w:tr w14:paraId="3C03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F800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6B0760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A436BE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D4E997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03F26B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2B1ECD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DD9AB6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151B8F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AD0FB88">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37A616D">
            <w:pPr>
              <w:jc w:val="center"/>
              <w:rPr>
                <w:rFonts w:hint="eastAsia" w:ascii="宋体" w:hAnsi="宋体" w:eastAsia="宋体" w:cs="宋体"/>
                <w:i w:val="0"/>
                <w:iCs w:val="0"/>
                <w:color w:val="000000"/>
                <w:sz w:val="22"/>
                <w:szCs w:val="22"/>
                <w:u w:val="none"/>
              </w:rPr>
            </w:pPr>
          </w:p>
        </w:tc>
      </w:tr>
      <w:tr w14:paraId="1E45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C7FDC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06210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43F22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2C8C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82EAB0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8F0748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C0F97B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9F3707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B852EF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DA6C92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4FBE99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718F4D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F62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A1FFAC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D3D091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DEDE523">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661F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4E97F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771CA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29EA8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319893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365363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EC9E2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DF85C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2EFEB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D53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0519FE7">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C4EB1DC">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03252C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19B8B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59DC7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F99FBC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2B1B6F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A285C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27ADE0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835094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521799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8D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4494C86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EE0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191401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石柱土家族自治县黄鹤镇综合行政执法大队</w:t>
            </w:r>
          </w:p>
        </w:tc>
        <w:tc>
          <w:tcPr>
            <w:tcW w:w="4134" w:type="dxa"/>
            <w:tcBorders>
              <w:top w:val="nil"/>
              <w:left w:val="nil"/>
              <w:bottom w:val="nil"/>
              <w:right w:val="nil"/>
            </w:tcBorders>
            <w:shd w:val="clear" w:color="auto" w:fill="auto"/>
            <w:vAlign w:val="bottom"/>
          </w:tcPr>
          <w:p w14:paraId="5C21385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EBA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42A56C2D">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6F61F86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F45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D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C08A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41DCB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70B1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325A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20AA2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E3C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5FF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2BD90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D5E14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1137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9DBA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7F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2F4C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63718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154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C0982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1AF21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27E8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57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59A5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14:paraId="564AD4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D30D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CB209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2F7E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F2F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F2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8F47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14:paraId="33992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BE10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555A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1A71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E0B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0DE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55B4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1861A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D3F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3A13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63774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DF7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19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A5512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0EEB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688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12E22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14:paraId="091AE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435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EF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DCB6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14:paraId="5EC21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CD3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5CC18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14:paraId="11028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A04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33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75529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600D0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076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3BE1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14:paraId="51652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440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B3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8DDB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2A8C9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769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83BF2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14:paraId="02ECD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89F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E0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D8F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4A048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2BE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BCF46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14:paraId="12640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F7F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D3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F392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03906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1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25781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14:paraId="78E5E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2CE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43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5006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14:paraId="45995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6A0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C36A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14:paraId="51DF9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F98E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C9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283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14:paraId="11B78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73B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F3E7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14:paraId="28CDE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A8C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7C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8F84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14:paraId="09450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76D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875EE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5C47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163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74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FF2E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14:paraId="26ADE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D2D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19A94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681A8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0A4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499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83A5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14:paraId="7230E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243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B196F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A892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B53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8A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0005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BF01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F96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B30D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14:paraId="759DE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9B1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B6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CA61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14:paraId="04BF3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19F6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A36ED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14:paraId="0D08E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64E4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FD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A2F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05C1D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AC1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3B28F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14:paraId="5E14C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623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4E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9E3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14:paraId="5D91B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7E3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2472B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2EF54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358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5D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7C5A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14:paraId="08441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0A5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D9F09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3726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776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22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39A6C6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64549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69269A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75FBF2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401D4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DFC0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F07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AA42B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6B18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48566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F82C8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65A4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0C0C3B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79B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57FD6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F4B6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03D49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10,800.00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61D8B4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18F1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159961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2F21392">
      <w:pPr>
        <w:rPr>
          <w:rFonts w:hint="eastAsia" w:ascii="宋体" w:hAnsi="宋体" w:eastAsia="宋体" w:cs="宋体"/>
          <w:color w:val="000000"/>
          <w:sz w:val="21"/>
          <w:szCs w:val="21"/>
          <w:lang w:bidi="ar"/>
        </w:rPr>
      </w:pPr>
    </w:p>
    <w:p w14:paraId="1E1B36F1">
      <w:pPr>
        <w:rPr>
          <w:rFonts w:hint="eastAsia" w:ascii="宋体" w:hAnsi="宋体" w:eastAsia="宋体" w:cs="宋体"/>
          <w:color w:val="000000"/>
          <w:sz w:val="21"/>
          <w:szCs w:val="21"/>
          <w:lang w:bidi="ar"/>
        </w:rPr>
      </w:pPr>
    </w:p>
    <w:p w14:paraId="1EE2A2AB">
      <w:pPr>
        <w:rPr>
          <w:rFonts w:hint="eastAsia" w:ascii="宋体" w:hAnsi="宋体" w:eastAsia="宋体" w:cs="宋体"/>
          <w:color w:val="000000"/>
          <w:sz w:val="21"/>
          <w:szCs w:val="21"/>
          <w:lang w:bidi="ar"/>
        </w:rPr>
      </w:pPr>
    </w:p>
    <w:p w14:paraId="48792F66">
      <w:pPr>
        <w:rPr>
          <w:rFonts w:hint="eastAsia" w:ascii="宋体" w:hAnsi="宋体" w:eastAsia="宋体" w:cs="宋体"/>
          <w:color w:val="000000"/>
          <w:sz w:val="21"/>
          <w:szCs w:val="21"/>
          <w:lang w:bidi="ar"/>
        </w:rPr>
      </w:pPr>
    </w:p>
    <w:p w14:paraId="367674E7">
      <w:pPr>
        <w:rPr>
          <w:rFonts w:hint="eastAsia" w:ascii="宋体" w:hAnsi="宋体" w:eastAsia="宋体" w:cs="宋体"/>
          <w:color w:val="000000"/>
          <w:sz w:val="21"/>
          <w:szCs w:val="21"/>
          <w:lang w:bidi="ar"/>
        </w:rPr>
      </w:pPr>
    </w:p>
    <w:p w14:paraId="764B9DF9">
      <w:pPr>
        <w:rPr>
          <w:rFonts w:hint="eastAsia" w:ascii="宋体" w:hAnsi="宋体" w:eastAsia="宋体" w:cs="宋体"/>
          <w:color w:val="000000"/>
          <w:sz w:val="21"/>
          <w:szCs w:val="21"/>
          <w:lang w:bidi="ar"/>
        </w:rPr>
      </w:pPr>
    </w:p>
    <w:p w14:paraId="00769540">
      <w:pPr>
        <w:rPr>
          <w:rFonts w:hint="eastAsia" w:ascii="宋体" w:hAnsi="宋体" w:eastAsia="宋体" w:cs="宋体"/>
          <w:color w:val="000000"/>
          <w:sz w:val="21"/>
          <w:szCs w:val="21"/>
          <w:lang w:bidi="ar"/>
        </w:rPr>
      </w:pPr>
    </w:p>
    <w:p w14:paraId="799ABCA4">
      <w:pPr>
        <w:rPr>
          <w:rFonts w:hint="eastAsia" w:ascii="宋体" w:hAnsi="宋体" w:eastAsia="宋体" w:cs="宋体"/>
          <w:color w:val="000000"/>
          <w:sz w:val="21"/>
          <w:szCs w:val="21"/>
          <w:lang w:bidi="ar"/>
        </w:rPr>
      </w:pPr>
    </w:p>
    <w:p w14:paraId="67D558BC">
      <w:pPr>
        <w:rPr>
          <w:rFonts w:hint="eastAsia" w:ascii="宋体" w:hAnsi="宋体" w:eastAsia="宋体" w:cs="宋体"/>
          <w:color w:val="000000"/>
          <w:sz w:val="21"/>
          <w:szCs w:val="21"/>
          <w:lang w:bidi="ar"/>
        </w:rPr>
      </w:pPr>
    </w:p>
    <w:p w14:paraId="509E86E1">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F7D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B7CE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FB7CE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254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CAF3F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CAF3F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657501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657501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B20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VmOTcyYzZlNTM0YzA2OTM1YThiYTNmZGI4MWUifQ=="/>
  </w:docVars>
  <w:rsids>
    <w:rsidRoot w:val="00B03CCD"/>
    <w:rsid w:val="0001692B"/>
    <w:rsid w:val="000D7BCC"/>
    <w:rsid w:val="00550ABE"/>
    <w:rsid w:val="007B419D"/>
    <w:rsid w:val="009B67B8"/>
    <w:rsid w:val="00B03CCD"/>
    <w:rsid w:val="01474EBF"/>
    <w:rsid w:val="01F3521E"/>
    <w:rsid w:val="03E3214F"/>
    <w:rsid w:val="0425524D"/>
    <w:rsid w:val="04446191"/>
    <w:rsid w:val="044C50BA"/>
    <w:rsid w:val="0536621F"/>
    <w:rsid w:val="05E71467"/>
    <w:rsid w:val="062F2F06"/>
    <w:rsid w:val="06A2550B"/>
    <w:rsid w:val="06A719EE"/>
    <w:rsid w:val="06F80EE2"/>
    <w:rsid w:val="07001CCA"/>
    <w:rsid w:val="075321D2"/>
    <w:rsid w:val="075678DB"/>
    <w:rsid w:val="07932335"/>
    <w:rsid w:val="08051BCA"/>
    <w:rsid w:val="080A21BB"/>
    <w:rsid w:val="08BA052C"/>
    <w:rsid w:val="08DB07BA"/>
    <w:rsid w:val="08E6009D"/>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AE1A66"/>
    <w:rsid w:val="12C921C4"/>
    <w:rsid w:val="12DA353E"/>
    <w:rsid w:val="13850DCB"/>
    <w:rsid w:val="13871C70"/>
    <w:rsid w:val="13A71CB4"/>
    <w:rsid w:val="13AF1D43"/>
    <w:rsid w:val="13CE1647"/>
    <w:rsid w:val="14200702"/>
    <w:rsid w:val="144F3F11"/>
    <w:rsid w:val="14843B6F"/>
    <w:rsid w:val="155929BC"/>
    <w:rsid w:val="156A4752"/>
    <w:rsid w:val="1580711B"/>
    <w:rsid w:val="16D80EBF"/>
    <w:rsid w:val="18610D15"/>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BF3BFD"/>
    <w:rsid w:val="20C83310"/>
    <w:rsid w:val="20EC77A3"/>
    <w:rsid w:val="21556F04"/>
    <w:rsid w:val="22403BD3"/>
    <w:rsid w:val="237532E1"/>
    <w:rsid w:val="24B92327"/>
    <w:rsid w:val="24CE65C1"/>
    <w:rsid w:val="2533755C"/>
    <w:rsid w:val="26396DF4"/>
    <w:rsid w:val="26422BA6"/>
    <w:rsid w:val="266B763B"/>
    <w:rsid w:val="26814C78"/>
    <w:rsid w:val="27167136"/>
    <w:rsid w:val="271F4564"/>
    <w:rsid w:val="27507563"/>
    <w:rsid w:val="27B23302"/>
    <w:rsid w:val="27D424D7"/>
    <w:rsid w:val="27DB5F63"/>
    <w:rsid w:val="285722C3"/>
    <w:rsid w:val="28DC1FF8"/>
    <w:rsid w:val="29310A5F"/>
    <w:rsid w:val="29C37A35"/>
    <w:rsid w:val="2A076083"/>
    <w:rsid w:val="2A306CA5"/>
    <w:rsid w:val="2A73162E"/>
    <w:rsid w:val="2AFA2E94"/>
    <w:rsid w:val="2B167953"/>
    <w:rsid w:val="2B200583"/>
    <w:rsid w:val="2B8209DE"/>
    <w:rsid w:val="2C6762A3"/>
    <w:rsid w:val="2D5F4C37"/>
    <w:rsid w:val="2EEB5EFC"/>
    <w:rsid w:val="2FE029D7"/>
    <w:rsid w:val="2FF06E00"/>
    <w:rsid w:val="315F0B22"/>
    <w:rsid w:val="31BE24D6"/>
    <w:rsid w:val="31D84415"/>
    <w:rsid w:val="32285F6F"/>
    <w:rsid w:val="32770556"/>
    <w:rsid w:val="329C0913"/>
    <w:rsid w:val="3337290D"/>
    <w:rsid w:val="35022585"/>
    <w:rsid w:val="352930DB"/>
    <w:rsid w:val="35573069"/>
    <w:rsid w:val="358C217E"/>
    <w:rsid w:val="359E7284"/>
    <w:rsid w:val="359F188C"/>
    <w:rsid w:val="36B861B2"/>
    <w:rsid w:val="36C9128A"/>
    <w:rsid w:val="37841E99"/>
    <w:rsid w:val="379A21CC"/>
    <w:rsid w:val="379C594F"/>
    <w:rsid w:val="37BF1123"/>
    <w:rsid w:val="37C85E36"/>
    <w:rsid w:val="37D05DA6"/>
    <w:rsid w:val="38BE4696"/>
    <w:rsid w:val="38F12694"/>
    <w:rsid w:val="39022E53"/>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1A203EA"/>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A5A2781"/>
    <w:rsid w:val="4B42082A"/>
    <w:rsid w:val="4B7951CB"/>
    <w:rsid w:val="4B7C315C"/>
    <w:rsid w:val="4B9300D7"/>
    <w:rsid w:val="4BAB7F90"/>
    <w:rsid w:val="4BD53EDA"/>
    <w:rsid w:val="4BE11807"/>
    <w:rsid w:val="4C446890"/>
    <w:rsid w:val="4C484CE5"/>
    <w:rsid w:val="4DAC4ACA"/>
    <w:rsid w:val="4DD06F63"/>
    <w:rsid w:val="4E043596"/>
    <w:rsid w:val="4EA8523F"/>
    <w:rsid w:val="4F186D58"/>
    <w:rsid w:val="4F224836"/>
    <w:rsid w:val="51760217"/>
    <w:rsid w:val="51E36677"/>
    <w:rsid w:val="51EA4CEB"/>
    <w:rsid w:val="522F6E0C"/>
    <w:rsid w:val="52463BA1"/>
    <w:rsid w:val="529F078E"/>
    <w:rsid w:val="53C0244D"/>
    <w:rsid w:val="53DD4D4E"/>
    <w:rsid w:val="53E578CE"/>
    <w:rsid w:val="53EA10F5"/>
    <w:rsid w:val="543B029D"/>
    <w:rsid w:val="543D3367"/>
    <w:rsid w:val="54977029"/>
    <w:rsid w:val="54D8115D"/>
    <w:rsid w:val="554E5773"/>
    <w:rsid w:val="555A3CBC"/>
    <w:rsid w:val="55EF4EA6"/>
    <w:rsid w:val="56530F5D"/>
    <w:rsid w:val="56EE372E"/>
    <w:rsid w:val="5842572D"/>
    <w:rsid w:val="598A28E2"/>
    <w:rsid w:val="5C1336B7"/>
    <w:rsid w:val="5C263CE4"/>
    <w:rsid w:val="5C5D2777"/>
    <w:rsid w:val="5C722D7F"/>
    <w:rsid w:val="5D290C69"/>
    <w:rsid w:val="5E5A1E87"/>
    <w:rsid w:val="5E865B65"/>
    <w:rsid w:val="5EFA176D"/>
    <w:rsid w:val="5F0247F9"/>
    <w:rsid w:val="5F2D4A41"/>
    <w:rsid w:val="601C34ED"/>
    <w:rsid w:val="60A511FB"/>
    <w:rsid w:val="61025A59"/>
    <w:rsid w:val="612E2AA5"/>
    <w:rsid w:val="613D5BBC"/>
    <w:rsid w:val="614E4C50"/>
    <w:rsid w:val="61536C39"/>
    <w:rsid w:val="616D60F9"/>
    <w:rsid w:val="62944DD7"/>
    <w:rsid w:val="62B07EB0"/>
    <w:rsid w:val="6314274A"/>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130B1A"/>
    <w:rsid w:val="66267C04"/>
    <w:rsid w:val="663F505A"/>
    <w:rsid w:val="667F2393"/>
    <w:rsid w:val="66EE5541"/>
    <w:rsid w:val="67086152"/>
    <w:rsid w:val="687E45FE"/>
    <w:rsid w:val="692172FD"/>
    <w:rsid w:val="6A3829EE"/>
    <w:rsid w:val="6A924CB7"/>
    <w:rsid w:val="6A9743B6"/>
    <w:rsid w:val="6AE0292E"/>
    <w:rsid w:val="6B474EF5"/>
    <w:rsid w:val="6B552FC3"/>
    <w:rsid w:val="6BC27679"/>
    <w:rsid w:val="6BC54EFE"/>
    <w:rsid w:val="6C37370A"/>
    <w:rsid w:val="6C560CAE"/>
    <w:rsid w:val="6CD15296"/>
    <w:rsid w:val="6D903FF5"/>
    <w:rsid w:val="6DA955B8"/>
    <w:rsid w:val="6DE346AB"/>
    <w:rsid w:val="6E0D28FE"/>
    <w:rsid w:val="6EB3629D"/>
    <w:rsid w:val="6FFB2E76"/>
    <w:rsid w:val="70AB70D6"/>
    <w:rsid w:val="70DE5507"/>
    <w:rsid w:val="71C34D91"/>
    <w:rsid w:val="71ED38AA"/>
    <w:rsid w:val="72DB435C"/>
    <w:rsid w:val="733D5B5F"/>
    <w:rsid w:val="743A0BE0"/>
    <w:rsid w:val="74ED1B1B"/>
    <w:rsid w:val="750837F0"/>
    <w:rsid w:val="762A73EF"/>
    <w:rsid w:val="7631412E"/>
    <w:rsid w:val="764F62AB"/>
    <w:rsid w:val="765C45EC"/>
    <w:rsid w:val="768A7619"/>
    <w:rsid w:val="7714640F"/>
    <w:rsid w:val="77EA362A"/>
    <w:rsid w:val="7875383E"/>
    <w:rsid w:val="78A42C6A"/>
    <w:rsid w:val="796D60A4"/>
    <w:rsid w:val="79A031D5"/>
    <w:rsid w:val="79A52681"/>
    <w:rsid w:val="7A1525F7"/>
    <w:rsid w:val="7A3E6CB6"/>
    <w:rsid w:val="7A99799F"/>
    <w:rsid w:val="7AC62539"/>
    <w:rsid w:val="7B420052"/>
    <w:rsid w:val="7B7D43A1"/>
    <w:rsid w:val="7BD06A28"/>
    <w:rsid w:val="7C1E4CD7"/>
    <w:rsid w:val="7C3A7C0B"/>
    <w:rsid w:val="7C5248E4"/>
    <w:rsid w:val="7C566698"/>
    <w:rsid w:val="7C98107B"/>
    <w:rsid w:val="7CE56AF6"/>
    <w:rsid w:val="7CEC714D"/>
    <w:rsid w:val="7CF02E5B"/>
    <w:rsid w:val="7D213FB2"/>
    <w:rsid w:val="7E3A05F8"/>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7800</Words>
  <Characters>11196</Characters>
  <Lines>161</Lines>
  <Paragraphs>45</Paragraphs>
  <TotalTime>3</TotalTime>
  <ScaleCrop>false</ScaleCrop>
  <LinksUpToDate>false</LinksUpToDate>
  <CharactersWithSpaces>12300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又活了一天</cp:lastModifiedBy>
  <dcterms:modified xsi:type="dcterms:W3CDTF">2025-10-15T02:16:18Z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