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5" w:lineRule="atLeast"/>
        <w:jc w:val="center"/>
        <w:rPr>
          <w:sz w:val="43"/>
          <w:szCs w:val="43"/>
        </w:rPr>
      </w:pPr>
      <w:r>
        <w:rPr>
          <w:rFonts w:ascii="方正小标宋_GBK" w:hAnsi="方正小标宋_GBK" w:eastAsia="方正小标宋_GBK" w:cs="方正小标宋_GBK"/>
          <w:b w:val="0"/>
          <w:sz w:val="43"/>
          <w:szCs w:val="43"/>
        </w:rPr>
        <w:t>石柱土家族自治县黄鹤镇人民政府</w:t>
      </w:r>
    </w:p>
    <w:p>
      <w:pPr>
        <w:pStyle w:val="2"/>
        <w:keepNext w:val="0"/>
        <w:keepLines w:val="0"/>
        <w:widowControl/>
        <w:suppressLineNumbers w:val="0"/>
        <w:spacing w:before="0" w:beforeAutospacing="0" w:after="0" w:afterAutospacing="0" w:line="605" w:lineRule="atLeast"/>
        <w:jc w:val="center"/>
      </w:pPr>
      <w:r>
        <w:rPr>
          <w:rFonts w:hint="default" w:ascii="Times New Roman" w:hAnsi="Times New Roman" w:cs="Times New Roman"/>
          <w:b w:val="0"/>
          <w:sz w:val="43"/>
          <w:szCs w:val="43"/>
        </w:rPr>
        <w:t>2022</w:t>
      </w:r>
      <w:r>
        <w:rPr>
          <w:rFonts w:hint="eastAsia" w:ascii="方正小标宋_GBK" w:hAnsi="方正小标宋_GBK" w:eastAsia="方正小标宋_GBK" w:cs="方正小标宋_GBK"/>
          <w:b w:val="0"/>
          <w:sz w:val="43"/>
          <w:szCs w:val="43"/>
        </w:rPr>
        <w:t>年度法治政府建设工作报告</w:t>
      </w:r>
    </w:p>
    <w:p>
      <w:pPr>
        <w:pStyle w:val="6"/>
        <w:keepNext w:val="0"/>
        <w:keepLines w:val="0"/>
        <w:widowControl/>
        <w:suppressLineNumbers w:val="0"/>
        <w:spacing w:before="0" w:beforeAutospacing="0" w:after="202" w:afterAutospacing="0" w:line="605" w:lineRule="atLeast"/>
        <w:ind w:left="0" w:right="0"/>
        <w:rPr>
          <w:sz w:val="22"/>
          <w:szCs w:val="22"/>
        </w:rPr>
      </w:pPr>
    </w:p>
    <w:p>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default" w:ascii="Times New Roman" w:hAnsi="Times New Roman" w:cs="Times New Roman"/>
          <w:sz w:val="32"/>
          <w:szCs w:val="32"/>
        </w:rPr>
        <w:t>2022</w:t>
      </w:r>
      <w:r>
        <w:rPr>
          <w:rFonts w:ascii="方正仿宋_GBK" w:hAnsi="方正仿宋_GBK" w:eastAsia="方正仿宋_GBK" w:cs="方正仿宋_GBK"/>
          <w:sz w:val="32"/>
          <w:szCs w:val="32"/>
        </w:rPr>
        <w:t>年，在县委、县政府的坚强领导下，在县司法局的指导和大力支持下，我镇严格依法履行法定职责，规范行政行为，进一步推进法治政府、规范化服务型政府建设，取得了较好的成果，现将我镇</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年度法治政府建设情况报告如下：</w:t>
      </w:r>
    </w:p>
    <w:p>
      <w:pPr>
        <w:pStyle w:val="6"/>
        <w:keepNext w:val="0"/>
        <w:keepLines w:val="0"/>
        <w:widowControl/>
        <w:suppressLineNumbers w:val="0"/>
        <w:spacing w:before="0" w:beforeAutospacing="0" w:after="0" w:afterAutospacing="0" w:line="605" w:lineRule="atLeast"/>
        <w:ind w:left="0" w:right="0" w:firstLine="634"/>
        <w:jc w:val="both"/>
      </w:pPr>
      <w:r>
        <w:rPr>
          <w:rFonts w:ascii="方正黑体_GBK" w:hAnsi="方正黑体_GBK" w:eastAsia="方正黑体_GBK" w:cs="方正黑体_GBK"/>
          <w:sz w:val="32"/>
          <w:szCs w:val="32"/>
        </w:rPr>
        <w:t>一、法治政府建设工作开展情况</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ascii="方正楷体_GBK" w:hAnsi="方正楷体_GBK" w:eastAsia="方正楷体_GBK" w:cs="方正楷体_GBK"/>
          <w:sz w:val="32"/>
          <w:szCs w:val="32"/>
        </w:rPr>
        <w:t>（一）深学笃用习近平法治思想，推进法治政府建设。</w:t>
      </w:r>
    </w:p>
    <w:p>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一是我镇认真学习习近平总书记全面依法治国新理念新思想新战略，全面准确领会理念精神，深入抓好贯彻落实。高度重视习近平法治思想宣传贯彻工作，镇党委把习近平法治思想纳入党委理论学习中心组重点学习内容和党委会学习内容，多种形式传达和学习习近平总书记关于依法治国重要论述和重要讲话精神，把习近平法治思想贯彻落实到各个工作环节。同时统筹抓好习近平法治思想宣传解读工作，采取自学和集中学习方式组织广大干部职工学习《习近平法治思想学习纲要》等，利用干部会议、培训会等形式加强对习近平法治思想的宣传和解读，全面准确深入解读习近平法治思想的时代背景、历史贡献、理论特色和实践要求，把习近平法治思想贯彻落实到工作的方方面面。</w:t>
      </w:r>
    </w:p>
    <w:p>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二是成立法治建设领导小组。结合实际成立由镇党委书记、镇长任组长，分管领导任副组长，各部门负责人为成员的法治建设领导小组，领导小组明确工作职责和责任落实，办公室设在镇综治办，负责领导小组的日常工作。</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（二）扎实排查调处，化解矛盾纠纷。</w:t>
      </w:r>
    </w:p>
    <w:p>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建设完善我镇非诉矛盾纠纷多元化解体系，创新基层社会治理，建立共建共治共享社会治理格局，以提高调解成功率为目标，切实维护基层稳定的基础作用，实现解决矛盾纠纷的法律效果、社会效果、政治效果的统一和矛盾纠纷调处“一站式”服务。实行领导接访制度，及时解决群众上访、上诉的问题，能化解的积极化解，不能化解的积极引导群众通过司法途径维护自身权益，从源头上遏制了越级上访事件的发生，有效地维护了社会的稳定。今年以来，工作站开展法治宣传活动</w:t>
      </w:r>
      <w:r>
        <w:rPr>
          <w:rFonts w:hint="default" w:ascii="Times New Roman" w:hAnsi="Times New Roman" w:cs="Times New Roman"/>
          <w:sz w:val="32"/>
          <w:szCs w:val="32"/>
        </w:rPr>
        <w:t>23</w:t>
      </w:r>
      <w:r>
        <w:rPr>
          <w:rFonts w:hint="eastAsia" w:ascii="方正仿宋_GBK" w:hAnsi="方正仿宋_GBK" w:eastAsia="方正仿宋_GBK" w:cs="方正仿宋_GBK"/>
          <w:sz w:val="32"/>
          <w:szCs w:val="32"/>
        </w:rPr>
        <w:t>次、提供法治咨询服务</w:t>
      </w:r>
      <w:r>
        <w:rPr>
          <w:rFonts w:hint="default" w:ascii="Times New Roman" w:hAnsi="Times New Roman" w:cs="Times New Roman"/>
          <w:sz w:val="32"/>
          <w:szCs w:val="32"/>
        </w:rPr>
        <w:t>29</w:t>
      </w:r>
      <w:r>
        <w:rPr>
          <w:rFonts w:hint="eastAsia" w:ascii="方正仿宋_GBK" w:hAnsi="方正仿宋_GBK" w:eastAsia="方正仿宋_GBK" w:cs="方正仿宋_GBK"/>
          <w:sz w:val="32"/>
          <w:szCs w:val="32"/>
        </w:rPr>
        <w:t>人次、成功调处矛盾纠纷事件</w:t>
      </w:r>
      <w:r>
        <w:rPr>
          <w:rFonts w:hint="default" w:ascii="Times New Roman" w:hAnsi="Times New Roman" w:cs="Times New Roman"/>
          <w:sz w:val="32"/>
          <w:szCs w:val="32"/>
        </w:rPr>
        <w:t>128</w:t>
      </w:r>
      <w:r>
        <w:rPr>
          <w:rFonts w:hint="eastAsia" w:ascii="方正仿宋_GBK" w:hAnsi="方正仿宋_GBK" w:eastAsia="方正仿宋_GBK" w:cs="方正仿宋_GBK"/>
          <w:sz w:val="32"/>
          <w:szCs w:val="32"/>
        </w:rPr>
        <w:t>起，调解成功率达</w:t>
      </w:r>
      <w:r>
        <w:rPr>
          <w:rFonts w:hint="default" w:ascii="Times New Roman" w:hAnsi="Times New Roman" w:cs="Times New Roman"/>
          <w:sz w:val="32"/>
          <w:szCs w:val="32"/>
        </w:rPr>
        <w:t>99%</w:t>
      </w:r>
      <w:r>
        <w:rPr>
          <w:rFonts w:hint="eastAsia" w:ascii="方正仿宋_GBK" w:hAnsi="方正仿宋_GBK" w:eastAsia="方正仿宋_GBK" w:cs="方正仿宋_GBK"/>
          <w:sz w:val="32"/>
          <w:szCs w:val="32"/>
        </w:rPr>
        <w:t>。</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（三）不断提升政府服务质效。</w:t>
      </w:r>
    </w:p>
    <w:p>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按照“公正、便民、廉洁、高效”的原则</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建立健全镇、村、组三级便民服务网络</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在镇政府一楼设立便民服务中心</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并安排干部职工</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名</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落实计生、民政、财政、社保、信访等便民服务窗口</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公开完善了各项制度和办事程序</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制定了首问责任制、公开承诺制、来访接待、服务登记、事项办理等制度。同时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将重要的规章制度上墙</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要求每位干部都照章办事。将每周二定为包村干部下村日，集中为群众办事，同时要求包村干部做好群众接待工作，记好驻村值班日记，在一定程度上方便了群众。</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（四）健全依法决策机制，行政决策更加科学民主。</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仿宋_GBK" w:hAnsi="方正仿宋_GBK" w:eastAsia="方正仿宋_GBK" w:cs="方正仿宋_GBK"/>
          <w:sz w:val="32"/>
          <w:szCs w:val="32"/>
        </w:rPr>
        <w:t>将推进依法科学民主决策作为法治政府建设的重中之重，以规范决策程序为切入点，以提升决策质量为着力点，提升决策质量。一是规范决策工作程序。落实行政规范性文件合法性审核机制、重大行政执法决定法制审核制度，聘请</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名专业律师担任政府法律顾问，做到“应审必审”。严格落实重大行政决策讨论决定制度，定期召开镇党委会，讨论提交会议具体决策事项，进行集体决策。二是积极接受社会监督。全力支持配合各级人大代表开展询问、视察、调研工作，及时解决群众“急难愁盼”问题，累计收集代表意见建议</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条，推动解决了一批关系群众切身利益的重点难点问题。同时，依托</w:t>
      </w:r>
      <w:r>
        <w:rPr>
          <w:rFonts w:hint="default" w:ascii="Times New Roman" w:hAnsi="Times New Roman" w:cs="Times New Roman"/>
          <w:sz w:val="32"/>
          <w:szCs w:val="32"/>
        </w:rPr>
        <w:t>12345</w:t>
      </w:r>
      <w:r>
        <w:rPr>
          <w:rFonts w:hint="eastAsia" w:ascii="方正仿宋_GBK" w:hAnsi="方正仿宋_GBK" w:eastAsia="方正仿宋_GBK" w:cs="方正仿宋_GBK"/>
          <w:sz w:val="32"/>
          <w:szCs w:val="32"/>
        </w:rPr>
        <w:t>平台，及时受理、分类梳理、认真调处、妥善解决群众反馈意见。三是全面推进政务信息公开。认真贯彻落实《政府信息公开条例》，加大政府信息主动公开力度，在单位门户网站及时公开政府信息公开年度工作报告、工作动态。</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（五）深化行政执法责任制，规范执法行为。</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仿宋_GBK" w:hAnsi="方正仿宋_GBK" w:eastAsia="方正仿宋_GBK" w:cs="方正仿宋_GBK"/>
          <w:sz w:val="32"/>
          <w:szCs w:val="32"/>
        </w:rPr>
        <w:t>依法行政，建设法治政府的重点是规范执法行为凡涉及重大公共利益和群众切身利益的决策事项，都进行了听证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强化人大监督，镇政府每半年都向镇人大报告依法行政工作，自觉接受人大监督，虚心听取其对法治工作的意见和建议。成立了由镇党委副书记、纪委书记任组长的依法行政工作监督小组，不定期检查依法行政工作</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在镇纪委设立行政效能投诉和举报电话，随时接受群众的举报和监督</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强化社会监督，广泛征求社会各界人士的监督，定期召开座谈会，听取群众对机关工作人员的意见和建议</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对群众反映的问题，积极受理群众来信来访，镇依法行政工作监督小组认真调查、核实，及时作出处理</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将落实的行政执法案卷报送区政府评查，自觉接受县政府依法治县办对行政执法案卷的不定期抽查。</w:t>
      </w:r>
    </w:p>
    <w:p>
      <w:pPr>
        <w:pStyle w:val="6"/>
        <w:keepNext w:val="0"/>
        <w:keepLines w:val="0"/>
        <w:widowControl/>
        <w:suppressLineNumbers w:val="0"/>
        <w:spacing w:before="0" w:beforeAutospacing="0" w:after="0" w:afterAutospacing="0" w:line="605" w:lineRule="atLeast"/>
        <w:ind w:left="317" w:right="0" w:firstLine="317"/>
        <w:rPr>
          <w:sz w:val="22"/>
          <w:szCs w:val="22"/>
        </w:rPr>
      </w:pPr>
      <w:r>
        <w:rPr>
          <w:rFonts w:hint="eastAsia" w:ascii="方正楷体_GBK" w:hAnsi="方正楷体_GBK" w:eastAsia="方正楷体_GBK" w:cs="方正楷体_GBK"/>
          <w:sz w:val="32"/>
          <w:szCs w:val="32"/>
        </w:rPr>
        <w:t>（六）加强普法宣传，营造法治建设良好社会环境。</w:t>
      </w:r>
    </w:p>
    <w:p>
      <w:pPr>
        <w:pStyle w:val="6"/>
        <w:keepNext w:val="0"/>
        <w:keepLines w:val="0"/>
        <w:widowControl/>
        <w:suppressLineNumbers w:val="0"/>
        <w:spacing w:before="0" w:beforeAutospacing="0" w:after="0" w:afterAutospacing="0" w:line="605" w:lineRule="atLeast"/>
        <w:ind w:left="0" w:right="0" w:firstLine="634"/>
        <w:rPr>
          <w:sz w:val="22"/>
          <w:szCs w:val="22"/>
        </w:rPr>
      </w:pPr>
      <w:bookmarkStart w:id="0" w:name="_GoBack"/>
      <w:bookmarkEnd w:id="0"/>
      <w:r>
        <w:rPr>
          <w:rFonts w:hint="eastAsia" w:ascii="方正仿宋_GBK" w:hAnsi="方正仿宋_GBK" w:eastAsia="方正仿宋_GBK" w:cs="方正仿宋_GBK"/>
          <w:sz w:val="32"/>
          <w:szCs w:val="32"/>
        </w:rPr>
        <w:t>充分利用微信、宣传栏、横幅标语、宣传展板、广播等载体，广泛宣传《中华人民共和国宪法》《中华人民共和国民法典》等法律法规。积极贯彻落实上级有关部门工作部署，组织机关工作人员学习宪法法律知识，学党章党规。</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年组织政府机关全体干部网络在线学法和普法在线考试工作。</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黑体_GBK" w:hAnsi="方正黑体_GBK" w:eastAsia="方正黑体_GBK" w:cs="方正黑体_GBK"/>
          <w:sz w:val="32"/>
          <w:szCs w:val="32"/>
        </w:rPr>
        <w:t>二、存在的主要问题</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   （一）法治氛围还不够浓厚。</w:t>
      </w:r>
      <w:r>
        <w:rPr>
          <w:rFonts w:hint="eastAsia" w:ascii="方正仿宋_GBK" w:hAnsi="方正仿宋_GBK" w:eastAsia="方正仿宋_GBK" w:cs="方正仿宋_GBK"/>
          <w:sz w:val="32"/>
          <w:szCs w:val="32"/>
        </w:rPr>
        <w:t>村民法律基础较差，生活中接触法律机会不多，全民学法的意识还不够浓厚。</w:t>
      </w:r>
      <w:r>
        <w:rPr>
          <w:rFonts w:hint="default" w:ascii="Times New Roman" w:hAnsi="Times New Roman" w:cs="Times New Roman"/>
          <w:sz w:val="32"/>
          <w:szCs w:val="32"/>
        </w:rPr>
        <w:br w:type="textWrapping"/>
      </w:r>
      <w:r>
        <w:rPr>
          <w:rFonts w:hint="eastAsia" w:ascii="方正楷体_GBK" w:hAnsi="方正楷体_GBK" w:eastAsia="方正楷体_GBK" w:cs="方正楷体_GBK"/>
          <w:sz w:val="32"/>
          <w:szCs w:val="32"/>
        </w:rPr>
        <w:t>       （二）缺乏专业人才队伍。</w:t>
      </w:r>
      <w:r>
        <w:rPr>
          <w:rFonts w:hint="eastAsia" w:ascii="方正仿宋_GBK" w:hAnsi="方正仿宋_GBK" w:eastAsia="方正仿宋_GBK" w:cs="方正仿宋_GBK"/>
          <w:sz w:val="32"/>
          <w:szCs w:val="32"/>
        </w:rPr>
        <w:t>镇村两级拥有一定法律专业知识人员较少，开展普法工作无法进行全面覆盖，法律服务工作室业务水平较低，镇村干部队伍综合素质有待提升。</w:t>
      </w:r>
      <w:r>
        <w:rPr>
          <w:rFonts w:hint="default" w:ascii="Times New Roman" w:hAnsi="Times New Roman" w:cs="Times New Roman"/>
          <w:sz w:val="32"/>
          <w:szCs w:val="32"/>
        </w:rPr>
        <w:br w:type="textWrapping"/>
      </w:r>
      <w:r>
        <w:rPr>
          <w:rFonts w:hint="eastAsia" w:ascii="方正黑体_GBK" w:hAnsi="方正黑体_GBK" w:eastAsia="方正黑体_GBK" w:cs="方正黑体_GBK"/>
          <w:sz w:val="32"/>
          <w:szCs w:val="32"/>
        </w:rPr>
        <w:t>        三、下一步工作打算</w:t>
      </w:r>
      <w:r>
        <w:rPr>
          <w:rFonts w:hint="default" w:ascii="Times New Roman" w:hAnsi="Times New Roman" w:cs="Times New Roman"/>
          <w:sz w:val="32"/>
          <w:szCs w:val="32"/>
        </w:rPr>
        <w:br w:type="textWrapping"/>
      </w:r>
      <w:r>
        <w:rPr>
          <w:rFonts w:hint="eastAsia" w:ascii="方正楷体_GBK" w:hAnsi="方正楷体_GBK" w:eastAsia="方正楷体_GBK" w:cs="方正楷体_GBK"/>
          <w:sz w:val="32"/>
          <w:szCs w:val="32"/>
        </w:rPr>
        <w:t>        （一）进一步加强党对法治建设工作的领导</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仿宋_GBK" w:hAnsi="方正仿宋_GBK" w:eastAsia="方正仿宋_GBK" w:cs="方正仿宋_GBK"/>
          <w:sz w:val="32"/>
          <w:szCs w:val="32"/>
        </w:rPr>
        <w:t>要以习近平法治思想为引领，坚持党的领导，坚决把牢法治建设正确方向。要充分认识加强党对全面依法治国集中统一领导的重大意义，树牢“四个意识”，坚定“四个自信”，做到“两个维护”，把党的领导贯彻到法治建设的全过程和各方面。</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（二）压实各级责任，推进法治建设</w:t>
      </w:r>
    </w:p>
    <w:p>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按照法治建设工作目标和具体任务，明确法治建设的责任分工，把法治建设纳入年终考核内容。实施党政一把手责任制，对镇属各部门、各村开展法治建设工作督查，严格考核各单位法治工作推进情况，推进“八五”普法、法治政府、法治社会建设工作取得良好成效。</w:t>
      </w:r>
    </w:p>
    <w:p>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（三）深入推进法治学习，加强法治队伍建设。</w:t>
      </w:r>
    </w:p>
    <w:p>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要进一步加强党员干部对宪法、党内法规、行政法规等各方面法律法规学习。通过组织开展法律知识讲座、开展法律知识测试、学法用法等方式督促党员干部主动学法。积极探索多种办法和措施，提高镇村两级干部运用法律手段开展业务的能力，提高行政执法的质量和水平。</w:t>
      </w:r>
    </w:p>
    <w:p>
      <w:pPr>
        <w:pStyle w:val="6"/>
        <w:keepNext w:val="0"/>
        <w:keepLines w:val="0"/>
        <w:widowControl/>
        <w:suppressLineNumbers w:val="0"/>
        <w:spacing w:before="0" w:beforeAutospacing="0" w:after="0" w:afterAutospacing="0" w:line="605" w:lineRule="atLeast"/>
        <w:ind w:left="0" w:right="0" w:firstLine="634"/>
        <w:jc w:val="both"/>
        <w:rPr>
          <w:sz w:val="22"/>
          <w:szCs w:val="22"/>
        </w:rPr>
      </w:pPr>
    </w:p>
    <w:p>
      <w:pPr>
        <w:pStyle w:val="6"/>
        <w:keepNext w:val="0"/>
        <w:keepLines w:val="0"/>
        <w:widowControl/>
        <w:suppressLineNumbers w:val="0"/>
        <w:spacing w:before="0" w:beforeAutospacing="0" w:after="0" w:afterAutospacing="0" w:line="605" w:lineRule="atLeast"/>
        <w:ind w:left="0" w:right="0" w:firstLine="634"/>
        <w:jc w:val="both"/>
        <w:rPr>
          <w:sz w:val="22"/>
          <w:szCs w:val="22"/>
        </w:rPr>
      </w:pPr>
    </w:p>
    <w:p>
      <w:pPr>
        <w:pStyle w:val="6"/>
        <w:keepNext w:val="0"/>
        <w:keepLines w:val="0"/>
        <w:widowControl/>
        <w:suppressLineNumbers w:val="0"/>
        <w:spacing w:before="0" w:beforeAutospacing="0" w:after="0" w:afterAutospacing="0" w:line="605" w:lineRule="atLeast"/>
        <w:ind w:left="0" w:right="0" w:firstLine="634"/>
        <w:jc w:val="right"/>
        <w:rPr>
          <w:sz w:val="22"/>
          <w:szCs w:val="22"/>
        </w:rPr>
      </w:pPr>
      <w:r>
        <w:rPr>
          <w:rFonts w:hint="eastAsia" w:ascii="方正仿宋_GBK" w:hAnsi="方正仿宋_GBK" w:eastAsia="方正仿宋_GBK" w:cs="方正仿宋_GBK"/>
          <w:sz w:val="32"/>
          <w:szCs w:val="32"/>
        </w:rPr>
        <w:t>石柱土家族自治县黄鹤镇人民政府</w:t>
      </w:r>
    </w:p>
    <w:p>
      <w:pPr>
        <w:pStyle w:val="6"/>
        <w:keepNext w:val="0"/>
        <w:keepLines w:val="0"/>
        <w:widowControl/>
        <w:suppressLineNumbers w:val="0"/>
        <w:spacing w:before="0" w:beforeAutospacing="0" w:after="0" w:afterAutospacing="0" w:line="605" w:lineRule="atLeast"/>
        <w:ind w:left="0" w:right="0" w:firstLine="634"/>
        <w:jc w:val="right"/>
        <w:rPr>
          <w:sz w:val="22"/>
          <w:szCs w:val="22"/>
        </w:rPr>
      </w:pP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日</w:t>
      </w:r>
    </w:p>
    <w:p>
      <w:pPr>
        <w:pStyle w:val="6"/>
        <w:keepNext w:val="0"/>
        <w:keepLines w:val="0"/>
        <w:widowControl/>
        <w:suppressLineNumbers w:val="0"/>
        <w:spacing w:before="0" w:beforeAutospacing="0" w:after="225" w:afterAutospacing="0" w:line="605" w:lineRule="atLeast"/>
        <w:ind w:left="0" w:right="0" w:firstLine="605"/>
        <w:rPr>
          <w:sz w:val="22"/>
          <w:szCs w:val="22"/>
        </w:rPr>
      </w:pPr>
      <w:r>
        <w:rPr>
          <w:rFonts w:hint="default" w:ascii="Times New Roman" w:hAnsi="Times New Roman" w:cs="Times New Roman"/>
          <w:sz w:val="30"/>
          <w:szCs w:val="30"/>
        </w:rPr>
        <w:br w:type="textWrapping"/>
      </w:r>
    </w:p>
    <w:p>
      <w:pPr>
        <w:pStyle w:val="6"/>
        <w:keepNext w:val="0"/>
        <w:keepLines w:val="0"/>
        <w:widowControl/>
        <w:suppressLineNumbers w:val="0"/>
        <w:spacing w:before="0" w:beforeAutospacing="0" w:after="0" w:afterAutospacing="0" w:line="315" w:lineRule="atLeast"/>
        <w:ind w:left="0" w:right="0"/>
      </w:pPr>
    </w:p>
    <w:p>
      <w:pPr>
        <w:pageBreakBefore w:val="0"/>
        <w:widowControl/>
        <w:kinsoku/>
        <w:wordWrap/>
        <w:overflowPunct/>
        <w:topLinePunct w:val="0"/>
        <w:autoSpaceDE/>
        <w:autoSpaceDN/>
        <w:bidi w:val="0"/>
        <w:adjustRightInd w:val="0"/>
        <w:snapToGrid w:val="0"/>
        <w:spacing w:after="0" w:line="600" w:lineRule="exact"/>
        <w:ind w:firstLine="600" w:firstLineChars="200"/>
        <w:textAlignment w:val="auto"/>
        <w:rPr>
          <w:rFonts w:hint="default" w:ascii="Times New Roman" w:hAnsi="Times New Roman" w:cs="Times New Roman" w:eastAsiaTheme="minorEastAsia"/>
          <w:bCs/>
          <w:sz w:val="30"/>
          <w:szCs w:val="30"/>
        </w:rPr>
      </w:pPr>
      <w:bookmarkStart w:id="1" w:name="_GoBack"/>
      <w:bookmarkEnd w:id="1"/>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sans-serif">
    <w:altName w:val="汉仪仿宋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zJlNmRhZDQxNGFlNTJlNWIxNDU1MjdmM2U4M2IifQ=="/>
  </w:docVars>
  <w:rsids>
    <w:rsidRoot w:val="00D31D50"/>
    <w:rsid w:val="000A3ED9"/>
    <w:rsid w:val="00323B43"/>
    <w:rsid w:val="003D37D8"/>
    <w:rsid w:val="00426133"/>
    <w:rsid w:val="004358AB"/>
    <w:rsid w:val="008B7726"/>
    <w:rsid w:val="0090148D"/>
    <w:rsid w:val="009E14E6"/>
    <w:rsid w:val="00A87207"/>
    <w:rsid w:val="00B546A3"/>
    <w:rsid w:val="00D31D50"/>
    <w:rsid w:val="00D325B4"/>
    <w:rsid w:val="00DB46BC"/>
    <w:rsid w:val="00DE5086"/>
    <w:rsid w:val="00E269A8"/>
    <w:rsid w:val="00EB0F2D"/>
    <w:rsid w:val="108B0D18"/>
    <w:rsid w:val="392A37DB"/>
    <w:rsid w:val="3E67FDAA"/>
    <w:rsid w:val="457E43CC"/>
    <w:rsid w:val="5FC5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character" w:customStyle="1" w:styleId="11">
    <w:name w:val="标题 1 Char"/>
    <w:basedOn w:val="8"/>
    <w:link w:val="2"/>
    <w:qFormat/>
    <w:uiPriority w:val="9"/>
    <w:rPr>
      <w:rFonts w:ascii="Tahoma" w:hAnsi="Tahoma"/>
      <w:b/>
      <w:bCs/>
      <w:kern w:val="44"/>
      <w:sz w:val="44"/>
      <w:szCs w:val="44"/>
    </w:rPr>
  </w:style>
  <w:style w:type="character" w:customStyle="1" w:styleId="12">
    <w:name w:val="标题 2 Char"/>
    <w:basedOn w:val="8"/>
    <w:link w:val="3"/>
    <w:semiHidden/>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2513</Words>
  <Characters>2539</Characters>
  <Lines>18</Lines>
  <Paragraphs>5</Paragraphs>
  <TotalTime>427</TotalTime>
  <ScaleCrop>false</ScaleCrop>
  <LinksUpToDate>false</LinksUpToDate>
  <CharactersWithSpaces>2558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dcterms:modified xsi:type="dcterms:W3CDTF">2023-01-16T20:14:35Z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09F81A8D69C34D6FA80F13E0A3F7A797</vt:lpwstr>
  </property>
</Properties>
</file>