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8F" w:rsidRPr="007165DD" w:rsidRDefault="00F35A8F">
      <w:pPr>
        <w:pStyle w:val="a5"/>
        <w:spacing w:before="0" w:beforeAutospacing="0" w:after="0" w:afterAutospacing="0" w:line="596" w:lineRule="exact"/>
        <w:jc w:val="center"/>
        <w:rPr>
          <w:rFonts w:ascii="方正小标宋_GBK" w:eastAsia="方正小标宋_GBK" w:hAnsi="方正小标宋_GBK" w:cs="方正小标宋_GBK"/>
          <w:sz w:val="44"/>
          <w:szCs w:val="44"/>
        </w:rPr>
      </w:pPr>
      <w:r w:rsidRPr="007165DD">
        <w:rPr>
          <w:rFonts w:ascii="方正小标宋_GBK" w:eastAsia="方正小标宋_GBK" w:hAnsi="方正小标宋_GBK" w:cs="方正小标宋_GBK"/>
          <w:sz w:val="44"/>
          <w:szCs w:val="44"/>
        </w:rPr>
        <w:t>石柱土家族自治县城乡建设信息中心</w:t>
      </w:r>
    </w:p>
    <w:p w:rsidR="00C37C86" w:rsidRPr="007165DD" w:rsidRDefault="00F35A8F">
      <w:pPr>
        <w:pStyle w:val="a5"/>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sidRPr="007165DD">
        <w:rPr>
          <w:rFonts w:ascii="方正小标宋_GBK" w:eastAsia="方正小标宋_GBK" w:hAnsi="Times New Roman"/>
          <w:sz w:val="44"/>
          <w:szCs w:val="44"/>
          <w:shd w:val="clear" w:color="auto" w:fill="FFFFFF"/>
        </w:rPr>
        <w:t>2024</w:t>
      </w:r>
      <w:r w:rsidRPr="007165DD">
        <w:rPr>
          <w:rFonts w:ascii="方正小标宋_GBK" w:eastAsia="方正小标宋_GBK" w:hAnsi="方正小标宋_GBK" w:cs="方正小标宋_GBK"/>
          <w:sz w:val="44"/>
          <w:szCs w:val="44"/>
          <w:shd w:val="clear" w:color="auto" w:fill="FFFFFF"/>
        </w:rPr>
        <w:t>年度决算说明</w:t>
      </w:r>
    </w:p>
    <w:p w:rsidR="00C37C86" w:rsidRPr="00C07E78" w:rsidRDefault="00F35A8F">
      <w:pPr>
        <w:pStyle w:val="a5"/>
        <w:shd w:val="clear" w:color="auto" w:fill="FFFFFF"/>
        <w:spacing w:before="0" w:beforeAutospacing="0" w:after="0" w:afterAutospacing="0" w:line="596" w:lineRule="exact"/>
        <w:ind w:firstLineChars="200" w:firstLine="643"/>
        <w:rPr>
          <w:rStyle w:val="a6"/>
          <w:rFonts w:ascii="方正黑体_GBK" w:eastAsia="方正黑体_GBK" w:hAnsi="黑体" w:cs="黑体" w:hint="default"/>
          <w:sz w:val="32"/>
          <w:szCs w:val="32"/>
          <w:shd w:val="clear" w:color="auto" w:fill="FFFFFF"/>
        </w:rPr>
      </w:pPr>
      <w:r w:rsidRPr="00C07E78">
        <w:rPr>
          <w:rStyle w:val="a6"/>
          <w:rFonts w:ascii="方正黑体_GBK" w:eastAsia="方正黑体_GBK" w:hAnsi="黑体" w:cs="黑体"/>
          <w:sz w:val="32"/>
          <w:szCs w:val="32"/>
          <w:shd w:val="clear" w:color="auto" w:fill="FFFFFF"/>
        </w:rPr>
        <w:t>一、单位基本情况</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1</w:t>
      </w:r>
      <w:r w:rsidRPr="00C07E78">
        <w:rPr>
          <w:rFonts w:ascii="Times New Roman" w:eastAsia="方正仿宋_GBK" w:hAnsi="Times New Roman" w:hint="default"/>
          <w:sz w:val="32"/>
          <w:szCs w:val="32"/>
        </w:rPr>
        <w:t>．主要职责任务：承担住房和城乡建设信息的采集、分析和发布工作；承担住房和城乡建设信息化工作。</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具体职责任务：</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w:t>
      </w:r>
      <w:r w:rsidRPr="00C07E78">
        <w:rPr>
          <w:rFonts w:ascii="Times New Roman" w:eastAsia="方正仿宋_GBK" w:hAnsi="Times New Roman" w:hint="default"/>
          <w:sz w:val="32"/>
          <w:szCs w:val="32"/>
        </w:rPr>
        <w:t>1</w:t>
      </w:r>
      <w:r w:rsidRPr="00C07E78">
        <w:rPr>
          <w:rFonts w:ascii="Times New Roman" w:eastAsia="方正仿宋_GBK" w:hAnsi="Times New Roman" w:hint="default"/>
          <w:sz w:val="32"/>
          <w:szCs w:val="32"/>
        </w:rPr>
        <w:t>）负责住房和城乡建设信息化、电子政务相关工作。</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w:t>
      </w:r>
      <w:r w:rsidRPr="00C07E78">
        <w:rPr>
          <w:rFonts w:ascii="Times New Roman" w:eastAsia="方正仿宋_GBK" w:hAnsi="Times New Roman" w:hint="default"/>
          <w:sz w:val="32"/>
          <w:szCs w:val="32"/>
        </w:rPr>
        <w:t>2</w:t>
      </w:r>
      <w:r w:rsidRPr="00C07E78">
        <w:rPr>
          <w:rFonts w:ascii="Times New Roman" w:eastAsia="方正仿宋_GBK" w:hAnsi="Times New Roman" w:hint="default"/>
          <w:sz w:val="32"/>
          <w:szCs w:val="32"/>
        </w:rPr>
        <w:t>）承担住房和城乡建设信息资源的整合、开发和利用工作，具体负责基础数据的采集、整理、分析、利用、共享。</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w:t>
      </w:r>
      <w:r w:rsidRPr="00C07E78">
        <w:rPr>
          <w:rFonts w:ascii="Times New Roman" w:eastAsia="方正仿宋_GBK" w:hAnsi="Times New Roman" w:hint="default"/>
          <w:sz w:val="32"/>
          <w:szCs w:val="32"/>
        </w:rPr>
        <w:t>3</w:t>
      </w:r>
      <w:r w:rsidRPr="00C07E78">
        <w:rPr>
          <w:rFonts w:ascii="Times New Roman" w:eastAsia="方正仿宋_GBK" w:hAnsi="Times New Roman" w:hint="default"/>
          <w:sz w:val="32"/>
          <w:szCs w:val="32"/>
        </w:rPr>
        <w:t>）承担各级信息化管理部门的对口协调工作；参与本系统机关信息载体编辑工作。</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w:t>
      </w:r>
      <w:r w:rsidRPr="00C07E78">
        <w:rPr>
          <w:rFonts w:ascii="Times New Roman" w:eastAsia="方正仿宋_GBK" w:hAnsi="Times New Roman" w:hint="default"/>
          <w:sz w:val="32"/>
          <w:szCs w:val="32"/>
        </w:rPr>
        <w:t>4</w:t>
      </w:r>
      <w:r w:rsidRPr="00C07E78">
        <w:rPr>
          <w:rFonts w:ascii="Times New Roman" w:eastAsia="方正仿宋_GBK" w:hAnsi="Times New Roman" w:hint="default"/>
          <w:sz w:val="32"/>
          <w:szCs w:val="32"/>
        </w:rPr>
        <w:t>）承担住房和城乡建设领域范围内突发事件、应急事件信息收集、发布的事务性工作。</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w:t>
      </w:r>
      <w:r w:rsidRPr="00C07E78">
        <w:rPr>
          <w:rFonts w:ascii="Times New Roman" w:eastAsia="方正仿宋_GBK" w:hAnsi="Times New Roman" w:hint="default"/>
          <w:sz w:val="32"/>
          <w:szCs w:val="32"/>
        </w:rPr>
        <w:t>5</w:t>
      </w:r>
      <w:r w:rsidRPr="00C07E78">
        <w:rPr>
          <w:rFonts w:ascii="Times New Roman" w:eastAsia="方正仿宋_GBK" w:hAnsi="Times New Roman" w:hint="default"/>
          <w:sz w:val="32"/>
          <w:szCs w:val="32"/>
        </w:rPr>
        <w:t>）承担县住房和城乡建设委员会领导交办的其他工作。</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2</w:t>
      </w:r>
      <w:r w:rsidRPr="00C07E78">
        <w:rPr>
          <w:rFonts w:ascii="Times New Roman" w:eastAsia="方正仿宋_GBK" w:hAnsi="Times New Roman" w:hint="default"/>
          <w:sz w:val="32"/>
          <w:szCs w:val="32"/>
        </w:rPr>
        <w:t>．石柱土家族自治县城乡建设信息中心为县住房和城乡建设委员会管理的正科级财政全额拨款公益一类事业单位。</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3</w:t>
      </w:r>
      <w:r w:rsidRPr="00C07E78">
        <w:rPr>
          <w:rFonts w:ascii="Times New Roman" w:eastAsia="方正仿宋_GBK" w:hAnsi="Times New Roman" w:hint="default"/>
          <w:sz w:val="32"/>
          <w:szCs w:val="32"/>
        </w:rPr>
        <w:t>．核定财政全额拨款事业编制</w:t>
      </w:r>
      <w:r w:rsidRPr="00C07E78">
        <w:rPr>
          <w:rFonts w:ascii="Times New Roman" w:eastAsia="方正仿宋_GBK" w:hAnsi="Times New Roman" w:hint="default"/>
          <w:sz w:val="32"/>
          <w:szCs w:val="32"/>
        </w:rPr>
        <w:t>9</w:t>
      </w:r>
      <w:r w:rsidRPr="00C07E78">
        <w:rPr>
          <w:rFonts w:ascii="Times New Roman" w:eastAsia="方正仿宋_GBK" w:hAnsi="Times New Roman" w:hint="default"/>
          <w:sz w:val="32"/>
          <w:szCs w:val="32"/>
        </w:rPr>
        <w:t>名。其中，主任</w:t>
      </w:r>
      <w:r w:rsidRPr="00C07E78">
        <w:rPr>
          <w:rFonts w:ascii="Times New Roman" w:eastAsia="方正仿宋_GBK" w:hAnsi="Times New Roman" w:hint="default"/>
          <w:sz w:val="32"/>
          <w:szCs w:val="32"/>
        </w:rPr>
        <w:t>1</w:t>
      </w:r>
      <w:r w:rsidRPr="00C07E78">
        <w:rPr>
          <w:rFonts w:ascii="Times New Roman" w:eastAsia="方正仿宋_GBK" w:hAnsi="Times New Roman" w:hint="default"/>
          <w:sz w:val="32"/>
          <w:szCs w:val="32"/>
        </w:rPr>
        <w:t>名，副主任</w:t>
      </w:r>
      <w:r w:rsidRPr="00C07E78">
        <w:rPr>
          <w:rFonts w:ascii="Times New Roman" w:eastAsia="方正仿宋_GBK" w:hAnsi="Times New Roman" w:hint="default"/>
          <w:sz w:val="32"/>
          <w:szCs w:val="32"/>
        </w:rPr>
        <w:t>1</w:t>
      </w:r>
      <w:r w:rsidRPr="00C07E78">
        <w:rPr>
          <w:rFonts w:ascii="Times New Roman" w:eastAsia="方正仿宋_GBK" w:hAnsi="Times New Roman" w:hint="default"/>
          <w:sz w:val="32"/>
          <w:szCs w:val="32"/>
        </w:rPr>
        <w:t>名。</w:t>
      </w:r>
    </w:p>
    <w:p w:rsidR="00F35A8F" w:rsidRPr="00C07E78" w:rsidRDefault="00F35A8F" w:rsidP="00F35A8F">
      <w:pPr>
        <w:snapToGrid w:val="0"/>
        <w:spacing w:line="520" w:lineRule="exact"/>
        <w:ind w:firstLineChars="200" w:firstLine="640"/>
        <w:rPr>
          <w:rFonts w:ascii="Times New Roman" w:eastAsia="方正仿宋_GBK" w:hAnsi="Times New Roman" w:hint="default"/>
          <w:sz w:val="32"/>
          <w:szCs w:val="32"/>
        </w:rPr>
      </w:pPr>
      <w:r w:rsidRPr="00C07E78">
        <w:rPr>
          <w:rFonts w:ascii="Times New Roman" w:eastAsia="方正仿宋_GBK" w:hAnsi="Times New Roman" w:hint="default"/>
          <w:sz w:val="32"/>
          <w:szCs w:val="32"/>
        </w:rPr>
        <w:t>2024</w:t>
      </w:r>
      <w:r w:rsidRPr="00C07E78">
        <w:rPr>
          <w:rFonts w:ascii="Times New Roman" w:eastAsia="方正仿宋_GBK" w:hAnsi="Times New Roman" w:hint="default"/>
          <w:sz w:val="32"/>
          <w:szCs w:val="32"/>
        </w:rPr>
        <w:t>年年初</w:t>
      </w:r>
      <w:r w:rsidRPr="00C07E78">
        <w:rPr>
          <w:rFonts w:ascii="Times New Roman" w:eastAsia="方正仿宋_GBK" w:hAnsi="Times New Roman" w:hint="default"/>
          <w:sz w:val="32"/>
          <w:szCs w:val="32"/>
        </w:rPr>
        <w:t>7</w:t>
      </w:r>
      <w:r w:rsidRPr="00C07E78">
        <w:rPr>
          <w:rFonts w:ascii="Times New Roman" w:eastAsia="方正仿宋_GBK" w:hAnsi="Times New Roman" w:hint="default"/>
          <w:sz w:val="32"/>
          <w:szCs w:val="32"/>
        </w:rPr>
        <w:t>人，年末</w:t>
      </w:r>
      <w:r w:rsidRPr="00C07E78">
        <w:rPr>
          <w:rFonts w:ascii="Times New Roman" w:eastAsia="方正仿宋_GBK" w:hAnsi="Times New Roman" w:hint="default"/>
          <w:sz w:val="32"/>
          <w:szCs w:val="32"/>
        </w:rPr>
        <w:t>9</w:t>
      </w:r>
      <w:r w:rsidRPr="00C07E78">
        <w:rPr>
          <w:rFonts w:ascii="Times New Roman" w:eastAsia="方正仿宋_GBK" w:hAnsi="Times New Roman" w:hint="default"/>
          <w:sz w:val="32"/>
          <w:szCs w:val="32"/>
        </w:rPr>
        <w:t>人，年中因机构改革，人员增加</w:t>
      </w:r>
      <w:r w:rsidRPr="00C07E78">
        <w:rPr>
          <w:rFonts w:ascii="Times New Roman" w:eastAsia="方正仿宋_GBK" w:hAnsi="Times New Roman" w:hint="default"/>
          <w:sz w:val="32"/>
          <w:szCs w:val="32"/>
        </w:rPr>
        <w:t>2</w:t>
      </w:r>
      <w:r w:rsidRPr="00C07E78">
        <w:rPr>
          <w:rFonts w:ascii="Times New Roman" w:eastAsia="方正仿宋_GBK" w:hAnsi="Times New Roman" w:hint="default"/>
          <w:sz w:val="32"/>
          <w:szCs w:val="32"/>
        </w:rPr>
        <w:t>名。</w:t>
      </w:r>
    </w:p>
    <w:p w:rsidR="00C37C86" w:rsidRPr="00C07E78" w:rsidRDefault="00F35A8F">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hint="default"/>
          <w:sz w:val="32"/>
          <w:szCs w:val="32"/>
          <w:shd w:val="clear" w:color="auto" w:fill="FFFFFF"/>
        </w:rPr>
      </w:pPr>
      <w:r w:rsidRPr="00C07E78">
        <w:rPr>
          <w:rStyle w:val="a6"/>
          <w:rFonts w:ascii="方正黑体_GBK" w:eastAsia="方正黑体_GBK" w:hAnsi="Times New Roman"/>
          <w:sz w:val="32"/>
          <w:szCs w:val="32"/>
          <w:shd w:val="clear" w:color="auto" w:fill="FFFFFF"/>
        </w:rPr>
        <w:t>二、单位决算收支情况说明</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楷体" w:hint="eastAsia"/>
          <w:b/>
          <w:bCs/>
          <w:sz w:val="32"/>
          <w:szCs w:val="32"/>
          <w:shd w:val="clear" w:color="auto" w:fill="FFFFFF"/>
        </w:rPr>
        <w:t>（一）收入支出决算总体情况说明</w:t>
      </w:r>
    </w:p>
    <w:p w:rsidR="00C37C86" w:rsidRPr="00C07E78" w:rsidRDefault="00F35A8F">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C07E78">
        <w:rPr>
          <w:rFonts w:ascii="Times New Roman" w:eastAsia="方正仿宋_GBK" w:hAnsi="Times New Roman" w:hint="default"/>
          <w:sz w:val="32"/>
          <w:szCs w:val="32"/>
          <w:shd w:val="clear" w:color="auto" w:fill="FFFFFF"/>
        </w:rPr>
        <w:lastRenderedPageBreak/>
        <w:t>2024</w:t>
      </w:r>
      <w:r w:rsidRPr="00C07E78">
        <w:rPr>
          <w:rFonts w:ascii="Times New Roman" w:eastAsia="方正仿宋_GBK" w:hAnsi="方正仿宋_GBK" w:hint="default"/>
          <w:sz w:val="32"/>
          <w:szCs w:val="32"/>
          <w:shd w:val="clear" w:color="auto" w:fill="FFFFFF"/>
        </w:rPr>
        <w:t>年度收、支总计均为</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收、支与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年度相比，增加</w:t>
      </w:r>
      <w:r w:rsidRPr="00C07E78">
        <w:rPr>
          <w:rFonts w:ascii="Times New Roman" w:eastAsia="方正仿宋_GBK" w:hAnsi="Times New Roman" w:hint="default"/>
          <w:sz w:val="32"/>
          <w:szCs w:val="32"/>
          <w:shd w:val="clear" w:color="auto" w:fill="FFFFFF"/>
        </w:rPr>
        <w:t>13.10</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7.3%</w:t>
      </w:r>
      <w:r w:rsidRPr="00C07E78">
        <w:rPr>
          <w:rFonts w:ascii="Times New Roman" w:eastAsia="方正仿宋_GBK" w:hAnsi="方正仿宋_GBK" w:hint="default"/>
          <w:sz w:val="32"/>
          <w:szCs w:val="32"/>
          <w:shd w:val="clear" w:color="auto" w:fill="FFFFFF"/>
        </w:rPr>
        <w:t>，</w:t>
      </w:r>
      <w:r w:rsidR="005C7E4C" w:rsidRPr="00C07E78">
        <w:rPr>
          <w:rFonts w:ascii="Times New Roman" w:eastAsia="方正仿宋_GBK" w:hAnsi="方正仿宋_GBK" w:hint="default"/>
          <w:sz w:val="32"/>
          <w:szCs w:val="32"/>
          <w:shd w:val="clear" w:color="auto" w:fill="FFFFFF"/>
        </w:rPr>
        <w:t>主要原因是</w:t>
      </w:r>
      <w:r w:rsidR="005C7E4C" w:rsidRPr="005C7E4C">
        <w:rPr>
          <w:rFonts w:ascii="Times New Roman" w:eastAsia="方正仿宋_GBK" w:hAnsi="方正仿宋_GBK"/>
          <w:sz w:val="32"/>
          <w:szCs w:val="32"/>
          <w:shd w:val="clear" w:color="auto" w:fill="FFFFFF"/>
        </w:rPr>
        <w:t>一是机构改革，人员增加</w:t>
      </w:r>
      <w:r w:rsidR="005C7E4C" w:rsidRPr="005C7E4C">
        <w:rPr>
          <w:rFonts w:ascii="Times New Roman" w:eastAsia="方正仿宋_GBK" w:hAnsi="方正仿宋_GBK" w:hint="default"/>
          <w:sz w:val="32"/>
          <w:szCs w:val="32"/>
          <w:shd w:val="clear" w:color="auto" w:fill="FFFFFF"/>
        </w:rPr>
        <w:t>2</w:t>
      </w:r>
      <w:r w:rsidR="005C7E4C" w:rsidRPr="005C7E4C">
        <w:rPr>
          <w:rFonts w:ascii="Times New Roman" w:eastAsia="方正仿宋_GBK" w:hAnsi="方正仿宋_GBK" w:hint="default"/>
          <w:sz w:val="32"/>
          <w:szCs w:val="32"/>
          <w:shd w:val="clear" w:color="auto" w:fill="FFFFFF"/>
        </w:rPr>
        <w:t>名</w:t>
      </w:r>
      <w:r w:rsidR="005C7E4C">
        <w:rPr>
          <w:rFonts w:ascii="Times New Roman" w:eastAsia="方正仿宋_GBK" w:hAnsi="方正仿宋_GBK"/>
          <w:sz w:val="32"/>
          <w:szCs w:val="32"/>
          <w:shd w:val="clear" w:color="auto" w:fill="FFFFFF"/>
        </w:rPr>
        <w:t>，</w:t>
      </w:r>
      <w:r w:rsidR="005C7E4C" w:rsidRPr="005C7E4C">
        <w:rPr>
          <w:rFonts w:ascii="Times New Roman" w:eastAsia="方正仿宋_GBK" w:hAnsi="方正仿宋_GBK" w:hint="default"/>
          <w:sz w:val="32"/>
          <w:szCs w:val="32"/>
          <w:shd w:val="clear" w:color="auto" w:fill="FFFFFF"/>
        </w:rPr>
        <w:t>人员经费及日常公用经费增加；二是补缴全额拨款机关事业单位职工养老保险和职业年金</w:t>
      </w:r>
      <w:r w:rsidR="005C7E4C" w:rsidRPr="00C07E78">
        <w:rPr>
          <w:rFonts w:ascii="Times New Roman" w:eastAsia="方正仿宋_GBK" w:hAnsi="Times New Roman" w:hint="default"/>
          <w:color w:val="000000"/>
          <w:sz w:val="32"/>
          <w:szCs w:val="32"/>
        </w:rPr>
        <w:t>。</w:t>
      </w:r>
    </w:p>
    <w:p w:rsidR="00C37C86" w:rsidRPr="00C07E78" w:rsidRDefault="00F35A8F">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C07E78">
        <w:rPr>
          <w:rStyle w:val="a6"/>
          <w:rFonts w:ascii="Times New Roman" w:eastAsia="方正仿宋_GBK" w:hAnsi="Times New Roman" w:hint="default"/>
          <w:sz w:val="32"/>
          <w:szCs w:val="32"/>
          <w:shd w:val="clear" w:color="auto" w:fill="FFFFFF"/>
        </w:rPr>
        <w:t>1.</w:t>
      </w:r>
      <w:r w:rsidRPr="00C07E78">
        <w:rPr>
          <w:rStyle w:val="a6"/>
          <w:rFonts w:ascii="Times New Roman" w:eastAsia="方正仿宋_GBK" w:hAnsi="方正仿宋_GBK" w:hint="default"/>
          <w:sz w:val="32"/>
          <w:szCs w:val="32"/>
          <w:shd w:val="clear" w:color="auto" w:fill="FFFFFF"/>
        </w:rPr>
        <w:t>收入情况。</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年度收入合计</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年度相比，增加</w:t>
      </w:r>
      <w:r w:rsidRPr="00C07E78">
        <w:rPr>
          <w:rFonts w:ascii="Times New Roman" w:eastAsia="方正仿宋_GBK" w:hAnsi="Times New Roman" w:hint="default"/>
          <w:sz w:val="32"/>
          <w:szCs w:val="32"/>
          <w:shd w:val="clear" w:color="auto" w:fill="FFFFFF"/>
        </w:rPr>
        <w:t>13.10</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7.3%</w:t>
      </w:r>
      <w:r w:rsidRPr="00C07E78">
        <w:rPr>
          <w:rFonts w:ascii="Times New Roman" w:eastAsia="方正仿宋_GBK" w:hAnsi="方正仿宋_GBK" w:hint="default"/>
          <w:sz w:val="32"/>
          <w:szCs w:val="32"/>
          <w:shd w:val="clear" w:color="auto" w:fill="FFFFFF"/>
        </w:rPr>
        <w:t>，</w:t>
      </w:r>
      <w:r w:rsidR="007D695D" w:rsidRPr="00C07E78">
        <w:rPr>
          <w:rFonts w:ascii="Times New Roman" w:eastAsia="方正仿宋_GBK" w:hAnsi="方正仿宋_GBK" w:hint="default"/>
          <w:sz w:val="32"/>
          <w:szCs w:val="32"/>
          <w:shd w:val="clear" w:color="auto" w:fill="FFFFFF"/>
        </w:rPr>
        <w:t>主要原因是</w:t>
      </w:r>
      <w:r w:rsidR="005C7E4C" w:rsidRPr="005C7E4C">
        <w:rPr>
          <w:rFonts w:ascii="Times New Roman" w:eastAsia="方正仿宋_GBK" w:hAnsi="方正仿宋_GBK"/>
          <w:sz w:val="32"/>
          <w:szCs w:val="32"/>
          <w:shd w:val="clear" w:color="auto" w:fill="FFFFFF"/>
        </w:rPr>
        <w:t>一是机构改革，人员增加</w:t>
      </w:r>
      <w:r w:rsidR="005C7E4C" w:rsidRPr="005C7E4C">
        <w:rPr>
          <w:rFonts w:ascii="Times New Roman" w:eastAsia="方正仿宋_GBK" w:hAnsi="方正仿宋_GBK" w:hint="default"/>
          <w:sz w:val="32"/>
          <w:szCs w:val="32"/>
          <w:shd w:val="clear" w:color="auto" w:fill="FFFFFF"/>
        </w:rPr>
        <w:t>2</w:t>
      </w:r>
      <w:r w:rsidR="005C7E4C" w:rsidRPr="005C7E4C">
        <w:rPr>
          <w:rFonts w:ascii="Times New Roman" w:eastAsia="方正仿宋_GBK" w:hAnsi="方正仿宋_GBK" w:hint="default"/>
          <w:sz w:val="32"/>
          <w:szCs w:val="32"/>
          <w:shd w:val="clear" w:color="auto" w:fill="FFFFFF"/>
        </w:rPr>
        <w:t>名</w:t>
      </w:r>
      <w:r w:rsidR="005C7E4C">
        <w:rPr>
          <w:rFonts w:ascii="Times New Roman" w:eastAsia="方正仿宋_GBK" w:hAnsi="方正仿宋_GBK"/>
          <w:sz w:val="32"/>
          <w:szCs w:val="32"/>
          <w:shd w:val="clear" w:color="auto" w:fill="FFFFFF"/>
        </w:rPr>
        <w:t>，</w:t>
      </w:r>
      <w:r w:rsidR="005C7E4C" w:rsidRPr="005C7E4C">
        <w:rPr>
          <w:rFonts w:ascii="Times New Roman" w:eastAsia="方正仿宋_GBK" w:hAnsi="方正仿宋_GBK" w:hint="default"/>
          <w:sz w:val="32"/>
          <w:szCs w:val="32"/>
          <w:shd w:val="clear" w:color="auto" w:fill="FFFFFF"/>
        </w:rPr>
        <w:t>人员经费及日常公用经费增加；二是补缴全额拨款机关事业单位职工养老保险和职业年金</w:t>
      </w:r>
      <w:r w:rsidR="007D695D" w:rsidRPr="00C07E78">
        <w:rPr>
          <w:rFonts w:ascii="Times New Roman" w:eastAsia="方正仿宋_GBK" w:hAnsi="Times New Roman" w:hint="default"/>
          <w:color w:val="000000"/>
          <w:sz w:val="32"/>
          <w:szCs w:val="32"/>
        </w:rPr>
        <w:t>。</w:t>
      </w:r>
      <w:r w:rsidRPr="00C07E78">
        <w:rPr>
          <w:rFonts w:ascii="Times New Roman" w:eastAsia="方正仿宋_GBK" w:hAnsi="方正仿宋_GBK" w:hint="default"/>
          <w:sz w:val="32"/>
          <w:szCs w:val="32"/>
          <w:shd w:val="clear" w:color="auto" w:fill="FFFFFF"/>
        </w:rPr>
        <w:t>其中：财政拨款收入</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100.0</w:t>
      </w:r>
      <w:bookmarkStart w:id="0" w:name="_GoBack"/>
      <w:r w:rsidRPr="00C07E78">
        <w:rPr>
          <w:rFonts w:ascii="Times New Roman" w:eastAsia="方正仿宋_GBK" w:hAnsi="Times New Roman" w:hint="default"/>
          <w:sz w:val="32"/>
          <w:szCs w:val="32"/>
          <w:shd w:val="clear" w:color="auto" w:fill="FFFFFF"/>
        </w:rPr>
        <w:t>%</w:t>
      </w:r>
      <w:bookmarkEnd w:id="0"/>
      <w:r w:rsidRPr="00C07E78">
        <w:rPr>
          <w:rFonts w:ascii="Times New Roman" w:eastAsia="方正仿宋_GBK" w:hAnsi="方正仿宋_GBK" w:hint="default"/>
          <w:sz w:val="32"/>
          <w:szCs w:val="32"/>
          <w:shd w:val="clear" w:color="auto" w:fill="FFFFFF"/>
        </w:rPr>
        <w:t>；事业收入</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0.0%</w:t>
      </w:r>
      <w:r w:rsidRPr="00C07E78">
        <w:rPr>
          <w:rFonts w:ascii="Times New Roman" w:eastAsia="方正仿宋_GBK" w:hAnsi="方正仿宋_GBK" w:hint="default"/>
          <w:sz w:val="32"/>
          <w:szCs w:val="32"/>
          <w:shd w:val="clear" w:color="auto" w:fill="FFFFFF"/>
        </w:rPr>
        <w:t>；经营收入</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0.0%</w:t>
      </w:r>
      <w:r w:rsidRPr="00C07E78">
        <w:rPr>
          <w:rFonts w:ascii="Times New Roman" w:eastAsia="方正仿宋_GBK" w:hAnsi="方正仿宋_GBK" w:hint="default"/>
          <w:sz w:val="32"/>
          <w:szCs w:val="32"/>
          <w:shd w:val="clear" w:color="auto" w:fill="FFFFFF"/>
        </w:rPr>
        <w:t>；其他收入</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0.0%</w:t>
      </w:r>
      <w:r w:rsidRPr="00C07E78">
        <w:rPr>
          <w:rFonts w:ascii="Times New Roman" w:eastAsia="方正仿宋_GBK" w:hAnsi="方正仿宋_GBK" w:hint="default"/>
          <w:sz w:val="32"/>
          <w:szCs w:val="32"/>
          <w:shd w:val="clear" w:color="auto" w:fill="FFFFFF"/>
        </w:rPr>
        <w:t>。此外，使用非财政拨款结余（含专用结余）</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万元，年初结转和结余</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w:t>
      </w:r>
    </w:p>
    <w:p w:rsidR="00C37C86" w:rsidRPr="00C07E78" w:rsidRDefault="00F35A8F">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C07E78">
        <w:rPr>
          <w:rStyle w:val="a6"/>
          <w:rFonts w:ascii="Times New Roman" w:eastAsia="方正仿宋_GBK" w:hAnsi="Times New Roman" w:hint="default"/>
          <w:sz w:val="32"/>
          <w:szCs w:val="32"/>
          <w:shd w:val="clear" w:color="auto" w:fill="FFFFFF"/>
        </w:rPr>
        <w:t>2.</w:t>
      </w:r>
      <w:r w:rsidRPr="00C07E78">
        <w:rPr>
          <w:rStyle w:val="a6"/>
          <w:rFonts w:ascii="Times New Roman" w:eastAsia="方正仿宋_GBK" w:hAnsi="方正仿宋_GBK" w:hint="default"/>
          <w:sz w:val="32"/>
          <w:szCs w:val="32"/>
          <w:shd w:val="clear" w:color="auto" w:fill="FFFFFF"/>
        </w:rPr>
        <w:t>支出情况。</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年度支出合计</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年度相比，增加</w:t>
      </w:r>
      <w:r w:rsidRPr="00C07E78">
        <w:rPr>
          <w:rFonts w:ascii="Times New Roman" w:eastAsia="方正仿宋_GBK" w:hAnsi="Times New Roman" w:hint="default"/>
          <w:sz w:val="32"/>
          <w:szCs w:val="32"/>
          <w:shd w:val="clear" w:color="auto" w:fill="FFFFFF"/>
        </w:rPr>
        <w:t>13.10</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7.3%</w:t>
      </w:r>
      <w:r w:rsidRPr="00C07E78">
        <w:rPr>
          <w:rFonts w:ascii="Times New Roman" w:eastAsia="方正仿宋_GBK" w:hAnsi="方正仿宋_GBK" w:hint="default"/>
          <w:sz w:val="32"/>
          <w:szCs w:val="32"/>
          <w:shd w:val="clear" w:color="auto" w:fill="FFFFFF"/>
        </w:rPr>
        <w:t>，</w:t>
      </w:r>
      <w:r w:rsidR="005C7E4C" w:rsidRPr="00C07E78">
        <w:rPr>
          <w:rFonts w:ascii="Times New Roman" w:eastAsia="方正仿宋_GBK" w:hAnsi="方正仿宋_GBK" w:hint="default"/>
          <w:sz w:val="32"/>
          <w:szCs w:val="32"/>
          <w:shd w:val="clear" w:color="auto" w:fill="FFFFFF"/>
        </w:rPr>
        <w:t>主要原因是</w:t>
      </w:r>
      <w:r w:rsidR="005C7E4C" w:rsidRPr="005C7E4C">
        <w:rPr>
          <w:rFonts w:ascii="Times New Roman" w:eastAsia="方正仿宋_GBK" w:hAnsi="方正仿宋_GBK"/>
          <w:sz w:val="32"/>
          <w:szCs w:val="32"/>
          <w:shd w:val="clear" w:color="auto" w:fill="FFFFFF"/>
        </w:rPr>
        <w:t>一是机构改革，人员增加</w:t>
      </w:r>
      <w:r w:rsidR="005C7E4C" w:rsidRPr="005C7E4C">
        <w:rPr>
          <w:rFonts w:ascii="Times New Roman" w:eastAsia="方正仿宋_GBK" w:hAnsi="方正仿宋_GBK" w:hint="default"/>
          <w:sz w:val="32"/>
          <w:szCs w:val="32"/>
          <w:shd w:val="clear" w:color="auto" w:fill="FFFFFF"/>
        </w:rPr>
        <w:t>2</w:t>
      </w:r>
      <w:r w:rsidR="005C7E4C" w:rsidRPr="005C7E4C">
        <w:rPr>
          <w:rFonts w:ascii="Times New Roman" w:eastAsia="方正仿宋_GBK" w:hAnsi="方正仿宋_GBK" w:hint="default"/>
          <w:sz w:val="32"/>
          <w:szCs w:val="32"/>
          <w:shd w:val="clear" w:color="auto" w:fill="FFFFFF"/>
        </w:rPr>
        <w:t>名</w:t>
      </w:r>
      <w:r w:rsidR="005C7E4C">
        <w:rPr>
          <w:rFonts w:ascii="Times New Roman" w:eastAsia="方正仿宋_GBK" w:hAnsi="方正仿宋_GBK"/>
          <w:sz w:val="32"/>
          <w:szCs w:val="32"/>
          <w:shd w:val="clear" w:color="auto" w:fill="FFFFFF"/>
        </w:rPr>
        <w:t>，</w:t>
      </w:r>
      <w:r w:rsidR="005C7E4C" w:rsidRPr="005C7E4C">
        <w:rPr>
          <w:rFonts w:ascii="Times New Roman" w:eastAsia="方正仿宋_GBK" w:hAnsi="方正仿宋_GBK" w:hint="default"/>
          <w:sz w:val="32"/>
          <w:szCs w:val="32"/>
          <w:shd w:val="clear" w:color="auto" w:fill="FFFFFF"/>
        </w:rPr>
        <w:t>人员经费及日常公用经费增加；二是补缴全额拨款机关事业单位职工养老保险和职业年金</w:t>
      </w:r>
      <w:r w:rsidR="005C7E4C" w:rsidRPr="00C07E78">
        <w:rPr>
          <w:rFonts w:ascii="Times New Roman" w:eastAsia="方正仿宋_GBK" w:hAnsi="Times New Roman" w:hint="default"/>
          <w:color w:val="000000"/>
          <w:sz w:val="32"/>
          <w:szCs w:val="32"/>
        </w:rPr>
        <w:t>。</w:t>
      </w:r>
      <w:r w:rsidRPr="00C07E78">
        <w:rPr>
          <w:rFonts w:ascii="Times New Roman" w:eastAsia="方正仿宋_GBK" w:hAnsi="方正仿宋_GBK" w:hint="default"/>
          <w:sz w:val="32"/>
          <w:szCs w:val="32"/>
          <w:shd w:val="clear" w:color="auto" w:fill="FFFFFF"/>
        </w:rPr>
        <w:t>其中：基本支出</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100.0%</w:t>
      </w:r>
      <w:r w:rsidRPr="00C07E78">
        <w:rPr>
          <w:rFonts w:ascii="Times New Roman" w:eastAsia="方正仿宋_GBK" w:hAnsi="方正仿宋_GBK" w:hint="default"/>
          <w:sz w:val="32"/>
          <w:szCs w:val="32"/>
          <w:shd w:val="clear" w:color="auto" w:fill="FFFFFF"/>
        </w:rPr>
        <w:t>；项目支出</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0.0%</w:t>
      </w:r>
      <w:r w:rsidRPr="00C07E78">
        <w:rPr>
          <w:rFonts w:ascii="Times New Roman" w:eastAsia="方正仿宋_GBK" w:hAnsi="方正仿宋_GBK" w:hint="default"/>
          <w:sz w:val="32"/>
          <w:szCs w:val="32"/>
          <w:shd w:val="clear" w:color="auto" w:fill="FFFFFF"/>
        </w:rPr>
        <w:t>；经营支出</w:t>
      </w:r>
      <w:r w:rsidRPr="00C07E78">
        <w:rPr>
          <w:rFonts w:ascii="Times New Roman" w:eastAsia="方正仿宋_GBK" w:hAnsi="Times New Roman" w:hint="default"/>
          <w:sz w:val="32"/>
          <w:szCs w:val="32"/>
        </w:rPr>
        <w:t>0.00</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0.0%</w:t>
      </w:r>
      <w:r w:rsidRPr="00C07E78">
        <w:rPr>
          <w:rFonts w:ascii="Times New Roman" w:eastAsia="方正仿宋_GBK" w:hAnsi="方正仿宋_GBK" w:hint="default"/>
          <w:sz w:val="32"/>
          <w:szCs w:val="32"/>
          <w:shd w:val="clear" w:color="auto" w:fill="FFFFFF"/>
        </w:rPr>
        <w:t>。此外，结余分配</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w:t>
      </w:r>
    </w:p>
    <w:p w:rsidR="00C37C86" w:rsidRPr="00C07E78" w:rsidRDefault="00F35A8F">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3.</w:t>
      </w:r>
      <w:r w:rsidRPr="00C07E78">
        <w:rPr>
          <w:rStyle w:val="a6"/>
          <w:rFonts w:ascii="Times New Roman" w:eastAsia="方正仿宋_GBK" w:hAnsi="方正仿宋_GBK" w:hint="default"/>
          <w:sz w:val="32"/>
          <w:szCs w:val="32"/>
          <w:shd w:val="clear" w:color="auto" w:fill="FFFFFF"/>
        </w:rPr>
        <w:t>结转结余情况。</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年度年末结转和结余</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年度相比，无增减</w:t>
      </w:r>
      <w:r w:rsidR="007D695D" w:rsidRPr="00C07E78">
        <w:rPr>
          <w:rFonts w:ascii="Times New Roman" w:eastAsia="方正仿宋_GBK" w:hAnsi="方正仿宋_GBK" w:hint="default"/>
          <w:sz w:val="32"/>
          <w:szCs w:val="32"/>
          <w:shd w:val="clear" w:color="auto" w:fill="FFFFFF"/>
        </w:rPr>
        <w:t>。</w:t>
      </w:r>
      <w:r w:rsidR="007D695D" w:rsidRPr="00C07E78">
        <w:rPr>
          <w:rFonts w:ascii="Times New Roman" w:eastAsia="方正仿宋_GBK" w:hAnsi="Times New Roman" w:hint="default"/>
          <w:sz w:val="32"/>
          <w:szCs w:val="32"/>
        </w:rPr>
        <w:t xml:space="preserve"> </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楷体" w:hint="eastAsia"/>
          <w:b/>
          <w:bCs/>
          <w:sz w:val="32"/>
          <w:szCs w:val="32"/>
          <w:shd w:val="clear" w:color="auto" w:fill="FFFFFF"/>
        </w:rPr>
        <w:t>（二）财政拨款收入支出决算总体情况说明</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Times New Roman" w:hint="default"/>
          <w:sz w:val="32"/>
          <w:szCs w:val="32"/>
          <w:shd w:val="clear" w:color="auto" w:fill="FFFFFF"/>
        </w:rPr>
        <w:lastRenderedPageBreak/>
        <w:t>2024</w:t>
      </w:r>
      <w:r w:rsidRPr="00C07E78">
        <w:rPr>
          <w:rFonts w:ascii="Times New Roman" w:eastAsia="方正仿宋_GBK" w:hAnsi="方正仿宋_GBK" w:hint="default"/>
          <w:sz w:val="32"/>
          <w:szCs w:val="32"/>
          <w:shd w:val="clear" w:color="auto" w:fill="FFFFFF"/>
        </w:rPr>
        <w:t>年度财政拨款收、支总计均为</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方正仿宋_GBK" w:hint="default"/>
          <w:sz w:val="32"/>
          <w:szCs w:val="32"/>
          <w:shd w:val="clear" w:color="auto" w:fill="FFFFFF"/>
        </w:rPr>
        <w:t>年度相比，</w:t>
      </w:r>
      <w:r w:rsidRPr="00C07E78">
        <w:rPr>
          <w:rFonts w:ascii="Times New Roman" w:eastAsia="方正仿宋_GBK" w:hAnsi="Times New Roman" w:hint="default"/>
          <w:sz w:val="32"/>
          <w:szCs w:val="32"/>
          <w:shd w:val="clear" w:color="auto" w:fill="FFFFFF"/>
        </w:rPr>
        <w:t>财政拨款收、支总计各增加</w:t>
      </w:r>
      <w:r w:rsidRPr="00C07E78">
        <w:rPr>
          <w:rFonts w:ascii="Times New Roman" w:eastAsia="方正仿宋_GBK" w:hAnsi="Times New Roman" w:hint="default"/>
          <w:sz w:val="32"/>
          <w:szCs w:val="32"/>
          <w:shd w:val="clear" w:color="auto" w:fill="FFFFFF"/>
        </w:rPr>
        <w:t>13.10</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7.3%</w:t>
      </w:r>
      <w:r w:rsidRPr="00C07E78">
        <w:rPr>
          <w:rFonts w:ascii="Times New Roman" w:eastAsia="方正仿宋_GBK" w:hAnsi="方正仿宋_GBK" w:hint="default"/>
          <w:sz w:val="32"/>
          <w:szCs w:val="32"/>
          <w:shd w:val="clear" w:color="auto" w:fill="FFFFFF"/>
        </w:rPr>
        <w:t>。</w:t>
      </w:r>
      <w:r w:rsidR="005C7E4C" w:rsidRPr="00C07E78">
        <w:rPr>
          <w:rFonts w:ascii="Times New Roman" w:eastAsia="方正仿宋_GBK" w:hAnsi="方正仿宋_GBK" w:hint="default"/>
          <w:sz w:val="32"/>
          <w:szCs w:val="32"/>
          <w:shd w:val="clear" w:color="auto" w:fill="FFFFFF"/>
        </w:rPr>
        <w:t>主要原因是</w:t>
      </w:r>
      <w:r w:rsidR="005C7E4C" w:rsidRPr="005C7E4C">
        <w:rPr>
          <w:rFonts w:ascii="Times New Roman" w:eastAsia="方正仿宋_GBK" w:hAnsi="方正仿宋_GBK"/>
          <w:sz w:val="32"/>
          <w:szCs w:val="32"/>
          <w:shd w:val="clear" w:color="auto" w:fill="FFFFFF"/>
        </w:rPr>
        <w:t>一是机构改革，人员增加</w:t>
      </w:r>
      <w:r w:rsidR="005C7E4C" w:rsidRPr="005C7E4C">
        <w:rPr>
          <w:rFonts w:ascii="Times New Roman" w:eastAsia="方正仿宋_GBK" w:hAnsi="方正仿宋_GBK" w:hint="default"/>
          <w:sz w:val="32"/>
          <w:szCs w:val="32"/>
          <w:shd w:val="clear" w:color="auto" w:fill="FFFFFF"/>
        </w:rPr>
        <w:t>2</w:t>
      </w:r>
      <w:r w:rsidR="005C7E4C" w:rsidRPr="005C7E4C">
        <w:rPr>
          <w:rFonts w:ascii="Times New Roman" w:eastAsia="方正仿宋_GBK" w:hAnsi="方正仿宋_GBK" w:hint="default"/>
          <w:sz w:val="32"/>
          <w:szCs w:val="32"/>
          <w:shd w:val="clear" w:color="auto" w:fill="FFFFFF"/>
        </w:rPr>
        <w:t>名人员经费及日常公用经费增加；二是补缴全额拨款机关事业单位职工养老保险和职业年金</w:t>
      </w:r>
      <w:r w:rsidR="005C7E4C" w:rsidRPr="00C07E78">
        <w:rPr>
          <w:rFonts w:ascii="Times New Roman" w:eastAsia="方正仿宋_GBK" w:hAnsi="Times New Roman" w:hint="default"/>
          <w:color w:val="000000"/>
          <w:sz w:val="32"/>
          <w:szCs w:val="32"/>
        </w:rPr>
        <w:t>。</w:t>
      </w:r>
    </w:p>
    <w:p w:rsidR="00C37C86" w:rsidRPr="00C07E78" w:rsidRDefault="00F35A8F" w:rsidP="007D695D">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楷体" w:hint="eastAsia"/>
          <w:b/>
          <w:bCs/>
          <w:sz w:val="32"/>
          <w:szCs w:val="32"/>
          <w:shd w:val="clear" w:color="auto" w:fill="FFFFFF"/>
        </w:rPr>
        <w:t>（三）一般公共预算财政拨款收入支出决算情况说明</w:t>
      </w:r>
    </w:p>
    <w:p w:rsidR="00C37C86" w:rsidRPr="00C07E78" w:rsidRDefault="00F35A8F">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1.</w:t>
      </w:r>
      <w:r w:rsidRPr="00C07E78">
        <w:rPr>
          <w:rStyle w:val="a6"/>
          <w:rFonts w:ascii="Times New Roman" w:eastAsia="方正仿宋_GBK" w:hAnsi="方正仿宋_GBK" w:hint="default"/>
          <w:sz w:val="32"/>
          <w:szCs w:val="32"/>
          <w:shd w:val="clear" w:color="auto" w:fill="FFFFFF"/>
        </w:rPr>
        <w:t>收入情况。</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年度一般公共预算财政拨款收入</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年度相比，增加</w:t>
      </w:r>
      <w:r w:rsidRPr="00C07E78">
        <w:rPr>
          <w:rFonts w:ascii="Times New Roman" w:eastAsia="方正仿宋_GBK" w:hAnsi="Times New Roman" w:hint="default"/>
          <w:sz w:val="32"/>
          <w:szCs w:val="32"/>
          <w:shd w:val="clear" w:color="auto" w:fill="FFFFFF"/>
        </w:rPr>
        <w:t>13.10</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7.3%</w:t>
      </w:r>
      <w:r w:rsidRPr="00C07E78">
        <w:rPr>
          <w:rFonts w:ascii="Times New Roman" w:eastAsia="方正仿宋_GBK" w:hAnsi="方正仿宋_GBK" w:hint="default"/>
          <w:sz w:val="32"/>
          <w:szCs w:val="32"/>
          <w:shd w:val="clear" w:color="auto" w:fill="FFFFFF"/>
        </w:rPr>
        <w:t>。</w:t>
      </w:r>
      <w:r w:rsidR="005C7E4C" w:rsidRPr="00C07E78">
        <w:rPr>
          <w:rFonts w:ascii="Times New Roman" w:eastAsia="方正仿宋_GBK" w:hAnsi="方正仿宋_GBK" w:hint="default"/>
          <w:sz w:val="32"/>
          <w:szCs w:val="32"/>
          <w:shd w:val="clear" w:color="auto" w:fill="FFFFFF"/>
        </w:rPr>
        <w:t>主要原因是</w:t>
      </w:r>
      <w:r w:rsidR="005C7E4C" w:rsidRPr="005C7E4C">
        <w:rPr>
          <w:rFonts w:ascii="Times New Roman" w:eastAsia="方正仿宋_GBK" w:hAnsi="方正仿宋_GBK"/>
          <w:sz w:val="32"/>
          <w:szCs w:val="32"/>
          <w:shd w:val="clear" w:color="auto" w:fill="FFFFFF"/>
        </w:rPr>
        <w:t>一是机构改革，人员增加</w:t>
      </w:r>
      <w:r w:rsidR="005C7E4C" w:rsidRPr="005C7E4C">
        <w:rPr>
          <w:rFonts w:ascii="Times New Roman" w:eastAsia="方正仿宋_GBK" w:hAnsi="方正仿宋_GBK" w:hint="default"/>
          <w:sz w:val="32"/>
          <w:szCs w:val="32"/>
          <w:shd w:val="clear" w:color="auto" w:fill="FFFFFF"/>
        </w:rPr>
        <w:t>2</w:t>
      </w:r>
      <w:r w:rsidR="005C7E4C" w:rsidRPr="005C7E4C">
        <w:rPr>
          <w:rFonts w:ascii="Times New Roman" w:eastAsia="方正仿宋_GBK" w:hAnsi="方正仿宋_GBK" w:hint="default"/>
          <w:sz w:val="32"/>
          <w:szCs w:val="32"/>
          <w:shd w:val="clear" w:color="auto" w:fill="FFFFFF"/>
        </w:rPr>
        <w:t>名</w:t>
      </w:r>
      <w:r w:rsidR="005C7E4C">
        <w:rPr>
          <w:rFonts w:ascii="Times New Roman" w:eastAsia="方正仿宋_GBK" w:hAnsi="方正仿宋_GBK"/>
          <w:sz w:val="32"/>
          <w:szCs w:val="32"/>
          <w:shd w:val="clear" w:color="auto" w:fill="FFFFFF"/>
        </w:rPr>
        <w:t>，</w:t>
      </w:r>
      <w:r w:rsidR="005C7E4C" w:rsidRPr="005C7E4C">
        <w:rPr>
          <w:rFonts w:ascii="Times New Roman" w:eastAsia="方正仿宋_GBK" w:hAnsi="方正仿宋_GBK" w:hint="default"/>
          <w:sz w:val="32"/>
          <w:szCs w:val="32"/>
          <w:shd w:val="clear" w:color="auto" w:fill="FFFFFF"/>
        </w:rPr>
        <w:t>人员经费及日常公用经费增加；二是补缴全额拨款机关事业单位职工养老保险和职业年金</w:t>
      </w:r>
      <w:r w:rsidR="005C7E4C" w:rsidRPr="00C07E78">
        <w:rPr>
          <w:rFonts w:ascii="Times New Roman" w:eastAsia="方正仿宋_GBK" w:hAnsi="Times New Roman" w:hint="default"/>
          <w:color w:val="000000"/>
          <w:sz w:val="32"/>
          <w:szCs w:val="32"/>
        </w:rPr>
        <w:t>。</w:t>
      </w:r>
      <w:r w:rsidRPr="00C07E78">
        <w:rPr>
          <w:rFonts w:ascii="Times New Roman" w:eastAsia="方正仿宋_GBK" w:hAnsi="Times New Roman" w:hint="default"/>
          <w:sz w:val="32"/>
          <w:szCs w:val="32"/>
          <w:shd w:val="clear" w:color="auto" w:fill="FFFFFF"/>
        </w:rPr>
        <w:t>较年初预算数增加</w:t>
      </w:r>
      <w:r w:rsidRPr="00C07E78">
        <w:rPr>
          <w:rFonts w:ascii="Times New Roman" w:eastAsia="方正仿宋_GBK" w:hAnsi="Times New Roman" w:hint="default"/>
          <w:sz w:val="32"/>
          <w:szCs w:val="32"/>
          <w:shd w:val="clear" w:color="auto" w:fill="FFFFFF"/>
        </w:rPr>
        <w:t>23.72</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14.1%</w:t>
      </w:r>
      <w:r w:rsidRPr="00C07E78">
        <w:rPr>
          <w:rFonts w:ascii="Times New Roman" w:eastAsia="方正仿宋_GBK" w:hAnsi="方正仿宋_GBK" w:hint="default"/>
          <w:sz w:val="32"/>
          <w:szCs w:val="32"/>
          <w:shd w:val="clear" w:color="auto" w:fill="FFFFFF"/>
        </w:rPr>
        <w:t>。</w:t>
      </w:r>
      <w:r w:rsidR="005C7E4C" w:rsidRPr="00C07E78">
        <w:rPr>
          <w:rFonts w:ascii="Times New Roman" w:eastAsia="方正仿宋_GBK" w:hAnsi="方正仿宋_GBK" w:hint="default"/>
          <w:sz w:val="32"/>
          <w:szCs w:val="32"/>
          <w:shd w:val="clear" w:color="auto" w:fill="FFFFFF"/>
        </w:rPr>
        <w:t>主要原因是</w:t>
      </w:r>
      <w:r w:rsidR="005C7E4C" w:rsidRPr="005C7E4C">
        <w:rPr>
          <w:rFonts w:ascii="Times New Roman" w:eastAsia="方正仿宋_GBK" w:hAnsi="方正仿宋_GBK"/>
          <w:sz w:val="32"/>
          <w:szCs w:val="32"/>
          <w:shd w:val="clear" w:color="auto" w:fill="FFFFFF"/>
        </w:rPr>
        <w:t>一是机构改革，人员增加</w:t>
      </w:r>
      <w:r w:rsidR="005C7E4C" w:rsidRPr="005C7E4C">
        <w:rPr>
          <w:rFonts w:ascii="Times New Roman" w:eastAsia="方正仿宋_GBK" w:hAnsi="方正仿宋_GBK" w:hint="default"/>
          <w:sz w:val="32"/>
          <w:szCs w:val="32"/>
          <w:shd w:val="clear" w:color="auto" w:fill="FFFFFF"/>
        </w:rPr>
        <w:t>2</w:t>
      </w:r>
      <w:r w:rsidR="005C7E4C" w:rsidRPr="005C7E4C">
        <w:rPr>
          <w:rFonts w:ascii="Times New Roman" w:eastAsia="方正仿宋_GBK" w:hAnsi="方正仿宋_GBK" w:hint="default"/>
          <w:sz w:val="32"/>
          <w:szCs w:val="32"/>
          <w:shd w:val="clear" w:color="auto" w:fill="FFFFFF"/>
        </w:rPr>
        <w:t>名</w:t>
      </w:r>
      <w:r w:rsidR="005C7E4C">
        <w:rPr>
          <w:rFonts w:ascii="Times New Roman" w:eastAsia="方正仿宋_GBK" w:hAnsi="方正仿宋_GBK"/>
          <w:sz w:val="32"/>
          <w:szCs w:val="32"/>
          <w:shd w:val="clear" w:color="auto" w:fill="FFFFFF"/>
        </w:rPr>
        <w:t>，</w:t>
      </w:r>
      <w:r w:rsidR="005C7E4C" w:rsidRPr="005C7E4C">
        <w:rPr>
          <w:rFonts w:ascii="Times New Roman" w:eastAsia="方正仿宋_GBK" w:hAnsi="方正仿宋_GBK" w:hint="default"/>
          <w:sz w:val="32"/>
          <w:szCs w:val="32"/>
          <w:shd w:val="clear" w:color="auto" w:fill="FFFFFF"/>
        </w:rPr>
        <w:t>人员经费及日常公用经费增加；二是补缴全额拨款机关事业单位职工养老保险和职业年金</w:t>
      </w:r>
      <w:r w:rsidR="005C7E4C" w:rsidRPr="00C07E78">
        <w:rPr>
          <w:rFonts w:ascii="Times New Roman" w:eastAsia="方正仿宋_GBK" w:hAnsi="Times New Roman" w:hint="default"/>
          <w:color w:val="000000"/>
          <w:sz w:val="32"/>
          <w:szCs w:val="32"/>
        </w:rPr>
        <w:t>。</w:t>
      </w:r>
      <w:r w:rsidRPr="00C07E78">
        <w:rPr>
          <w:rFonts w:ascii="Times New Roman" w:eastAsia="方正仿宋_GBK" w:hAnsi="方正仿宋_GBK" w:hint="default"/>
          <w:sz w:val="32"/>
          <w:szCs w:val="32"/>
          <w:shd w:val="clear" w:color="auto" w:fill="FFFFFF"/>
        </w:rPr>
        <w:t>此外，年初财政拨款结转和结余</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w:t>
      </w:r>
    </w:p>
    <w:p w:rsidR="00C37C86" w:rsidRPr="00C07E78" w:rsidRDefault="00F35A8F">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C07E78">
        <w:rPr>
          <w:rStyle w:val="a6"/>
          <w:rFonts w:ascii="Times New Roman" w:eastAsia="方正仿宋_GBK" w:hAnsi="Times New Roman" w:hint="default"/>
          <w:sz w:val="32"/>
          <w:szCs w:val="32"/>
          <w:shd w:val="clear" w:color="auto" w:fill="FFFFFF"/>
        </w:rPr>
        <w:t>2.</w:t>
      </w:r>
      <w:r w:rsidRPr="00C07E78">
        <w:rPr>
          <w:rStyle w:val="a6"/>
          <w:rFonts w:ascii="Times New Roman" w:eastAsia="方正仿宋_GBK" w:hAnsi="方正仿宋_GBK" w:hint="default"/>
          <w:sz w:val="32"/>
          <w:szCs w:val="32"/>
          <w:shd w:val="clear" w:color="auto" w:fill="FFFFFF"/>
        </w:rPr>
        <w:t>支出情况。</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年度一般公共预算财政拨款支出</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年度相比，增加</w:t>
      </w:r>
      <w:r w:rsidRPr="00C07E78">
        <w:rPr>
          <w:rFonts w:ascii="Times New Roman" w:eastAsia="方正仿宋_GBK" w:hAnsi="Times New Roman" w:hint="default"/>
          <w:sz w:val="32"/>
          <w:szCs w:val="32"/>
          <w:shd w:val="clear" w:color="auto" w:fill="FFFFFF"/>
        </w:rPr>
        <w:t>13.10</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7.3%</w:t>
      </w:r>
      <w:r w:rsidRPr="00C07E78">
        <w:rPr>
          <w:rFonts w:ascii="Times New Roman" w:eastAsia="方正仿宋_GBK" w:hAnsi="方正仿宋_GBK" w:hint="default"/>
          <w:sz w:val="32"/>
          <w:szCs w:val="32"/>
          <w:shd w:val="clear" w:color="auto" w:fill="FFFFFF"/>
        </w:rPr>
        <w:t>。</w:t>
      </w:r>
      <w:r w:rsidR="005C7E4C" w:rsidRPr="00C07E78">
        <w:rPr>
          <w:rFonts w:ascii="Times New Roman" w:eastAsia="方正仿宋_GBK" w:hAnsi="方正仿宋_GBK" w:hint="default"/>
          <w:sz w:val="32"/>
          <w:szCs w:val="32"/>
          <w:shd w:val="clear" w:color="auto" w:fill="FFFFFF"/>
        </w:rPr>
        <w:t>主要原因是</w:t>
      </w:r>
      <w:r w:rsidR="005C7E4C" w:rsidRPr="005C7E4C">
        <w:rPr>
          <w:rFonts w:ascii="Times New Roman" w:eastAsia="方正仿宋_GBK" w:hAnsi="方正仿宋_GBK"/>
          <w:sz w:val="32"/>
          <w:szCs w:val="32"/>
          <w:shd w:val="clear" w:color="auto" w:fill="FFFFFF"/>
        </w:rPr>
        <w:t>一是机构改革，人员增加</w:t>
      </w:r>
      <w:r w:rsidR="005C7E4C" w:rsidRPr="005C7E4C">
        <w:rPr>
          <w:rFonts w:ascii="Times New Roman" w:eastAsia="方正仿宋_GBK" w:hAnsi="方正仿宋_GBK" w:hint="default"/>
          <w:sz w:val="32"/>
          <w:szCs w:val="32"/>
          <w:shd w:val="clear" w:color="auto" w:fill="FFFFFF"/>
        </w:rPr>
        <w:t>2</w:t>
      </w:r>
      <w:r w:rsidR="005C7E4C" w:rsidRPr="005C7E4C">
        <w:rPr>
          <w:rFonts w:ascii="Times New Roman" w:eastAsia="方正仿宋_GBK" w:hAnsi="方正仿宋_GBK" w:hint="default"/>
          <w:sz w:val="32"/>
          <w:szCs w:val="32"/>
          <w:shd w:val="clear" w:color="auto" w:fill="FFFFFF"/>
        </w:rPr>
        <w:t>名</w:t>
      </w:r>
      <w:r w:rsidR="005C7E4C">
        <w:rPr>
          <w:rFonts w:ascii="Times New Roman" w:eastAsia="方正仿宋_GBK" w:hAnsi="方正仿宋_GBK"/>
          <w:sz w:val="32"/>
          <w:szCs w:val="32"/>
          <w:shd w:val="clear" w:color="auto" w:fill="FFFFFF"/>
        </w:rPr>
        <w:t>，</w:t>
      </w:r>
      <w:r w:rsidR="005C7E4C" w:rsidRPr="005C7E4C">
        <w:rPr>
          <w:rFonts w:ascii="Times New Roman" w:eastAsia="方正仿宋_GBK" w:hAnsi="方正仿宋_GBK" w:hint="default"/>
          <w:sz w:val="32"/>
          <w:szCs w:val="32"/>
          <w:shd w:val="clear" w:color="auto" w:fill="FFFFFF"/>
        </w:rPr>
        <w:t>人员经费及日常公用经费增加；二是补缴全额拨款机关事业单位职工养老保险和职业年金</w:t>
      </w:r>
      <w:r w:rsidR="005C7E4C" w:rsidRPr="00C07E78">
        <w:rPr>
          <w:rFonts w:ascii="Times New Roman" w:eastAsia="方正仿宋_GBK" w:hAnsi="Times New Roman" w:hint="default"/>
          <w:color w:val="000000"/>
          <w:sz w:val="32"/>
          <w:szCs w:val="32"/>
        </w:rPr>
        <w:t>。</w:t>
      </w:r>
      <w:r w:rsidRPr="00C07E78">
        <w:rPr>
          <w:rFonts w:ascii="Times New Roman" w:eastAsia="方正仿宋_GBK" w:hAnsi="Times New Roman" w:hint="default"/>
          <w:sz w:val="32"/>
          <w:szCs w:val="32"/>
          <w:shd w:val="clear" w:color="auto" w:fill="FFFFFF"/>
        </w:rPr>
        <w:t>较年初预算数增加</w:t>
      </w:r>
      <w:r w:rsidRPr="00C07E78">
        <w:rPr>
          <w:rFonts w:ascii="Times New Roman" w:eastAsia="方正仿宋_GBK" w:hAnsi="Times New Roman" w:hint="default"/>
          <w:sz w:val="32"/>
          <w:szCs w:val="32"/>
          <w:shd w:val="clear" w:color="auto" w:fill="FFFFFF"/>
        </w:rPr>
        <w:t>23.72</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14.1%</w:t>
      </w:r>
      <w:r w:rsidRPr="00C07E78">
        <w:rPr>
          <w:rFonts w:ascii="Times New Roman" w:eastAsia="方正仿宋_GBK" w:hAnsi="方正仿宋_GBK" w:hint="default"/>
          <w:sz w:val="32"/>
          <w:szCs w:val="32"/>
          <w:shd w:val="clear" w:color="auto" w:fill="FFFFFF"/>
        </w:rPr>
        <w:t>。</w:t>
      </w:r>
      <w:r w:rsidR="005C7E4C" w:rsidRPr="00C07E78">
        <w:rPr>
          <w:rFonts w:ascii="Times New Roman" w:eastAsia="方正仿宋_GBK" w:hAnsi="方正仿宋_GBK" w:hint="default"/>
          <w:sz w:val="32"/>
          <w:szCs w:val="32"/>
          <w:shd w:val="clear" w:color="auto" w:fill="FFFFFF"/>
        </w:rPr>
        <w:t>主要原因是</w:t>
      </w:r>
      <w:r w:rsidR="005C7E4C" w:rsidRPr="005C7E4C">
        <w:rPr>
          <w:rFonts w:ascii="Times New Roman" w:eastAsia="方正仿宋_GBK" w:hAnsi="方正仿宋_GBK"/>
          <w:sz w:val="32"/>
          <w:szCs w:val="32"/>
          <w:shd w:val="clear" w:color="auto" w:fill="FFFFFF"/>
        </w:rPr>
        <w:t>一是机构改革，人员增加</w:t>
      </w:r>
      <w:r w:rsidR="005C7E4C" w:rsidRPr="005C7E4C">
        <w:rPr>
          <w:rFonts w:ascii="Times New Roman" w:eastAsia="方正仿宋_GBK" w:hAnsi="方正仿宋_GBK" w:hint="default"/>
          <w:sz w:val="32"/>
          <w:szCs w:val="32"/>
          <w:shd w:val="clear" w:color="auto" w:fill="FFFFFF"/>
        </w:rPr>
        <w:t>2</w:t>
      </w:r>
      <w:r w:rsidR="005C7E4C" w:rsidRPr="005C7E4C">
        <w:rPr>
          <w:rFonts w:ascii="Times New Roman" w:eastAsia="方正仿宋_GBK" w:hAnsi="方正仿宋_GBK" w:hint="default"/>
          <w:sz w:val="32"/>
          <w:szCs w:val="32"/>
          <w:shd w:val="clear" w:color="auto" w:fill="FFFFFF"/>
        </w:rPr>
        <w:t>名</w:t>
      </w:r>
      <w:r w:rsidR="005C7E4C">
        <w:rPr>
          <w:rFonts w:ascii="Times New Roman" w:eastAsia="方正仿宋_GBK" w:hAnsi="方正仿宋_GBK"/>
          <w:sz w:val="32"/>
          <w:szCs w:val="32"/>
          <w:shd w:val="clear" w:color="auto" w:fill="FFFFFF"/>
        </w:rPr>
        <w:t>，</w:t>
      </w:r>
      <w:r w:rsidR="005C7E4C" w:rsidRPr="005C7E4C">
        <w:rPr>
          <w:rFonts w:ascii="Times New Roman" w:eastAsia="方正仿宋_GBK" w:hAnsi="方正仿宋_GBK" w:hint="default"/>
          <w:sz w:val="32"/>
          <w:szCs w:val="32"/>
          <w:shd w:val="clear" w:color="auto" w:fill="FFFFFF"/>
        </w:rPr>
        <w:t>人员经费及日常公用经费增加；二是补缴全额拨款机关事业单位职工养老保险和职业年金</w:t>
      </w:r>
      <w:r w:rsidR="005C7E4C" w:rsidRPr="00C07E78">
        <w:rPr>
          <w:rFonts w:ascii="Times New Roman" w:eastAsia="方正仿宋_GBK" w:hAnsi="Times New Roman" w:hint="default"/>
          <w:color w:val="000000"/>
          <w:sz w:val="32"/>
          <w:szCs w:val="32"/>
        </w:rPr>
        <w:t>。</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方正仿宋_GBK" w:hint="default"/>
          <w:sz w:val="32"/>
          <w:szCs w:val="32"/>
          <w:shd w:val="clear" w:color="auto" w:fill="FFFFFF"/>
        </w:rPr>
        <w:t>一般公共预算财政拨款支出主要用途如下：</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方正仿宋_GBK" w:hint="default"/>
          <w:sz w:val="32"/>
          <w:szCs w:val="32"/>
          <w:shd w:val="clear" w:color="auto" w:fill="FFFFFF"/>
        </w:rPr>
        <w:lastRenderedPageBreak/>
        <w:t>（</w:t>
      </w:r>
      <w:r w:rsidR="007D695D" w:rsidRPr="00C07E78">
        <w:rPr>
          <w:rFonts w:ascii="Times New Roman" w:eastAsia="方正仿宋_GBK" w:hAnsi="Times New Roman" w:hint="default"/>
          <w:sz w:val="32"/>
          <w:szCs w:val="32"/>
          <w:shd w:val="clear" w:color="auto" w:fill="FFFFFF"/>
        </w:rPr>
        <w:t>1</w:t>
      </w:r>
      <w:r w:rsidRPr="00C07E78">
        <w:rPr>
          <w:rFonts w:ascii="Times New Roman" w:eastAsia="方正仿宋_GBK" w:hAnsi="方正仿宋_GBK" w:hint="default"/>
          <w:sz w:val="32"/>
          <w:szCs w:val="32"/>
          <w:shd w:val="clear" w:color="auto" w:fill="FFFFFF"/>
        </w:rPr>
        <w:t>）社会保障和就业支出</w:t>
      </w:r>
      <w:r w:rsidRPr="00C07E78">
        <w:rPr>
          <w:rFonts w:ascii="Times New Roman" w:eastAsia="方正仿宋_GBK" w:hAnsi="Times New Roman" w:hint="default"/>
          <w:sz w:val="32"/>
          <w:szCs w:val="32"/>
          <w:shd w:val="clear" w:color="auto" w:fill="FFFFFF"/>
        </w:rPr>
        <w:t>23.89</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12.4%</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较年初预算数增加</w:t>
      </w:r>
      <w:r w:rsidRPr="00C07E78">
        <w:rPr>
          <w:rFonts w:ascii="Times New Roman" w:eastAsia="方正仿宋_GBK" w:hAnsi="Times New Roman" w:hint="default"/>
          <w:sz w:val="32"/>
          <w:szCs w:val="32"/>
          <w:shd w:val="clear" w:color="auto" w:fill="FFFFFF"/>
        </w:rPr>
        <w:t>6.63</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38.4%</w:t>
      </w:r>
      <w:r w:rsidRPr="00C07E78">
        <w:rPr>
          <w:rFonts w:ascii="Times New Roman" w:eastAsia="方正仿宋_GBK" w:hAnsi="方正仿宋_GBK" w:hint="default"/>
          <w:sz w:val="32"/>
          <w:szCs w:val="32"/>
          <w:shd w:val="clear" w:color="auto" w:fill="FFFFFF"/>
        </w:rPr>
        <w:t>，主要原因是</w:t>
      </w:r>
      <w:r w:rsidR="007D695D" w:rsidRPr="00C07E78">
        <w:rPr>
          <w:rFonts w:ascii="Times New Roman" w:eastAsia="方正仿宋_GBK" w:hAnsi="方正仿宋_GBK" w:hint="default"/>
          <w:sz w:val="32"/>
          <w:szCs w:val="32"/>
          <w:shd w:val="clear" w:color="auto" w:fill="FFFFFF"/>
        </w:rPr>
        <w:t>年中人员增加</w:t>
      </w:r>
      <w:r w:rsidR="007D695D" w:rsidRPr="00C07E78">
        <w:rPr>
          <w:rFonts w:ascii="Times New Roman" w:eastAsia="方正仿宋_GBK" w:hAnsi="Times New Roman" w:hint="default"/>
          <w:sz w:val="32"/>
          <w:szCs w:val="32"/>
          <w:shd w:val="clear" w:color="auto" w:fill="FFFFFF"/>
        </w:rPr>
        <w:t>2</w:t>
      </w:r>
      <w:r w:rsidR="007D695D" w:rsidRPr="00C07E78">
        <w:rPr>
          <w:rFonts w:ascii="Times New Roman" w:eastAsia="方正仿宋_GBK" w:hAnsi="方正仿宋_GBK" w:hint="default"/>
          <w:sz w:val="32"/>
          <w:szCs w:val="32"/>
          <w:shd w:val="clear" w:color="auto" w:fill="FFFFFF"/>
        </w:rPr>
        <w:t>名。</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方正仿宋_GBK" w:hint="default"/>
          <w:sz w:val="32"/>
          <w:szCs w:val="32"/>
          <w:shd w:val="clear" w:color="auto" w:fill="FFFFFF"/>
        </w:rPr>
        <w:t>（</w:t>
      </w:r>
      <w:r w:rsidR="007D695D" w:rsidRPr="00C07E78">
        <w:rPr>
          <w:rFonts w:ascii="Times New Roman" w:eastAsia="方正仿宋_GBK" w:hAnsi="Times New Roman" w:hint="default"/>
          <w:sz w:val="32"/>
          <w:szCs w:val="32"/>
          <w:shd w:val="clear" w:color="auto" w:fill="FFFFFF"/>
        </w:rPr>
        <w:t>2</w:t>
      </w:r>
      <w:r w:rsidRPr="00C07E78">
        <w:rPr>
          <w:rFonts w:ascii="Times New Roman" w:eastAsia="方正仿宋_GBK" w:hAnsi="方正仿宋_GBK" w:hint="default"/>
          <w:sz w:val="32"/>
          <w:szCs w:val="32"/>
          <w:shd w:val="clear" w:color="auto" w:fill="FFFFFF"/>
        </w:rPr>
        <w:t>）卫生健康支出</w:t>
      </w:r>
      <w:r w:rsidRPr="00C07E78">
        <w:rPr>
          <w:rFonts w:ascii="Times New Roman" w:eastAsia="方正仿宋_GBK" w:hAnsi="Times New Roman" w:hint="default"/>
          <w:sz w:val="32"/>
          <w:szCs w:val="32"/>
          <w:shd w:val="clear" w:color="auto" w:fill="FFFFFF"/>
        </w:rPr>
        <w:t>8.84</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4.6%</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较年初预算数增加</w:t>
      </w:r>
      <w:r w:rsidRPr="00C07E78">
        <w:rPr>
          <w:rFonts w:ascii="Times New Roman" w:eastAsia="方正仿宋_GBK" w:hAnsi="Times New Roman" w:hint="default"/>
          <w:sz w:val="32"/>
          <w:szCs w:val="32"/>
          <w:shd w:val="clear" w:color="auto" w:fill="FFFFFF"/>
        </w:rPr>
        <w:t>0.12</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1.4%</w:t>
      </w:r>
      <w:r w:rsidRPr="00C07E78">
        <w:rPr>
          <w:rFonts w:ascii="Times New Roman" w:eastAsia="方正仿宋_GBK" w:hAnsi="方正仿宋_GBK" w:hint="default"/>
          <w:sz w:val="32"/>
          <w:szCs w:val="32"/>
          <w:shd w:val="clear" w:color="auto" w:fill="FFFFFF"/>
        </w:rPr>
        <w:t>，主要原因是</w:t>
      </w:r>
      <w:r w:rsidR="007D695D" w:rsidRPr="00C07E78">
        <w:rPr>
          <w:rFonts w:ascii="Times New Roman" w:eastAsia="方正仿宋_GBK" w:hAnsi="方正仿宋_GBK" w:hint="default"/>
          <w:sz w:val="32"/>
          <w:szCs w:val="32"/>
          <w:shd w:val="clear" w:color="auto" w:fill="FFFFFF"/>
        </w:rPr>
        <w:t>财政调整支出科目和支出结构。</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方正仿宋_GBK" w:hint="default"/>
          <w:sz w:val="32"/>
          <w:szCs w:val="32"/>
          <w:shd w:val="clear" w:color="auto" w:fill="FFFFFF"/>
        </w:rPr>
        <w:t>（</w:t>
      </w:r>
      <w:r w:rsidR="007D695D" w:rsidRPr="00C07E78">
        <w:rPr>
          <w:rFonts w:ascii="Times New Roman" w:eastAsia="方正仿宋_GBK" w:hAnsi="Times New Roman" w:hint="default"/>
          <w:sz w:val="32"/>
          <w:szCs w:val="32"/>
          <w:shd w:val="clear" w:color="auto" w:fill="FFFFFF"/>
        </w:rPr>
        <w:t>3</w:t>
      </w:r>
      <w:r w:rsidRPr="00C07E78">
        <w:rPr>
          <w:rFonts w:ascii="Times New Roman" w:eastAsia="方正仿宋_GBK" w:hAnsi="方正仿宋_GBK" w:hint="default"/>
          <w:sz w:val="32"/>
          <w:szCs w:val="32"/>
          <w:shd w:val="clear" w:color="auto" w:fill="FFFFFF"/>
        </w:rPr>
        <w:t>）城乡社区支出</w:t>
      </w:r>
      <w:r w:rsidRPr="00C07E78">
        <w:rPr>
          <w:rFonts w:ascii="Times New Roman" w:eastAsia="方正仿宋_GBK" w:hAnsi="Times New Roman" w:hint="default"/>
          <w:sz w:val="32"/>
          <w:szCs w:val="32"/>
          <w:shd w:val="clear" w:color="auto" w:fill="FFFFFF"/>
        </w:rPr>
        <w:t>151.22</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78.8%</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较年初预算数增加</w:t>
      </w:r>
      <w:r w:rsidRPr="00C07E78">
        <w:rPr>
          <w:rFonts w:ascii="Times New Roman" w:eastAsia="方正仿宋_GBK" w:hAnsi="Times New Roman" w:hint="default"/>
          <w:sz w:val="32"/>
          <w:szCs w:val="32"/>
          <w:shd w:val="clear" w:color="auto" w:fill="FFFFFF"/>
        </w:rPr>
        <w:t>17.53</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13.1%</w:t>
      </w:r>
      <w:r w:rsidRPr="00C07E78">
        <w:rPr>
          <w:rFonts w:ascii="Times New Roman" w:eastAsia="方正仿宋_GBK" w:hAnsi="方正仿宋_GBK" w:hint="default"/>
          <w:sz w:val="32"/>
          <w:szCs w:val="32"/>
          <w:shd w:val="clear" w:color="auto" w:fill="FFFFFF"/>
        </w:rPr>
        <w:t>，</w:t>
      </w:r>
      <w:r w:rsidR="007D695D" w:rsidRPr="00C07E78">
        <w:rPr>
          <w:rFonts w:ascii="Times New Roman" w:eastAsia="方正仿宋_GBK" w:hAnsi="方正仿宋_GBK" w:hint="default"/>
          <w:sz w:val="32"/>
          <w:szCs w:val="32"/>
          <w:shd w:val="clear" w:color="auto" w:fill="FFFFFF"/>
        </w:rPr>
        <w:t>主要原因是财政调整支出科目和支出结构。</w:t>
      </w:r>
    </w:p>
    <w:p w:rsidR="007D695D" w:rsidRPr="00C07E78" w:rsidRDefault="00F35A8F" w:rsidP="007D695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方正仿宋_GBK" w:hint="default"/>
          <w:sz w:val="32"/>
          <w:szCs w:val="32"/>
          <w:shd w:val="clear" w:color="auto" w:fill="FFFFFF"/>
        </w:rPr>
        <w:t>（</w:t>
      </w:r>
      <w:r w:rsidR="007D695D" w:rsidRPr="00C07E78">
        <w:rPr>
          <w:rFonts w:ascii="Times New Roman" w:eastAsia="方正仿宋_GBK" w:hAnsi="Times New Roman" w:hint="default"/>
          <w:sz w:val="32"/>
          <w:szCs w:val="32"/>
          <w:shd w:val="clear" w:color="auto" w:fill="FFFFFF"/>
        </w:rPr>
        <w:t>4</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方正仿宋_GBK" w:hint="default"/>
          <w:sz w:val="32"/>
          <w:szCs w:val="32"/>
        </w:rPr>
        <w:t>住房保障支出</w:t>
      </w:r>
      <w:r w:rsidRPr="00C07E78">
        <w:rPr>
          <w:rFonts w:ascii="Times New Roman" w:eastAsia="方正仿宋_GBK" w:hAnsi="Times New Roman" w:hint="default"/>
          <w:sz w:val="32"/>
          <w:szCs w:val="32"/>
          <w:shd w:val="clear" w:color="auto" w:fill="FFFFFF"/>
        </w:rPr>
        <w:t>8.08</w:t>
      </w:r>
      <w:r w:rsidRPr="00C07E78">
        <w:rPr>
          <w:rFonts w:ascii="Times New Roman" w:eastAsia="方正仿宋_GBK" w:hAnsi="方正仿宋_GBK" w:hint="default"/>
          <w:sz w:val="32"/>
          <w:szCs w:val="32"/>
          <w:shd w:val="clear" w:color="auto" w:fill="FFFFFF"/>
        </w:rPr>
        <w:t>万元，占</w:t>
      </w:r>
      <w:r w:rsidRPr="00C07E78">
        <w:rPr>
          <w:rFonts w:ascii="Times New Roman" w:eastAsia="方正仿宋_GBK" w:hAnsi="Times New Roman" w:hint="default"/>
          <w:sz w:val="32"/>
          <w:szCs w:val="32"/>
          <w:shd w:val="clear" w:color="auto" w:fill="FFFFFF"/>
        </w:rPr>
        <w:t>4.2%</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较年初预算数减少</w:t>
      </w:r>
      <w:r w:rsidRPr="00C07E78">
        <w:rPr>
          <w:rFonts w:ascii="Times New Roman" w:eastAsia="方正仿宋_GBK" w:hAnsi="Times New Roman" w:hint="default"/>
          <w:sz w:val="32"/>
          <w:szCs w:val="32"/>
          <w:shd w:val="clear" w:color="auto" w:fill="FFFFFF"/>
        </w:rPr>
        <w:t>0.55</w:t>
      </w:r>
      <w:r w:rsidRPr="00C07E78">
        <w:rPr>
          <w:rFonts w:ascii="Times New Roman" w:eastAsia="方正仿宋_GBK" w:hAnsi="Times New Roman" w:hint="default"/>
          <w:sz w:val="32"/>
          <w:szCs w:val="32"/>
          <w:shd w:val="clear" w:color="auto" w:fill="FFFFFF"/>
        </w:rPr>
        <w:t>万元，下降</w:t>
      </w:r>
      <w:r w:rsidRPr="00C07E78">
        <w:rPr>
          <w:rFonts w:ascii="Times New Roman" w:eastAsia="方正仿宋_GBK" w:hAnsi="Times New Roman" w:hint="default"/>
          <w:sz w:val="32"/>
          <w:szCs w:val="32"/>
          <w:shd w:val="clear" w:color="auto" w:fill="FFFFFF"/>
        </w:rPr>
        <w:t>6.4%</w:t>
      </w:r>
      <w:r w:rsidRPr="00C07E78">
        <w:rPr>
          <w:rFonts w:ascii="Times New Roman" w:eastAsia="方正仿宋_GBK" w:hAnsi="方正仿宋_GBK" w:hint="default"/>
          <w:sz w:val="32"/>
          <w:szCs w:val="32"/>
          <w:shd w:val="clear" w:color="auto" w:fill="FFFFFF"/>
        </w:rPr>
        <w:t>，</w:t>
      </w:r>
      <w:r w:rsidR="007D695D" w:rsidRPr="00C07E78">
        <w:rPr>
          <w:rFonts w:ascii="Times New Roman" w:eastAsia="方正仿宋_GBK" w:hAnsi="方正仿宋_GBK" w:hint="default"/>
          <w:sz w:val="32"/>
          <w:szCs w:val="32"/>
          <w:shd w:val="clear" w:color="auto" w:fill="FFFFFF"/>
        </w:rPr>
        <w:t>主要原因是财政调整支出科目和支出结构。</w:t>
      </w:r>
    </w:p>
    <w:p w:rsidR="00C37C86" w:rsidRPr="00C07E78" w:rsidRDefault="00F35A8F">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C07E78">
        <w:rPr>
          <w:rStyle w:val="a6"/>
          <w:rFonts w:ascii="Times New Roman" w:eastAsia="方正仿宋_GBK" w:hAnsi="Times New Roman" w:hint="default"/>
          <w:sz w:val="32"/>
          <w:szCs w:val="32"/>
          <w:shd w:val="clear" w:color="auto" w:fill="FFFFFF"/>
        </w:rPr>
        <w:t>3.</w:t>
      </w:r>
      <w:r w:rsidRPr="00C07E78">
        <w:rPr>
          <w:rStyle w:val="a6"/>
          <w:rFonts w:ascii="Times New Roman" w:eastAsia="方正仿宋_GBK" w:hAnsi="方正仿宋_GBK" w:hint="default"/>
          <w:sz w:val="32"/>
          <w:szCs w:val="32"/>
          <w:shd w:val="clear" w:color="auto" w:fill="FFFFFF"/>
        </w:rPr>
        <w:t>结转结余情况。</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年度年末一般公共预算财政拨款结转和结余</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年度相比，无增减</w:t>
      </w:r>
      <w:r w:rsidR="007D695D" w:rsidRPr="00C07E78">
        <w:rPr>
          <w:rFonts w:ascii="Times New Roman" w:eastAsia="方正仿宋_GBK" w:hAnsi="方正仿宋_GBK" w:hint="default"/>
          <w:sz w:val="32"/>
          <w:szCs w:val="32"/>
          <w:shd w:val="clear" w:color="auto" w:fill="FFFFFF"/>
        </w:rPr>
        <w:t>。</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（四）一般公共预算财政拨款基本支出决算情况说明</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年度一般公共财政拨款基本支出</w:t>
      </w:r>
      <w:r w:rsidRPr="00C07E78">
        <w:rPr>
          <w:rFonts w:ascii="Times New Roman" w:eastAsia="方正仿宋_GBK" w:hAnsi="Times New Roman" w:hint="default"/>
          <w:sz w:val="32"/>
          <w:szCs w:val="32"/>
          <w:shd w:val="clear" w:color="auto" w:fill="FFFFFF"/>
        </w:rPr>
        <w:t>192.03</w:t>
      </w:r>
      <w:r w:rsidRPr="00C07E78">
        <w:rPr>
          <w:rFonts w:ascii="Times New Roman" w:eastAsia="方正仿宋_GBK" w:hAnsi="方正仿宋_GBK" w:hint="default"/>
          <w:sz w:val="32"/>
          <w:szCs w:val="32"/>
          <w:shd w:val="clear" w:color="auto" w:fill="FFFFFF"/>
        </w:rPr>
        <w:t>万元。</w:t>
      </w:r>
    </w:p>
    <w:p w:rsidR="00C37C86" w:rsidRPr="00C07E78" w:rsidRDefault="00F35A8F">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C07E78">
        <w:rPr>
          <w:rFonts w:ascii="Times New Roman" w:eastAsia="方正仿宋_GBK" w:hAnsi="方正仿宋_GBK" w:hint="default"/>
          <w:sz w:val="32"/>
          <w:szCs w:val="32"/>
          <w:shd w:val="clear" w:color="auto" w:fill="FFFFFF"/>
        </w:rPr>
        <w:t>其中：</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C07E78">
        <w:rPr>
          <w:rFonts w:ascii="Times New Roman" w:eastAsia="方正仿宋_GBK" w:hAnsi="方正仿宋_GBK" w:hint="default"/>
          <w:sz w:val="32"/>
          <w:szCs w:val="32"/>
          <w:shd w:val="clear" w:color="auto" w:fill="FFFFFF"/>
        </w:rPr>
        <w:t>人员经费</w:t>
      </w:r>
      <w:r w:rsidRPr="00C07E78">
        <w:rPr>
          <w:rFonts w:ascii="Times New Roman" w:eastAsia="方正仿宋_GBK" w:hAnsi="Times New Roman" w:hint="default"/>
          <w:sz w:val="32"/>
          <w:szCs w:val="32"/>
          <w:shd w:val="clear" w:color="auto" w:fill="FFFFFF"/>
        </w:rPr>
        <w:t>163.59</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年度相比，增加</w:t>
      </w:r>
      <w:r w:rsidRPr="00C07E78">
        <w:rPr>
          <w:rFonts w:ascii="Times New Roman" w:eastAsia="方正仿宋_GBK" w:hAnsi="Times New Roman" w:hint="default"/>
          <w:sz w:val="32"/>
          <w:szCs w:val="32"/>
          <w:shd w:val="clear" w:color="auto" w:fill="FFFFFF"/>
        </w:rPr>
        <w:t>9.89</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6.4%</w:t>
      </w:r>
      <w:r w:rsidRPr="00C07E78">
        <w:rPr>
          <w:rFonts w:ascii="Times New Roman" w:eastAsia="方正仿宋_GBK" w:hAnsi="方正仿宋_GBK" w:hint="default"/>
          <w:sz w:val="32"/>
          <w:szCs w:val="32"/>
          <w:shd w:val="clear" w:color="auto" w:fill="FFFFFF"/>
        </w:rPr>
        <w:t>，主要原因是</w:t>
      </w:r>
      <w:r w:rsidR="007D695D" w:rsidRPr="00C07E78">
        <w:rPr>
          <w:rFonts w:ascii="Times New Roman" w:eastAsia="方正仿宋_GBK" w:hAnsi="方正仿宋_GBK" w:hint="default"/>
          <w:sz w:val="32"/>
          <w:szCs w:val="32"/>
          <w:shd w:val="clear" w:color="auto" w:fill="FFFFFF"/>
        </w:rPr>
        <w:t>一是机构改革，人员增加</w:t>
      </w:r>
      <w:r w:rsidR="007D695D" w:rsidRPr="00C07E78">
        <w:rPr>
          <w:rFonts w:ascii="Times New Roman" w:eastAsia="方正仿宋_GBK" w:hAnsi="Times New Roman" w:hint="default"/>
          <w:sz w:val="32"/>
          <w:szCs w:val="32"/>
          <w:shd w:val="clear" w:color="auto" w:fill="FFFFFF"/>
        </w:rPr>
        <w:t>2</w:t>
      </w:r>
      <w:r w:rsidR="007D695D" w:rsidRPr="00C07E78">
        <w:rPr>
          <w:rFonts w:ascii="Times New Roman" w:eastAsia="方正仿宋_GBK" w:hAnsi="方正仿宋_GBK" w:hint="default"/>
          <w:sz w:val="32"/>
          <w:szCs w:val="32"/>
          <w:shd w:val="clear" w:color="auto" w:fill="FFFFFF"/>
        </w:rPr>
        <w:t>名，人员经费及日常公用经费增加；二是补缴全额拨款机关事业单位职工养老保险和职业年金。</w:t>
      </w:r>
      <w:r w:rsidR="007D695D" w:rsidRPr="00C07E78">
        <w:rPr>
          <w:rFonts w:ascii="Times New Roman" w:eastAsia="方正仿宋_GBK" w:hAnsi="Times New Roman" w:hint="default"/>
          <w:sz w:val="32"/>
          <w:szCs w:val="32"/>
          <w:shd w:val="clear" w:color="auto" w:fill="FFFFFF"/>
        </w:rPr>
        <w:t>人员经费用途主要包括基本工资、津贴补贴、奖金、绩效工资、社会保障缴费、住房公积金、对个人和家庭的补助等。</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方正仿宋_GBK" w:hint="default"/>
          <w:sz w:val="32"/>
          <w:szCs w:val="32"/>
          <w:shd w:val="clear" w:color="auto" w:fill="FFFFFF"/>
        </w:rPr>
        <w:lastRenderedPageBreak/>
        <w:t>公用经费</w:t>
      </w:r>
      <w:r w:rsidRPr="00C07E78">
        <w:rPr>
          <w:rFonts w:ascii="Times New Roman" w:eastAsia="方正仿宋_GBK" w:hAnsi="Times New Roman" w:hint="default"/>
          <w:sz w:val="32"/>
          <w:szCs w:val="32"/>
          <w:shd w:val="clear" w:color="auto" w:fill="FFFFFF"/>
        </w:rPr>
        <w:t>28.44</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年度相比，增加</w:t>
      </w:r>
      <w:r w:rsidRPr="00C07E78">
        <w:rPr>
          <w:rFonts w:ascii="Times New Roman" w:eastAsia="方正仿宋_GBK" w:hAnsi="Times New Roman" w:hint="default"/>
          <w:sz w:val="32"/>
          <w:szCs w:val="32"/>
          <w:shd w:val="clear" w:color="auto" w:fill="FFFFFF"/>
        </w:rPr>
        <w:t>3.21</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12.7%</w:t>
      </w:r>
      <w:r w:rsidRPr="00C07E78">
        <w:rPr>
          <w:rFonts w:ascii="Times New Roman" w:eastAsia="方正仿宋_GBK" w:hAnsi="方正仿宋_GBK" w:hint="default"/>
          <w:sz w:val="32"/>
          <w:szCs w:val="32"/>
          <w:shd w:val="clear" w:color="auto" w:fill="FFFFFF"/>
        </w:rPr>
        <w:t>，主要原因是</w:t>
      </w:r>
      <w:r w:rsidR="007D695D" w:rsidRPr="00C07E78">
        <w:rPr>
          <w:rFonts w:ascii="Times New Roman" w:eastAsia="方正仿宋_GBK" w:hAnsi="方正仿宋_GBK" w:hint="default"/>
          <w:sz w:val="32"/>
          <w:szCs w:val="32"/>
          <w:shd w:val="clear" w:color="auto" w:fill="FFFFFF"/>
        </w:rPr>
        <w:t>机构改革，人员增加</w:t>
      </w:r>
      <w:r w:rsidR="007D695D" w:rsidRPr="00C07E78">
        <w:rPr>
          <w:rFonts w:ascii="Times New Roman" w:eastAsia="方正仿宋_GBK" w:hAnsi="Times New Roman" w:hint="default"/>
          <w:sz w:val="32"/>
          <w:szCs w:val="32"/>
          <w:shd w:val="clear" w:color="auto" w:fill="FFFFFF"/>
        </w:rPr>
        <w:t>2</w:t>
      </w:r>
      <w:r w:rsidR="007D695D" w:rsidRPr="00C07E78">
        <w:rPr>
          <w:rFonts w:ascii="Times New Roman" w:eastAsia="方正仿宋_GBK" w:hAnsi="方正仿宋_GBK" w:hint="default"/>
          <w:sz w:val="32"/>
          <w:szCs w:val="32"/>
          <w:shd w:val="clear" w:color="auto" w:fill="FFFFFF"/>
        </w:rPr>
        <w:t>名，</w:t>
      </w:r>
      <w:r w:rsidR="007D695D" w:rsidRPr="00C07E78">
        <w:rPr>
          <w:rFonts w:ascii="Times New Roman" w:eastAsia="方正仿宋_GBK" w:hAnsi="Times New Roman" w:hint="default"/>
          <w:sz w:val="32"/>
          <w:szCs w:val="32"/>
        </w:rPr>
        <w:t>公用经费较上年增加。</w:t>
      </w:r>
      <w:r w:rsidR="007D695D" w:rsidRPr="00C07E78">
        <w:rPr>
          <w:rFonts w:ascii="Times New Roman" w:eastAsia="方正仿宋_GBK" w:hAnsi="Times New Roman" w:hint="default"/>
          <w:sz w:val="32"/>
          <w:szCs w:val="32"/>
          <w:shd w:val="clear" w:color="auto" w:fill="FFFFFF"/>
        </w:rPr>
        <w:t>公用经费用途主要包括办公费、水费、电费、邮电费、差旅费、物业管理费、公务用车运行维护费、公务接待费等。</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（五）政府性基金预算收支决算情况说明</w:t>
      </w:r>
    </w:p>
    <w:p w:rsidR="00C37C86" w:rsidRPr="00C07E78" w:rsidRDefault="007D695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方正仿宋_GBK" w:hint="default"/>
          <w:sz w:val="32"/>
          <w:szCs w:val="32"/>
          <w:shd w:val="clear" w:color="auto" w:fill="FFFFFF"/>
        </w:rPr>
        <w:t>本单位</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年度无政府性基金预算财政拨款收支。</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（六）国有资本经营预算财政拨款支出决算情况说明</w:t>
      </w:r>
    </w:p>
    <w:p w:rsidR="00C37C86" w:rsidRPr="00C07E78" w:rsidRDefault="00F35A8F" w:rsidP="007D695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Times New Roman" w:hint="default"/>
          <w:sz w:val="32"/>
          <w:szCs w:val="32"/>
          <w:shd w:val="clear" w:color="auto" w:fill="FFFFFF"/>
        </w:rPr>
        <w:t>本单位</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Times New Roman" w:hint="default"/>
          <w:sz w:val="32"/>
          <w:szCs w:val="32"/>
          <w:shd w:val="clear" w:color="auto" w:fill="FFFFFF"/>
        </w:rPr>
        <w:t>年度无国有资本经营预算财政拨款支出。</w:t>
      </w:r>
    </w:p>
    <w:p w:rsidR="00C37C86" w:rsidRPr="00C07E78" w:rsidRDefault="00F35A8F">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hint="default"/>
          <w:sz w:val="32"/>
          <w:szCs w:val="32"/>
          <w:shd w:val="clear" w:color="auto" w:fill="FFFFFF"/>
        </w:rPr>
      </w:pPr>
      <w:r w:rsidRPr="00C07E78">
        <w:rPr>
          <w:rStyle w:val="a6"/>
          <w:rFonts w:ascii="方正黑体_GBK" w:eastAsia="方正黑体_GBK" w:hAnsi="Times New Roman"/>
          <w:sz w:val="32"/>
          <w:szCs w:val="32"/>
          <w:shd w:val="clear" w:color="auto" w:fill="FFFFFF"/>
        </w:rPr>
        <w:t>三、财政拨款“三公”经费情况说明</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（一）“三公”经费支出总体情况说明</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三公</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经费支出共计</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较年初预算数无增减</w:t>
      </w:r>
      <w:r w:rsidR="00C04B1C" w:rsidRPr="00C07E78">
        <w:rPr>
          <w:rFonts w:ascii="Times New Roman" w:eastAsia="方正仿宋_GBK" w:hAnsi="方正仿宋_GBK" w:hint="default"/>
          <w:sz w:val="32"/>
          <w:szCs w:val="32"/>
          <w:shd w:val="clear" w:color="auto" w:fill="FFFFFF"/>
        </w:rPr>
        <w:t>。</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（二）“三公”经费分项支出情况</w:t>
      </w:r>
    </w:p>
    <w:p w:rsidR="00C04B1C" w:rsidRPr="00C07E78" w:rsidRDefault="00C04B1C" w:rsidP="00C04B1C">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Times New Roman" w:hint="default"/>
          <w:sz w:val="32"/>
          <w:szCs w:val="32"/>
          <w:shd w:val="clear" w:color="auto" w:fill="FFFFFF"/>
        </w:rPr>
        <w:t>年度本单位因公出国（境）费用</w:t>
      </w:r>
      <w:r w:rsidRPr="00C07E78">
        <w:rPr>
          <w:rFonts w:ascii="Times New Roman" w:eastAsia="方正仿宋_GBK" w:hAnsi="Times New Roman" w:hint="default"/>
          <w:sz w:val="32"/>
          <w:szCs w:val="32"/>
        </w:rPr>
        <w:t>0.00</w:t>
      </w:r>
      <w:r w:rsidRPr="00C07E78">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Times New Roman" w:hint="default"/>
          <w:sz w:val="32"/>
          <w:szCs w:val="32"/>
          <w:shd w:val="clear" w:color="auto" w:fill="FFFFFF"/>
        </w:rPr>
        <w:t>年度未发生因公出国（境）费用。</w:t>
      </w:r>
    </w:p>
    <w:p w:rsidR="00C04B1C" w:rsidRPr="00C07E78" w:rsidRDefault="00C04B1C" w:rsidP="00C04B1C">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Times New Roman" w:hint="default"/>
          <w:sz w:val="32"/>
          <w:szCs w:val="32"/>
          <w:shd w:val="clear" w:color="auto" w:fill="FFFFFF"/>
        </w:rPr>
        <w:t> </w:t>
      </w:r>
      <w:r w:rsidRPr="00C07E78">
        <w:rPr>
          <w:rFonts w:ascii="Times New Roman" w:eastAsia="方正仿宋_GBK" w:hAnsi="Times New Roman" w:hint="default"/>
          <w:sz w:val="32"/>
          <w:szCs w:val="32"/>
          <w:shd w:val="clear" w:color="auto" w:fill="FFFFFF"/>
        </w:rPr>
        <w:t>公务车购置费</w:t>
      </w:r>
      <w:r w:rsidRPr="00C07E78">
        <w:rPr>
          <w:rFonts w:ascii="Times New Roman" w:eastAsia="方正仿宋_GBK" w:hAnsi="Times New Roman" w:hint="default"/>
          <w:sz w:val="32"/>
          <w:szCs w:val="32"/>
        </w:rPr>
        <w:t>0.00</w:t>
      </w:r>
      <w:r w:rsidRPr="00C07E78">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Times New Roman" w:hint="default"/>
          <w:sz w:val="32"/>
          <w:szCs w:val="32"/>
          <w:shd w:val="clear" w:color="auto" w:fill="FFFFFF"/>
        </w:rPr>
        <w:t>年未发生公务车购置费支出。</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方正仿宋_GBK" w:hint="default"/>
          <w:sz w:val="32"/>
          <w:szCs w:val="32"/>
          <w:shd w:val="clear" w:color="auto" w:fill="FFFFFF"/>
        </w:rPr>
        <w:t>公务用车运行维护费</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万元，费用支出</w:t>
      </w:r>
      <w:r w:rsidRPr="00C07E78">
        <w:rPr>
          <w:rFonts w:ascii="Times New Roman" w:eastAsia="方正仿宋_GBK" w:hAnsi="Times New Roman" w:hint="default"/>
          <w:sz w:val="32"/>
          <w:szCs w:val="32"/>
          <w:shd w:val="clear" w:color="auto" w:fill="FFFFFF"/>
        </w:rPr>
        <w:t>较年初预算数无增减</w:t>
      </w:r>
      <w:r w:rsidRPr="00C07E78">
        <w:rPr>
          <w:rFonts w:ascii="Times New Roman" w:eastAsia="方正仿宋_GBK" w:hAnsi="方正仿宋_GBK" w:hint="default"/>
          <w:sz w:val="32"/>
          <w:szCs w:val="32"/>
          <w:shd w:val="clear" w:color="auto" w:fill="FFFFFF"/>
        </w:rPr>
        <w:t>，</w:t>
      </w:r>
      <w:r w:rsidR="00C04B1C" w:rsidRPr="00C07E78">
        <w:rPr>
          <w:rFonts w:ascii="Times New Roman" w:eastAsia="方正仿宋_GBK" w:hAnsi="Times New Roman" w:hint="default"/>
          <w:sz w:val="32"/>
          <w:szCs w:val="32"/>
          <w:shd w:val="clear" w:color="auto" w:fill="FFFFFF"/>
        </w:rPr>
        <w:t>较上年支出数无增减</w:t>
      </w:r>
      <w:r w:rsidR="00C04B1C" w:rsidRPr="00C07E78">
        <w:rPr>
          <w:rFonts w:ascii="Times New Roman" w:eastAsia="方正仿宋_GBK" w:hAnsi="方正仿宋_GBK" w:hint="default"/>
          <w:sz w:val="32"/>
          <w:szCs w:val="32"/>
          <w:shd w:val="clear" w:color="auto" w:fill="FFFFFF"/>
        </w:rPr>
        <w:t>，</w:t>
      </w:r>
      <w:r w:rsidR="00C04B1C" w:rsidRPr="00C07E78">
        <w:rPr>
          <w:rFonts w:ascii="Times New Roman" w:eastAsia="方正仿宋_GBK" w:hAnsi="Times New Roman" w:hint="default"/>
          <w:sz w:val="32"/>
          <w:szCs w:val="32"/>
          <w:shd w:val="clear" w:color="auto" w:fill="FFFFFF"/>
        </w:rPr>
        <w:t>主要原因是本单位</w:t>
      </w:r>
      <w:r w:rsidR="00C04B1C" w:rsidRPr="00C07E78">
        <w:rPr>
          <w:rFonts w:ascii="Times New Roman" w:eastAsia="方正仿宋_GBK" w:hAnsi="Times New Roman" w:hint="default"/>
          <w:sz w:val="32"/>
          <w:szCs w:val="32"/>
          <w:shd w:val="clear" w:color="auto" w:fill="FFFFFF"/>
        </w:rPr>
        <w:t>2024</w:t>
      </w:r>
      <w:r w:rsidR="00C04B1C" w:rsidRPr="00C07E78">
        <w:rPr>
          <w:rFonts w:ascii="Times New Roman" w:eastAsia="方正仿宋_GBK" w:hAnsi="Times New Roman" w:hint="default"/>
          <w:sz w:val="32"/>
          <w:szCs w:val="32"/>
          <w:shd w:val="clear" w:color="auto" w:fill="FFFFFF"/>
        </w:rPr>
        <w:t>年未发生</w:t>
      </w:r>
      <w:r w:rsidR="00C04B1C" w:rsidRPr="00C07E78">
        <w:rPr>
          <w:rFonts w:ascii="Times New Roman" w:eastAsia="方正仿宋_GBK" w:hAnsi="方正仿宋_GBK" w:hint="default"/>
          <w:sz w:val="32"/>
          <w:szCs w:val="32"/>
          <w:shd w:val="clear" w:color="auto" w:fill="FFFFFF"/>
        </w:rPr>
        <w:t>公务用车运行维护费。</w:t>
      </w:r>
      <w:r w:rsidRPr="00C07E78">
        <w:rPr>
          <w:rFonts w:ascii="Times New Roman" w:eastAsia="方正仿宋_GBK" w:hAnsi="方正仿宋_GBK" w:hint="default"/>
          <w:sz w:val="32"/>
          <w:szCs w:val="32"/>
          <w:shd w:val="clear" w:color="auto" w:fill="FFFFFF"/>
        </w:rPr>
        <w:t>公务接待费</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万元，费用支</w:t>
      </w:r>
      <w:r w:rsidRPr="00C07E78">
        <w:rPr>
          <w:rFonts w:ascii="Times New Roman" w:eastAsia="方正仿宋_GBK" w:hAnsi="方正仿宋_GBK" w:hint="default"/>
          <w:sz w:val="32"/>
          <w:szCs w:val="32"/>
          <w:shd w:val="clear" w:color="auto" w:fill="FFFFFF"/>
        </w:rPr>
        <w:lastRenderedPageBreak/>
        <w:t>出</w:t>
      </w:r>
      <w:r w:rsidRPr="00C07E78">
        <w:rPr>
          <w:rFonts w:ascii="Times New Roman" w:eastAsia="方正仿宋_GBK" w:hAnsi="Times New Roman" w:hint="default"/>
          <w:sz w:val="32"/>
          <w:szCs w:val="32"/>
          <w:shd w:val="clear" w:color="auto" w:fill="FFFFFF"/>
        </w:rPr>
        <w:t>较年初预算数无增减</w:t>
      </w:r>
      <w:r w:rsidRPr="00C07E78">
        <w:rPr>
          <w:rFonts w:ascii="Times New Roman" w:eastAsia="方正仿宋_GBK" w:hAnsi="方正仿宋_GBK" w:hint="default"/>
          <w:sz w:val="32"/>
          <w:szCs w:val="32"/>
          <w:shd w:val="clear" w:color="auto" w:fill="FFFFFF"/>
        </w:rPr>
        <w:t>，</w:t>
      </w:r>
      <w:r w:rsidR="00C04B1C" w:rsidRPr="00C07E78">
        <w:rPr>
          <w:rFonts w:ascii="Times New Roman" w:eastAsia="方正仿宋_GBK" w:hAnsi="Times New Roman" w:hint="default"/>
          <w:sz w:val="32"/>
          <w:szCs w:val="32"/>
          <w:shd w:val="clear" w:color="auto" w:fill="FFFFFF"/>
        </w:rPr>
        <w:t>较上年支出数无增减</w:t>
      </w:r>
      <w:r w:rsidR="00C04B1C" w:rsidRPr="00C07E78">
        <w:rPr>
          <w:rFonts w:ascii="Times New Roman" w:eastAsia="方正仿宋_GBK" w:hAnsi="方正仿宋_GBK" w:hint="default"/>
          <w:sz w:val="32"/>
          <w:szCs w:val="32"/>
          <w:shd w:val="clear" w:color="auto" w:fill="FFFFFF"/>
        </w:rPr>
        <w:t>，</w:t>
      </w:r>
      <w:r w:rsidRPr="00C07E78">
        <w:rPr>
          <w:rFonts w:ascii="Times New Roman" w:eastAsia="方正仿宋_GBK" w:hAnsi="方正仿宋_GBK" w:hint="default"/>
          <w:sz w:val="32"/>
          <w:szCs w:val="32"/>
          <w:shd w:val="clear" w:color="auto" w:fill="FFFFFF"/>
        </w:rPr>
        <w:t>主要原因是</w:t>
      </w:r>
      <w:r w:rsidR="00C04B1C" w:rsidRPr="00C07E78">
        <w:rPr>
          <w:rFonts w:ascii="Times New Roman" w:eastAsia="方正仿宋_GBK" w:hAnsi="Times New Roman" w:hint="default"/>
          <w:sz w:val="32"/>
          <w:szCs w:val="32"/>
          <w:shd w:val="clear" w:color="auto" w:fill="FFFFFF"/>
        </w:rPr>
        <w:t>本单位</w:t>
      </w:r>
      <w:r w:rsidR="00C04B1C" w:rsidRPr="00C07E78">
        <w:rPr>
          <w:rFonts w:ascii="Times New Roman" w:eastAsia="方正仿宋_GBK" w:hAnsi="Times New Roman" w:hint="default"/>
          <w:sz w:val="32"/>
          <w:szCs w:val="32"/>
          <w:shd w:val="clear" w:color="auto" w:fill="FFFFFF"/>
        </w:rPr>
        <w:t>2024</w:t>
      </w:r>
      <w:r w:rsidR="00C04B1C" w:rsidRPr="00C07E78">
        <w:rPr>
          <w:rFonts w:ascii="Times New Roman" w:eastAsia="方正仿宋_GBK" w:hAnsi="Times New Roman" w:hint="default"/>
          <w:sz w:val="32"/>
          <w:szCs w:val="32"/>
          <w:shd w:val="clear" w:color="auto" w:fill="FFFFFF"/>
        </w:rPr>
        <w:t>年未发生</w:t>
      </w:r>
      <w:r w:rsidR="00C04B1C" w:rsidRPr="00C07E78">
        <w:rPr>
          <w:rFonts w:ascii="Times New Roman" w:eastAsia="方正仿宋_GBK" w:hAnsi="方正仿宋_GBK" w:hint="default"/>
          <w:sz w:val="32"/>
          <w:szCs w:val="32"/>
          <w:shd w:val="clear" w:color="auto" w:fill="FFFFFF"/>
        </w:rPr>
        <w:t>公务接待费。</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（三）“三公”经费实物量情况</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年度本单位因公出国（境）共计</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个团组，</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人；公务用车购置</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辆，公务车保有量为</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辆；国内公务接待</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批次</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人，其中：国内外事接待</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批次，</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人；国（境）外公务接待</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批次，</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人。</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年本单位人均接待费</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元，车均购置费</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万元，车均维护费</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万元。</w:t>
      </w:r>
    </w:p>
    <w:p w:rsidR="00C37C86" w:rsidRPr="00C07E78" w:rsidRDefault="00F35A8F">
      <w:pPr>
        <w:pStyle w:val="a5"/>
        <w:shd w:val="clear" w:color="auto" w:fill="FFFFFF"/>
        <w:spacing w:before="0" w:beforeAutospacing="0" w:after="0" w:afterAutospacing="0" w:line="596" w:lineRule="exact"/>
        <w:ind w:firstLineChars="200" w:firstLine="643"/>
        <w:rPr>
          <w:rStyle w:val="a6"/>
          <w:rFonts w:ascii="方正黑体_GBK" w:eastAsia="方正黑体_GBK" w:hAnsi="Times New Roman" w:hint="default"/>
          <w:sz w:val="32"/>
          <w:szCs w:val="32"/>
          <w:shd w:val="clear" w:color="auto" w:fill="FFFFFF"/>
        </w:rPr>
      </w:pPr>
      <w:r w:rsidRPr="00C07E78">
        <w:rPr>
          <w:rStyle w:val="a6"/>
          <w:rFonts w:ascii="方正黑体_GBK" w:eastAsia="方正黑体_GBK" w:hAnsi="Times New Roman"/>
          <w:sz w:val="32"/>
          <w:szCs w:val="32"/>
          <w:shd w:val="clear" w:color="auto" w:fill="FFFFFF"/>
        </w:rPr>
        <w:t>四、其他需要说明的事项</w:t>
      </w:r>
    </w:p>
    <w:p w:rsidR="00C37C86" w:rsidRPr="00C07E78" w:rsidRDefault="00F35A8F">
      <w:pPr>
        <w:pStyle w:val="a5"/>
        <w:shd w:val="clear" w:color="auto" w:fill="FFFFFF"/>
        <w:spacing w:before="0" w:beforeAutospacing="0" w:after="0" w:afterAutospacing="0" w:line="596" w:lineRule="exact"/>
        <w:ind w:firstLineChars="200" w:firstLine="643"/>
        <w:jc w:val="both"/>
        <w:rPr>
          <w:rFonts w:ascii="方正楷体_GBK" w:eastAsia="方正楷体_GBK" w:hAnsi="Times New Roman" w:hint="default"/>
          <w:b/>
          <w:bCs/>
          <w:sz w:val="32"/>
          <w:szCs w:val="32"/>
          <w:shd w:val="clear" w:color="auto" w:fill="FFFFFF"/>
        </w:rPr>
      </w:pPr>
      <w:r w:rsidRPr="00C07E78">
        <w:rPr>
          <w:rFonts w:ascii="方正楷体_GBK" w:eastAsia="方正楷体_GBK" w:hAnsi="Times New Roman"/>
          <w:b/>
          <w:bCs/>
          <w:sz w:val="32"/>
          <w:szCs w:val="32"/>
          <w:shd w:val="clear" w:color="auto" w:fill="FFFFFF"/>
        </w:rPr>
        <w:t>（一）财政拨款会议费、培训费和差旅费情况说明</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rPr>
      </w:pPr>
      <w:r w:rsidRPr="00C07E78">
        <w:rPr>
          <w:rFonts w:ascii="Times New Roman" w:eastAsia="方正仿宋_GBK" w:hAnsi="方正仿宋_GBK" w:hint="default"/>
          <w:sz w:val="32"/>
          <w:szCs w:val="32"/>
          <w:shd w:val="clear" w:color="auto" w:fill="FFFFFF"/>
        </w:rPr>
        <w:t>本年度会议费支出</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年度相比，无增减</w:t>
      </w:r>
      <w:r w:rsidRPr="00C07E78">
        <w:rPr>
          <w:rFonts w:ascii="Times New Roman" w:eastAsia="方正仿宋_GBK" w:hAnsi="方正仿宋_GBK" w:hint="default"/>
          <w:sz w:val="32"/>
          <w:szCs w:val="32"/>
          <w:shd w:val="clear" w:color="auto" w:fill="FFFFFF"/>
        </w:rPr>
        <w:t>，主要原因是</w:t>
      </w:r>
      <w:r w:rsidR="00C04B1C" w:rsidRPr="00C07E78">
        <w:rPr>
          <w:rFonts w:ascii="Times New Roman" w:eastAsia="方正仿宋_GBK" w:hAnsi="Times New Roman" w:hint="default"/>
          <w:sz w:val="32"/>
          <w:szCs w:val="32"/>
          <w:shd w:val="clear" w:color="auto" w:fill="FFFFFF"/>
        </w:rPr>
        <w:t>本单位</w:t>
      </w:r>
      <w:r w:rsidR="00C04B1C" w:rsidRPr="00C07E78">
        <w:rPr>
          <w:rFonts w:ascii="Times New Roman" w:eastAsia="方正仿宋_GBK" w:hAnsi="Times New Roman" w:hint="default"/>
          <w:sz w:val="32"/>
          <w:szCs w:val="32"/>
          <w:shd w:val="clear" w:color="auto" w:fill="FFFFFF"/>
        </w:rPr>
        <w:t>2024</w:t>
      </w:r>
      <w:r w:rsidR="00C04B1C" w:rsidRPr="00C07E78">
        <w:rPr>
          <w:rFonts w:ascii="Times New Roman" w:eastAsia="方正仿宋_GBK" w:hAnsi="Times New Roman" w:hint="default"/>
          <w:sz w:val="32"/>
          <w:szCs w:val="32"/>
          <w:shd w:val="clear" w:color="auto" w:fill="FFFFFF"/>
        </w:rPr>
        <w:t>年未发生</w:t>
      </w:r>
      <w:r w:rsidR="00C04B1C" w:rsidRPr="00C07E78">
        <w:rPr>
          <w:rFonts w:ascii="Times New Roman" w:eastAsia="方正仿宋_GBK" w:hAnsi="方正仿宋_GBK" w:hint="default"/>
          <w:sz w:val="32"/>
          <w:szCs w:val="32"/>
          <w:shd w:val="clear" w:color="auto" w:fill="FFFFFF"/>
        </w:rPr>
        <w:t>会议费支出。</w:t>
      </w:r>
      <w:r w:rsidRPr="00C07E78">
        <w:rPr>
          <w:rFonts w:ascii="Times New Roman" w:eastAsia="方正仿宋_GBK" w:hAnsi="方正仿宋_GBK" w:hint="default"/>
          <w:sz w:val="32"/>
          <w:szCs w:val="32"/>
          <w:shd w:val="clear" w:color="auto" w:fill="FFFFFF"/>
        </w:rPr>
        <w:t>本年度培训费支出</w:t>
      </w:r>
      <w:r w:rsidRPr="00C07E78">
        <w:rPr>
          <w:rFonts w:ascii="Times New Roman" w:eastAsia="方正仿宋_GBK" w:hAnsi="Times New Roman" w:hint="default"/>
          <w:sz w:val="32"/>
          <w:szCs w:val="32"/>
          <w:shd w:val="clear" w:color="auto" w:fill="FFFFFF"/>
        </w:rPr>
        <w:t>0.00</w:t>
      </w:r>
      <w:r w:rsidRPr="00C07E78">
        <w:rPr>
          <w:rFonts w:ascii="Times New Roman" w:eastAsia="方正仿宋_GBK" w:hAnsi="方正仿宋_GBK" w:hint="default"/>
          <w:sz w:val="32"/>
          <w:szCs w:val="32"/>
          <w:shd w:val="clear" w:color="auto" w:fill="FFFFFF"/>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00C04B1C" w:rsidRPr="00C07E78">
        <w:rPr>
          <w:rFonts w:ascii="Times New Roman" w:eastAsia="方正仿宋_GBK" w:hAnsi="Times New Roman" w:hint="default"/>
          <w:sz w:val="32"/>
          <w:szCs w:val="32"/>
          <w:shd w:val="clear" w:color="auto" w:fill="FFFFFF"/>
        </w:rPr>
        <w:t>年度相比，</w:t>
      </w:r>
      <w:r w:rsidRPr="00C07E78">
        <w:rPr>
          <w:rFonts w:ascii="Times New Roman" w:eastAsia="方正仿宋_GBK" w:hAnsi="Times New Roman" w:hint="default"/>
          <w:sz w:val="32"/>
          <w:szCs w:val="32"/>
          <w:shd w:val="clear" w:color="auto" w:fill="FFFFFF"/>
        </w:rPr>
        <w:t>无变化</w:t>
      </w:r>
      <w:r w:rsidRPr="00C07E78">
        <w:rPr>
          <w:rFonts w:ascii="Times New Roman" w:eastAsia="方正仿宋_GBK" w:hAnsi="方正仿宋_GBK" w:hint="default"/>
          <w:sz w:val="32"/>
          <w:szCs w:val="32"/>
          <w:shd w:val="clear" w:color="auto" w:fill="FFFFFF"/>
        </w:rPr>
        <w:t>，主要原因是</w:t>
      </w:r>
      <w:r w:rsidR="00C04B1C" w:rsidRPr="00C07E78">
        <w:rPr>
          <w:rFonts w:ascii="Times New Roman" w:eastAsia="方正仿宋_GBK" w:hAnsi="Times New Roman" w:hint="default"/>
          <w:sz w:val="32"/>
          <w:szCs w:val="32"/>
          <w:shd w:val="clear" w:color="auto" w:fill="FFFFFF"/>
        </w:rPr>
        <w:t>本单位</w:t>
      </w:r>
      <w:r w:rsidR="00C04B1C" w:rsidRPr="00C07E78">
        <w:rPr>
          <w:rFonts w:ascii="Times New Roman" w:eastAsia="方正仿宋_GBK" w:hAnsi="Times New Roman" w:hint="default"/>
          <w:sz w:val="32"/>
          <w:szCs w:val="32"/>
          <w:shd w:val="clear" w:color="auto" w:fill="FFFFFF"/>
        </w:rPr>
        <w:t>2024</w:t>
      </w:r>
      <w:r w:rsidR="00C04B1C" w:rsidRPr="00C07E78">
        <w:rPr>
          <w:rFonts w:ascii="Times New Roman" w:eastAsia="方正仿宋_GBK" w:hAnsi="Times New Roman" w:hint="default"/>
          <w:sz w:val="32"/>
          <w:szCs w:val="32"/>
          <w:shd w:val="clear" w:color="auto" w:fill="FFFFFF"/>
        </w:rPr>
        <w:t>年未发生</w:t>
      </w:r>
      <w:r w:rsidR="00C04B1C" w:rsidRPr="00C07E78">
        <w:rPr>
          <w:rFonts w:ascii="Times New Roman" w:eastAsia="方正仿宋_GBK" w:hAnsi="方正仿宋_GBK" w:hint="default"/>
          <w:sz w:val="32"/>
          <w:szCs w:val="32"/>
          <w:shd w:val="clear" w:color="auto" w:fill="FFFFFF"/>
        </w:rPr>
        <w:t>培训费支出。</w:t>
      </w:r>
      <w:r w:rsidRPr="00C07E78">
        <w:rPr>
          <w:rFonts w:ascii="Times New Roman" w:eastAsia="方正仿宋_GBK" w:hAnsi="方正仿宋_GBK" w:hint="default"/>
          <w:sz w:val="32"/>
          <w:szCs w:val="32"/>
          <w:shd w:val="clear" w:color="auto" w:fill="FFFFFF"/>
        </w:rPr>
        <w:t>本年度差旅费支出</w:t>
      </w:r>
      <w:r w:rsidRPr="00C07E78">
        <w:rPr>
          <w:rFonts w:ascii="Times New Roman" w:eastAsia="方正仿宋_GBK" w:hAnsi="Times New Roman" w:hint="default"/>
          <w:sz w:val="32"/>
          <w:szCs w:val="32"/>
          <w:shd w:val="clear" w:color="auto" w:fill="FFFFFF"/>
        </w:rPr>
        <w:t>17.00</w:t>
      </w:r>
      <w:r w:rsidRPr="00C07E78">
        <w:rPr>
          <w:rFonts w:ascii="Times New Roman" w:eastAsia="方正仿宋_GBK" w:hAnsi="方正仿宋_GBK" w:hint="default"/>
          <w:sz w:val="32"/>
          <w:szCs w:val="32"/>
        </w:rPr>
        <w:t>万元，</w:t>
      </w:r>
      <w:r w:rsidRPr="00C07E78">
        <w:rPr>
          <w:rFonts w:ascii="Times New Roman" w:eastAsia="方正仿宋_GBK" w:hAnsi="Times New Roman" w:hint="default"/>
          <w:sz w:val="32"/>
          <w:szCs w:val="32"/>
          <w:shd w:val="clear" w:color="auto" w:fill="FFFFFF"/>
        </w:rPr>
        <w:t>与</w:t>
      </w:r>
      <w:r w:rsidRPr="00C07E78">
        <w:rPr>
          <w:rFonts w:ascii="Times New Roman" w:eastAsia="方正仿宋_GBK" w:hAnsi="Times New Roman" w:hint="default"/>
          <w:sz w:val="32"/>
          <w:szCs w:val="32"/>
          <w:shd w:val="clear" w:color="auto" w:fill="FFFFFF"/>
        </w:rPr>
        <w:t>2023</w:t>
      </w:r>
      <w:r w:rsidRPr="00C07E78">
        <w:rPr>
          <w:rFonts w:ascii="Times New Roman" w:eastAsia="方正仿宋_GBK" w:hAnsi="Times New Roman" w:hint="default"/>
          <w:sz w:val="32"/>
          <w:szCs w:val="32"/>
          <w:shd w:val="clear" w:color="auto" w:fill="FFFFFF"/>
        </w:rPr>
        <w:t>年度相比，增加</w:t>
      </w:r>
      <w:r w:rsidRPr="00C07E78">
        <w:rPr>
          <w:rFonts w:ascii="Times New Roman" w:eastAsia="方正仿宋_GBK" w:hAnsi="Times New Roman" w:hint="default"/>
          <w:sz w:val="32"/>
          <w:szCs w:val="32"/>
          <w:shd w:val="clear" w:color="auto" w:fill="FFFFFF"/>
        </w:rPr>
        <w:t>16.98</w:t>
      </w:r>
      <w:r w:rsidRPr="00C07E78">
        <w:rPr>
          <w:rFonts w:ascii="Times New Roman" w:eastAsia="方正仿宋_GBK" w:hAnsi="Times New Roman" w:hint="default"/>
          <w:sz w:val="32"/>
          <w:szCs w:val="32"/>
          <w:shd w:val="clear" w:color="auto" w:fill="FFFFFF"/>
        </w:rPr>
        <w:t>万元，增长</w:t>
      </w:r>
      <w:r w:rsidRPr="00C07E78">
        <w:rPr>
          <w:rFonts w:ascii="Times New Roman" w:eastAsia="方正仿宋_GBK" w:hAnsi="Times New Roman" w:hint="default"/>
          <w:sz w:val="32"/>
          <w:szCs w:val="32"/>
          <w:shd w:val="clear" w:color="auto" w:fill="FFFFFF"/>
        </w:rPr>
        <w:t>84900.0%</w:t>
      </w:r>
      <w:r w:rsidRPr="00C07E78">
        <w:rPr>
          <w:rFonts w:ascii="Times New Roman" w:eastAsia="方正仿宋_GBK" w:hAnsi="方正仿宋_GBK" w:hint="default"/>
          <w:sz w:val="32"/>
          <w:szCs w:val="32"/>
          <w:shd w:val="clear" w:color="auto" w:fill="FFFFFF"/>
        </w:rPr>
        <w:t>，主要原因是</w:t>
      </w:r>
      <w:r w:rsidR="005C7E4C">
        <w:rPr>
          <w:rFonts w:ascii="Times New Roman" w:eastAsia="方正仿宋_GBK" w:hAnsi="方正仿宋_GBK"/>
          <w:sz w:val="32"/>
          <w:szCs w:val="32"/>
          <w:shd w:val="clear" w:color="auto" w:fill="FFFFFF"/>
        </w:rPr>
        <w:t>单位内部调整经费支出，</w:t>
      </w:r>
      <w:r w:rsidR="00C04B1C" w:rsidRPr="00C07E78">
        <w:rPr>
          <w:rFonts w:ascii="Times New Roman" w:eastAsia="方正仿宋_GBK" w:hAnsi="方正仿宋_GBK" w:hint="default"/>
          <w:sz w:val="32"/>
          <w:szCs w:val="32"/>
          <w:shd w:val="clear" w:color="auto" w:fill="FFFFFF"/>
        </w:rPr>
        <w:t>上年职工差旅费在机关本级列支。</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（二）机关运行经费情况说明</w:t>
      </w:r>
    </w:p>
    <w:p w:rsidR="00C37C86" w:rsidRPr="00C07E78" w:rsidRDefault="00F35A8F" w:rsidP="00C04B1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方正仿宋_GBK" w:hint="default"/>
          <w:bCs/>
          <w:sz w:val="32"/>
          <w:szCs w:val="32"/>
        </w:rPr>
        <w:t>按照部门决算列报口径，我单位不在机关运行经费统计范围之内。</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（三）国有资产占用情况说明</w:t>
      </w:r>
    </w:p>
    <w:p w:rsidR="00C37C86" w:rsidRPr="00C07E78" w:rsidRDefault="00F35A8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07E78">
        <w:rPr>
          <w:rFonts w:ascii="Times New Roman" w:eastAsia="方正仿宋_GBK" w:hAnsi="方正仿宋_GBK" w:hint="default"/>
          <w:sz w:val="32"/>
          <w:szCs w:val="32"/>
          <w:shd w:val="clear" w:color="auto" w:fill="FFFFFF"/>
        </w:rPr>
        <w:t>截至</w:t>
      </w: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w:t>
      </w:r>
      <w:r w:rsidRPr="00C07E78">
        <w:rPr>
          <w:rFonts w:ascii="Times New Roman" w:eastAsia="方正仿宋_GBK" w:hAnsi="Times New Roman" w:hint="default"/>
          <w:sz w:val="32"/>
          <w:szCs w:val="32"/>
          <w:shd w:val="clear" w:color="auto" w:fill="FFFFFF"/>
        </w:rPr>
        <w:t>12</w:t>
      </w:r>
      <w:r w:rsidRPr="00C07E78">
        <w:rPr>
          <w:rFonts w:ascii="Times New Roman" w:eastAsia="方正仿宋_GBK" w:hAnsi="方正仿宋_GBK" w:hint="default"/>
          <w:sz w:val="32"/>
          <w:szCs w:val="32"/>
          <w:shd w:val="clear" w:color="auto" w:fill="FFFFFF"/>
        </w:rPr>
        <w:t>月</w:t>
      </w:r>
      <w:r w:rsidRPr="00C07E78">
        <w:rPr>
          <w:rFonts w:ascii="Times New Roman" w:eastAsia="方正仿宋_GBK" w:hAnsi="Times New Roman" w:hint="default"/>
          <w:sz w:val="32"/>
          <w:szCs w:val="32"/>
          <w:shd w:val="clear" w:color="auto" w:fill="FFFFFF"/>
        </w:rPr>
        <w:t>31</w:t>
      </w:r>
      <w:r w:rsidRPr="00C07E78">
        <w:rPr>
          <w:rFonts w:ascii="Times New Roman" w:eastAsia="方正仿宋_GBK" w:hAnsi="方正仿宋_GBK" w:hint="default"/>
          <w:sz w:val="32"/>
          <w:szCs w:val="32"/>
          <w:shd w:val="clear" w:color="auto" w:fill="FFFFFF"/>
        </w:rPr>
        <w:t>日，本单位共有车辆</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辆，其中，副部（省）级及以上领导用车</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辆、主要负责人用车</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w:t>
      </w:r>
      <w:r w:rsidRPr="00C07E78">
        <w:rPr>
          <w:rFonts w:ascii="Times New Roman" w:eastAsia="方正仿宋_GBK" w:hAnsi="方正仿宋_GBK" w:hint="default"/>
          <w:sz w:val="32"/>
          <w:szCs w:val="32"/>
          <w:shd w:val="clear" w:color="auto" w:fill="FFFFFF"/>
        </w:rPr>
        <w:lastRenderedPageBreak/>
        <w:t>机要通信用车</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辆、应急保障用车</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辆、执法执勤用车</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辆，特种专业技术用车</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辆，离退休干部用车</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辆。单价</w:t>
      </w:r>
      <w:r w:rsidRPr="00C07E78">
        <w:rPr>
          <w:rFonts w:ascii="Times New Roman" w:eastAsia="方正仿宋_GBK" w:hAnsi="Times New Roman" w:hint="default"/>
          <w:sz w:val="32"/>
          <w:szCs w:val="32"/>
          <w:shd w:val="clear" w:color="auto" w:fill="FFFFFF"/>
        </w:rPr>
        <w:t>100</w:t>
      </w:r>
      <w:r w:rsidRPr="00C07E78">
        <w:rPr>
          <w:rFonts w:ascii="Times New Roman" w:eastAsia="方正仿宋_GBK" w:hAnsi="方正仿宋_GBK" w:hint="default"/>
          <w:sz w:val="32"/>
          <w:szCs w:val="32"/>
          <w:shd w:val="clear" w:color="auto" w:fill="FFFFFF"/>
        </w:rPr>
        <w:t>万元（含）以上专用设备</w:t>
      </w:r>
      <w:r w:rsidRPr="00C07E78">
        <w:rPr>
          <w:rFonts w:ascii="Times New Roman" w:eastAsia="方正仿宋_GBK" w:hAnsi="Times New Roman" w:hint="default"/>
          <w:sz w:val="32"/>
          <w:szCs w:val="32"/>
          <w:shd w:val="clear" w:color="auto" w:fill="FFFFFF"/>
        </w:rPr>
        <w:t>0</w:t>
      </w:r>
      <w:r w:rsidRPr="00C07E78">
        <w:rPr>
          <w:rFonts w:ascii="Times New Roman" w:eastAsia="方正仿宋_GBK" w:hAnsi="方正仿宋_GBK" w:hint="default"/>
          <w:sz w:val="32"/>
          <w:szCs w:val="32"/>
          <w:shd w:val="clear" w:color="auto" w:fill="FFFFFF"/>
        </w:rPr>
        <w:t>台（套）。</w:t>
      </w:r>
    </w:p>
    <w:p w:rsidR="00C37C86" w:rsidRPr="00C07E78" w:rsidRDefault="00F35A8F">
      <w:pPr>
        <w:pStyle w:val="1"/>
        <w:autoSpaceDE w:val="0"/>
        <w:spacing w:line="596" w:lineRule="exact"/>
        <w:ind w:firstLine="643"/>
        <w:rPr>
          <w:rFonts w:ascii="方正楷体_GBK" w:eastAsia="方正楷体_GBK" w:hAnsi="Times New Roman"/>
          <w:b/>
          <w:bCs/>
          <w:sz w:val="32"/>
          <w:szCs w:val="32"/>
          <w:shd w:val="clear" w:color="auto" w:fill="FFFFFF"/>
        </w:rPr>
      </w:pPr>
      <w:r w:rsidRPr="00C07E78">
        <w:rPr>
          <w:rFonts w:ascii="方正楷体_GBK" w:eastAsia="方正楷体_GBK" w:hAnsi="Times New Roman" w:hint="eastAsia"/>
          <w:b/>
          <w:bCs/>
          <w:sz w:val="32"/>
          <w:szCs w:val="32"/>
          <w:shd w:val="clear" w:color="auto" w:fill="FFFFFF"/>
        </w:rPr>
        <w:t>（四）政府采购支出情况说明</w:t>
      </w:r>
    </w:p>
    <w:p w:rsidR="00C37C86" w:rsidRPr="00C07E78" w:rsidRDefault="00C04B1C" w:rsidP="00C04B1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Times New Roman" w:hint="default"/>
          <w:sz w:val="32"/>
          <w:szCs w:val="32"/>
          <w:shd w:val="clear" w:color="auto" w:fill="FFFFFF"/>
        </w:rPr>
        <w:t>2024</w:t>
      </w:r>
      <w:r w:rsidRPr="00C07E78">
        <w:rPr>
          <w:rFonts w:ascii="Times New Roman" w:eastAsia="方正仿宋_GBK" w:hAnsi="方正仿宋_GBK" w:hint="default"/>
          <w:sz w:val="32"/>
          <w:szCs w:val="32"/>
          <w:shd w:val="clear" w:color="auto" w:fill="FFFFFF"/>
        </w:rPr>
        <w:t>年度我单位未发生政府采购事项，无相关经费支出。</w:t>
      </w:r>
    </w:p>
    <w:p w:rsidR="00C04B1C" w:rsidRPr="00C07E78" w:rsidRDefault="00C04B1C" w:rsidP="00C04B1C">
      <w:pPr>
        <w:pStyle w:val="a5"/>
        <w:numPr>
          <w:ilvl w:val="0"/>
          <w:numId w:val="1"/>
        </w:numPr>
        <w:shd w:val="clear" w:color="auto" w:fill="FFFFFF"/>
        <w:spacing w:before="0" w:beforeAutospacing="0" w:after="0" w:afterAutospacing="0" w:line="560" w:lineRule="exact"/>
        <w:ind w:firstLineChars="200" w:firstLine="643"/>
        <w:jc w:val="both"/>
        <w:rPr>
          <w:rStyle w:val="a6"/>
          <w:rFonts w:ascii="方正黑体_GBK" w:eastAsia="方正黑体_GBK" w:hAnsi="Times New Roman" w:hint="default"/>
          <w:sz w:val="32"/>
          <w:szCs w:val="32"/>
          <w:shd w:val="clear" w:color="auto" w:fill="FFFFFF"/>
        </w:rPr>
      </w:pPr>
      <w:r w:rsidRPr="00C07E78">
        <w:rPr>
          <w:rStyle w:val="a6"/>
          <w:rFonts w:ascii="方正黑体_GBK" w:eastAsia="方正黑体_GBK" w:hAnsi="Times New Roman"/>
          <w:sz w:val="32"/>
          <w:szCs w:val="32"/>
          <w:shd w:val="clear" w:color="auto" w:fill="FFFFFF"/>
        </w:rPr>
        <w:t>预算绩效管理情况说明</w:t>
      </w:r>
    </w:p>
    <w:p w:rsidR="00C04B1C" w:rsidRPr="00C07E78" w:rsidRDefault="00C04B1C" w:rsidP="00C04B1C">
      <w:pPr>
        <w:pStyle w:val="1"/>
        <w:autoSpaceDE w:val="0"/>
        <w:spacing w:line="560" w:lineRule="exact"/>
        <w:ind w:firstLineChars="131" w:firstLine="419"/>
        <w:rPr>
          <w:rFonts w:ascii="方正楷体_GBK" w:eastAsia="方正楷体_GBK" w:hAnsi="Times New Roman"/>
          <w:sz w:val="32"/>
          <w:szCs w:val="32"/>
          <w:shd w:val="clear" w:color="auto" w:fill="FFFFFF"/>
        </w:rPr>
      </w:pPr>
      <w:r w:rsidRPr="00C07E78">
        <w:rPr>
          <w:rFonts w:ascii="方正楷体_GBK" w:eastAsia="方正楷体_GBK" w:hAnsi="Times New Roman" w:hint="eastAsia"/>
          <w:sz w:val="32"/>
          <w:szCs w:val="32"/>
          <w:shd w:val="clear" w:color="auto" w:fill="FFFFFF"/>
        </w:rPr>
        <w:t>（一）预算绩效管理工作开展情况</w:t>
      </w:r>
    </w:p>
    <w:p w:rsidR="00C04B1C" w:rsidRPr="00C07E78" w:rsidRDefault="00C04B1C" w:rsidP="00C04B1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方正仿宋_GBK" w:hint="default"/>
          <w:sz w:val="32"/>
          <w:szCs w:val="32"/>
          <w:shd w:val="clear" w:color="auto" w:fill="FFFFFF"/>
        </w:rPr>
        <w:t>我单位属于县住建委下属事业单位，预决算数据仅包括人员经费及公用经费，项目经费纳入机关本级预决算范围。预算绩效管理的相关内容见住建委本级。</w:t>
      </w:r>
    </w:p>
    <w:p w:rsidR="00C04B1C" w:rsidRPr="00C07E78" w:rsidRDefault="00C04B1C" w:rsidP="00C04B1C">
      <w:pPr>
        <w:pStyle w:val="1"/>
        <w:autoSpaceDE w:val="0"/>
        <w:spacing w:line="560" w:lineRule="exact"/>
        <w:ind w:firstLine="640"/>
        <w:jc w:val="both"/>
        <w:rPr>
          <w:rFonts w:ascii="方正楷体_GBK" w:eastAsia="方正楷体_GBK" w:hAnsi="Times New Roman"/>
          <w:sz w:val="32"/>
          <w:szCs w:val="32"/>
          <w:shd w:val="clear" w:color="auto" w:fill="FFFFFF"/>
        </w:rPr>
      </w:pPr>
      <w:r w:rsidRPr="00C07E78">
        <w:rPr>
          <w:rFonts w:ascii="方正楷体_GBK" w:eastAsia="方正楷体_GBK" w:hAnsi="方正仿宋_GBK" w:hint="eastAsia"/>
          <w:sz w:val="32"/>
          <w:szCs w:val="32"/>
          <w:shd w:val="clear" w:color="auto" w:fill="FFFFFF"/>
        </w:rPr>
        <w:t>（二）</w:t>
      </w:r>
      <w:r w:rsidRPr="00C07E78">
        <w:rPr>
          <w:rFonts w:ascii="方正楷体_GBK" w:eastAsia="方正楷体_GBK" w:hAnsi="Times New Roman" w:hint="eastAsia"/>
          <w:sz w:val="32"/>
          <w:szCs w:val="32"/>
          <w:shd w:val="clear" w:color="auto" w:fill="FFFFFF"/>
        </w:rPr>
        <w:t>绩效自评结果</w:t>
      </w:r>
    </w:p>
    <w:p w:rsidR="005015C7" w:rsidRPr="00C07E78" w:rsidRDefault="005015C7" w:rsidP="005015C7">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r w:rsidRPr="00C07E78">
        <w:rPr>
          <w:rStyle w:val="a6"/>
          <w:rFonts w:ascii="Times New Roman" w:eastAsia="方正仿宋_GBK" w:hAnsi="Times New Roman" w:hint="default"/>
          <w:b w:val="0"/>
          <w:bCs/>
          <w:sz w:val="32"/>
          <w:szCs w:val="32"/>
          <w:shd w:val="clear" w:color="auto" w:fill="FFFFFF"/>
        </w:rPr>
        <w:t>1.</w:t>
      </w:r>
      <w:r w:rsidRPr="00C07E78">
        <w:rPr>
          <w:rStyle w:val="a6"/>
          <w:rFonts w:ascii="Times New Roman" w:eastAsia="方正仿宋_GBK" w:hAnsi="Times New Roman" w:hint="default"/>
          <w:b w:val="0"/>
          <w:bCs/>
          <w:sz w:val="32"/>
          <w:szCs w:val="32"/>
          <w:shd w:val="clear" w:color="auto" w:fill="FFFFFF"/>
        </w:rPr>
        <w:t>绩效目标自评表</w:t>
      </w:r>
    </w:p>
    <w:p w:rsidR="00C04B1C" w:rsidRPr="00C07E78" w:rsidRDefault="005015C7" w:rsidP="00C04B1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07E78">
        <w:rPr>
          <w:rFonts w:ascii="Times New Roman" w:eastAsia="方正仿宋_GBK" w:hAnsi="方正仿宋_GBK" w:hint="default"/>
          <w:sz w:val="32"/>
          <w:szCs w:val="32"/>
          <w:shd w:val="clear" w:color="auto" w:fill="FFFFFF"/>
        </w:rPr>
        <w:t>无</w:t>
      </w:r>
    </w:p>
    <w:p w:rsidR="005015C7" w:rsidRPr="00C07E78" w:rsidRDefault="005015C7" w:rsidP="005015C7">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b/>
          <w:bCs/>
          <w:sz w:val="32"/>
          <w:szCs w:val="32"/>
          <w:shd w:val="clear" w:color="auto" w:fill="FFFFFF"/>
        </w:rPr>
      </w:pPr>
      <w:r w:rsidRPr="00C07E78">
        <w:rPr>
          <w:rFonts w:ascii="Times New Roman" w:eastAsia="方正仿宋_GBK" w:hAnsi="Times New Roman" w:hint="default"/>
          <w:sz w:val="32"/>
          <w:szCs w:val="32"/>
          <w:shd w:val="clear" w:color="auto" w:fill="FFFFFF"/>
        </w:rPr>
        <w:t>2.</w:t>
      </w:r>
      <w:r w:rsidRPr="00C07E78">
        <w:rPr>
          <w:rFonts w:ascii="Times New Roman" w:eastAsia="方正仿宋_GBK" w:hAnsi="Times New Roman" w:hint="default"/>
          <w:sz w:val="32"/>
          <w:szCs w:val="32"/>
          <w:shd w:val="clear" w:color="auto" w:fill="FFFFFF"/>
        </w:rPr>
        <w:t>绩效自评报告或案例</w:t>
      </w:r>
    </w:p>
    <w:p w:rsidR="005015C7" w:rsidRPr="00C07E78" w:rsidRDefault="005015C7" w:rsidP="005015C7">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C07E78">
        <w:rPr>
          <w:rFonts w:ascii="Times New Roman" w:eastAsia="方正仿宋_GBK" w:hAnsi="Times New Roman"/>
          <w:sz w:val="32"/>
          <w:szCs w:val="32"/>
          <w:shd w:val="clear" w:color="auto" w:fill="FFFFFF"/>
        </w:rPr>
        <w:t>无。</w:t>
      </w:r>
    </w:p>
    <w:p w:rsidR="005015C7" w:rsidRPr="00C07E78" w:rsidRDefault="005015C7" w:rsidP="005015C7">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C07E78">
        <w:rPr>
          <w:rFonts w:ascii="Times New Roman" w:eastAsia="方正仿宋_GBK" w:hAnsi="Times New Roman"/>
          <w:sz w:val="32"/>
          <w:szCs w:val="32"/>
          <w:shd w:val="clear" w:color="auto" w:fill="FFFFFF"/>
        </w:rPr>
        <w:t>3.</w:t>
      </w:r>
      <w:r w:rsidRPr="00C07E78">
        <w:rPr>
          <w:rFonts w:ascii="Times New Roman" w:eastAsia="方正仿宋_GBK" w:hAnsi="Times New Roman"/>
          <w:sz w:val="32"/>
          <w:szCs w:val="32"/>
          <w:shd w:val="clear" w:color="auto" w:fill="FFFFFF"/>
        </w:rPr>
        <w:t>关于绩效自评结果的说明</w:t>
      </w:r>
    </w:p>
    <w:p w:rsidR="005015C7" w:rsidRPr="00C07E78" w:rsidRDefault="005015C7" w:rsidP="005015C7">
      <w:pPr>
        <w:pStyle w:val="Char"/>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C07E78">
        <w:rPr>
          <w:rFonts w:ascii="Times New Roman" w:eastAsia="方正仿宋_GBK" w:hAnsi="Times New Roman"/>
          <w:sz w:val="32"/>
          <w:szCs w:val="32"/>
          <w:shd w:val="clear" w:color="auto" w:fill="FFFFFF"/>
        </w:rPr>
        <w:t>无。</w:t>
      </w:r>
    </w:p>
    <w:p w:rsidR="005015C7" w:rsidRPr="00C07E78" w:rsidRDefault="005015C7" w:rsidP="005015C7">
      <w:pPr>
        <w:pStyle w:val="a5"/>
        <w:shd w:val="clear" w:color="auto" w:fill="FFFFFF"/>
        <w:spacing w:before="0" w:beforeAutospacing="0" w:after="0" w:afterAutospacing="0" w:line="560" w:lineRule="exact"/>
        <w:ind w:firstLineChars="200" w:firstLine="643"/>
        <w:jc w:val="both"/>
        <w:rPr>
          <w:rStyle w:val="a6"/>
          <w:rFonts w:ascii="方正黑体_GBK" w:eastAsia="方正黑体_GBK" w:hAnsi="Times New Roman" w:hint="default"/>
          <w:sz w:val="32"/>
          <w:szCs w:val="32"/>
          <w:shd w:val="clear" w:color="auto" w:fill="FFFFFF"/>
        </w:rPr>
      </w:pPr>
      <w:r w:rsidRPr="00C07E78">
        <w:rPr>
          <w:rStyle w:val="a6"/>
          <w:rFonts w:ascii="方正黑体_GBK" w:eastAsia="方正黑体_GBK" w:hAnsi="Times New Roman"/>
          <w:sz w:val="32"/>
          <w:szCs w:val="32"/>
          <w:shd w:val="clear" w:color="auto" w:fill="FFFFFF"/>
        </w:rPr>
        <w:t>六、专业名词解释</w:t>
      </w:r>
    </w:p>
    <w:p w:rsidR="005015C7" w:rsidRPr="00C07E78" w:rsidRDefault="005015C7" w:rsidP="005015C7">
      <w:pPr>
        <w:pStyle w:val="a5"/>
        <w:shd w:val="clear" w:color="auto" w:fill="FFFFFF"/>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Fonts w:ascii="Times New Roman" w:eastAsia="方正仿宋_GBK" w:hAnsi="Times New Roman" w:hint="default"/>
          <w:b/>
          <w:bCs/>
          <w:sz w:val="32"/>
          <w:szCs w:val="32"/>
          <w:shd w:val="clear" w:color="auto" w:fill="FFFFFF"/>
        </w:rPr>
        <w:t>（一）财政拨款收入：</w:t>
      </w:r>
      <w:r w:rsidRPr="00C07E78">
        <w:rPr>
          <w:rFonts w:ascii="Times New Roman" w:eastAsia="方正仿宋_GBK" w:hAnsi="方正仿宋_GBK" w:hint="default"/>
          <w:sz w:val="32"/>
          <w:szCs w:val="32"/>
          <w:shd w:val="clear" w:color="auto" w:fill="FFFFFF"/>
        </w:rPr>
        <w:t>指本年度从本级财政部门取得的财政拨款，包括一般公共预算财政拨款和政府性基金预算财政拨款。</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lastRenderedPageBreak/>
        <w:t>（二）事业收入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指事业单位开展专业业务活动及其辅助活动取得的现金流入；事业单位收到的财政专户实际核拨的教育收费等资金在此反映。</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（三）经营收入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指事业单位在专业业务活动及其辅助活动之外开展非独立核算经营活动取得的现金流入。</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（四）其他收入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指单位取得的除</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财政拨款收入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事业收入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经营收入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（五）使用非财政拨款结余</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指单位在当年的</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财政拨款收入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事业收入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经营收入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其他收入</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等不足以安排当年支出的情况下，使用以前年度积累的非财政拨款结余弥补本年度收支缺口的资金。</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（六）年初结转和结余</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指单位上年结转本年使用的基本支出结转、项目支出结转和结余、经营结余。</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（七）结余分配</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指单位按照国家有关规定，缴纳所得税、提取专用基金、转入非财政拨款结余等当年结余的分配情况。</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（八）年末结转和结余</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指单位结转下年的基本支出结转、项目支出结转和结余、经营结余。</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lastRenderedPageBreak/>
        <w:t>（九）基本支出</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指为保障机构正常运转、完成日常工作任务而发生的人员经费和公用经费。其中：人员经费指政府收支分类经济科目中的</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工资福利支出</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和</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对个人和家庭的补助</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；公用经费指政府收支分类经济科目中除</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工资福利支出</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和</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对个人和家庭的补助</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外的其他支出。</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（十）项目支出</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指在基本支出之外为完成特定行政任务和事业发展目标所发生的支出。</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（十一）经营支出</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指事业单位在专业业务活动及其辅助活动之外开展非独立核算经营活动发生的支出。</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（十二）</w:t>
      </w:r>
      <w:r w:rsidRPr="00C07E78">
        <w:rPr>
          <w:rStyle w:val="a6"/>
          <w:rFonts w:ascii="Times New Roman" w:eastAsia="方正仿宋_GBK" w:hAnsi="Times New Roman" w:hint="default"/>
          <w:sz w:val="32"/>
          <w:szCs w:val="32"/>
          <w:shd w:val="clear" w:color="auto" w:fill="FFFFFF"/>
        </w:rPr>
        <w:t>“</w:t>
      </w:r>
      <w:r w:rsidRPr="00C07E78">
        <w:rPr>
          <w:rStyle w:val="a6"/>
          <w:rFonts w:ascii="Times New Roman" w:eastAsia="方正仿宋_GBK" w:hAnsi="Times New Roman" w:hint="default"/>
          <w:sz w:val="32"/>
          <w:szCs w:val="32"/>
          <w:shd w:val="clear" w:color="auto" w:fill="FFFFFF"/>
        </w:rPr>
        <w:t>三公</w:t>
      </w:r>
      <w:r w:rsidRPr="00C07E78">
        <w:rPr>
          <w:rStyle w:val="a6"/>
          <w:rFonts w:ascii="Times New Roman" w:eastAsia="方正仿宋_GBK" w:hAnsi="Times New Roman" w:hint="default"/>
          <w:sz w:val="32"/>
          <w:szCs w:val="32"/>
          <w:shd w:val="clear" w:color="auto" w:fill="FFFFFF"/>
        </w:rPr>
        <w:t>”</w:t>
      </w:r>
      <w:r w:rsidRPr="00C07E78">
        <w:rPr>
          <w:rStyle w:val="a6"/>
          <w:rFonts w:ascii="Times New Roman" w:eastAsia="方正仿宋_GBK" w:hAnsi="Times New Roman" w:hint="default"/>
          <w:sz w:val="32"/>
          <w:szCs w:val="32"/>
          <w:shd w:val="clear" w:color="auto" w:fill="FFFFFF"/>
        </w:rPr>
        <w:t>经费</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（十三）机关运行经费</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lastRenderedPageBreak/>
        <w:t>（十四）工资福利支出（支出经济分类科目类级）</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反映单位开支的在职职工和编制外长期聘用人员的各类劳动报酬，以及为上述人员缴纳的各项社会保险费等。</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（十五）商品和服务支出（支出经济分类科目类级）</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反映单位购买商品和服务的支出（不包括用于购置固定资产的支出、战略性和应急储备支出）。</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（十六）对个人和家庭的补助（支出经济分类科目类级）</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反映用于对个人和家庭的补助支出。</w:t>
      </w:r>
    </w:p>
    <w:p w:rsidR="005015C7" w:rsidRPr="00C07E78" w:rsidRDefault="005015C7" w:rsidP="005015C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C07E78">
        <w:rPr>
          <w:rStyle w:val="a6"/>
          <w:rFonts w:ascii="Times New Roman" w:eastAsia="方正仿宋_GBK" w:hAnsi="Times New Roman" w:hint="default"/>
          <w:sz w:val="32"/>
          <w:szCs w:val="32"/>
          <w:shd w:val="clear" w:color="auto" w:fill="FFFFFF"/>
        </w:rPr>
        <w:t>（十七）其他资本性支出（支出经济分类科目类级）</w:t>
      </w:r>
      <w:r w:rsidRPr="00C07E78">
        <w:rPr>
          <w:rFonts w:ascii="Times New Roman" w:eastAsia="方正仿宋_GBK" w:hAnsi="Times New Roman" w:hint="default"/>
          <w:sz w:val="32"/>
          <w:szCs w:val="32"/>
          <w:shd w:val="clear" w:color="auto" w:fill="FFFFFF"/>
        </w:rPr>
        <w:t>：</w:t>
      </w:r>
      <w:r w:rsidRPr="00C07E78">
        <w:rPr>
          <w:rFonts w:ascii="Times New Roman" w:eastAsia="方正仿宋_GBK" w:hAnsi="方正仿宋_GBK"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5015C7" w:rsidRPr="00C07E78" w:rsidRDefault="005015C7" w:rsidP="005015C7">
      <w:pPr>
        <w:pStyle w:val="a5"/>
        <w:shd w:val="clear" w:color="auto" w:fill="FFFFFF"/>
        <w:spacing w:before="0" w:beforeAutospacing="0" w:after="0" w:afterAutospacing="0" w:line="560" w:lineRule="exact"/>
        <w:ind w:firstLineChars="200" w:firstLine="643"/>
        <w:jc w:val="both"/>
        <w:rPr>
          <w:rStyle w:val="a6"/>
          <w:rFonts w:ascii="方正黑体_GBK" w:eastAsia="方正黑体_GBK" w:hAnsi="Times New Roman" w:hint="default"/>
          <w:sz w:val="32"/>
          <w:szCs w:val="32"/>
          <w:shd w:val="clear" w:color="auto" w:fill="FFFFFF"/>
        </w:rPr>
      </w:pPr>
      <w:r w:rsidRPr="00C07E78">
        <w:rPr>
          <w:rStyle w:val="a6"/>
          <w:rFonts w:ascii="方正黑体_GBK" w:eastAsia="方正黑体_GBK" w:hAnsi="Times New Roman"/>
          <w:sz w:val="32"/>
          <w:szCs w:val="32"/>
          <w:shd w:val="clear" w:color="auto" w:fill="FFFFFF"/>
        </w:rPr>
        <w:t>七、决算公开联系方式及信息反馈渠道</w:t>
      </w:r>
    </w:p>
    <w:p w:rsidR="005015C7" w:rsidRPr="00C07E78" w:rsidRDefault="005015C7" w:rsidP="005015C7">
      <w:pPr>
        <w:pStyle w:val="1"/>
        <w:autoSpaceDE w:val="0"/>
        <w:spacing w:line="560" w:lineRule="exact"/>
        <w:ind w:firstLine="640"/>
        <w:jc w:val="both"/>
        <w:rPr>
          <w:rFonts w:ascii="Times New Roman" w:eastAsia="方正仿宋_GBK" w:hAnsi="Times New Roman"/>
          <w:sz w:val="32"/>
          <w:szCs w:val="32"/>
          <w:shd w:val="clear" w:color="auto" w:fill="FFFFFF"/>
        </w:rPr>
      </w:pPr>
      <w:r w:rsidRPr="00C07E78">
        <w:rPr>
          <w:rFonts w:ascii="方正仿宋_GBK" w:eastAsia="方正仿宋_GBK" w:hAnsi="方正仿宋_GBK" w:hint="eastAsia"/>
          <w:sz w:val="32"/>
          <w:szCs w:val="32"/>
          <w:shd w:val="clear" w:color="auto" w:fill="FFFFFF"/>
        </w:rPr>
        <w:t>本单位决算公开信息反馈和联系方式：向娟</w:t>
      </w:r>
      <w:r w:rsidRPr="00C07E78">
        <w:rPr>
          <w:rFonts w:ascii="Times New Roman" w:eastAsia="方正仿宋_GBK" w:hAnsi="Times New Roman"/>
          <w:sz w:val="32"/>
          <w:szCs w:val="32"/>
          <w:shd w:val="clear" w:color="auto" w:fill="FFFFFF"/>
        </w:rPr>
        <w:t>18716234036</w:t>
      </w:r>
      <w:r w:rsidR="009C3850">
        <w:rPr>
          <w:rFonts w:ascii="Times New Roman" w:eastAsia="方正仿宋_GBK" w:hAnsi="Times New Roman" w:hint="eastAsia"/>
          <w:sz w:val="32"/>
          <w:szCs w:val="32"/>
          <w:shd w:val="clear" w:color="auto" w:fill="FFFFFF"/>
        </w:rPr>
        <w:t>。</w:t>
      </w:r>
    </w:p>
    <w:p w:rsidR="005015C7" w:rsidRPr="005015C7" w:rsidRDefault="005015C7" w:rsidP="00C04B1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p>
    <w:p w:rsidR="00C04B1C" w:rsidRDefault="00C04B1C">
      <w:pPr>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br w:type="page"/>
      </w:r>
    </w:p>
    <w:p w:rsidR="00C04B1C" w:rsidRPr="00C04B1C" w:rsidRDefault="00C04B1C" w:rsidP="00C04B1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sectPr w:rsidR="00C04B1C" w:rsidRPr="00C04B1C">
          <w:footerReference w:type="default" r:id="rId8"/>
          <w:pgSz w:w="11915" w:h="16840"/>
          <w:pgMar w:top="1440" w:right="1800" w:bottom="1440" w:left="1800" w:header="851" w:footer="992" w:gutter="0"/>
          <w:pgNumType w:fmt="numberInDash"/>
          <w:cols w:space="720"/>
          <w:docGrid w:type="lines" w:linePitch="312"/>
        </w:sectPr>
      </w:pPr>
    </w:p>
    <w:tbl>
      <w:tblPr>
        <w:tblW w:w="19800" w:type="dxa"/>
        <w:jc w:val="center"/>
        <w:tblLayout w:type="fixed"/>
        <w:tblLook w:val="04A0"/>
      </w:tblPr>
      <w:tblGrid>
        <w:gridCol w:w="4210"/>
        <w:gridCol w:w="838"/>
        <w:gridCol w:w="4583"/>
        <w:gridCol w:w="4950"/>
        <w:gridCol w:w="800"/>
        <w:gridCol w:w="4419"/>
      </w:tblGrid>
      <w:tr w:rsidR="00C37C86">
        <w:trPr>
          <w:trHeight w:val="390"/>
          <w:jc w:val="center"/>
        </w:trPr>
        <w:tc>
          <w:tcPr>
            <w:tcW w:w="19800" w:type="dxa"/>
            <w:gridSpan w:val="6"/>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30"/>
                <w:szCs w:val="30"/>
              </w:rPr>
            </w:pPr>
            <w:r>
              <w:rPr>
                <w:rFonts w:cs="宋体"/>
                <w:b/>
                <w:bCs/>
                <w:color w:val="000000"/>
                <w:sz w:val="30"/>
                <w:szCs w:val="30"/>
              </w:rPr>
              <w:lastRenderedPageBreak/>
              <w:t>收入支出决算表</w:t>
            </w:r>
          </w:p>
        </w:tc>
      </w:tr>
      <w:tr w:rsidR="00C37C86">
        <w:trPr>
          <w:trHeight w:val="255"/>
          <w:jc w:val="center"/>
        </w:trPr>
        <w:tc>
          <w:tcPr>
            <w:tcW w:w="15381" w:type="dxa"/>
            <w:gridSpan w:val="5"/>
            <w:vMerge w:val="restart"/>
            <w:tcBorders>
              <w:top w:val="nil"/>
              <w:left w:val="nil"/>
              <w:right w:val="nil"/>
            </w:tcBorders>
            <w:shd w:val="clear" w:color="auto" w:fill="auto"/>
            <w:vAlign w:val="bottom"/>
          </w:tcPr>
          <w:p w:rsidR="00C37C86" w:rsidRDefault="00F35A8F">
            <w:pPr>
              <w:rPr>
                <w:rFonts w:ascii="Arial" w:hAnsi="Arial" w:cs="Arial" w:hint="default"/>
                <w:color w:val="000000"/>
                <w:sz w:val="20"/>
                <w:szCs w:val="20"/>
              </w:rPr>
            </w:pPr>
            <w:r>
              <w:rPr>
                <w:rFonts w:cs="宋体"/>
                <w:color w:val="000000"/>
                <w:sz w:val="20"/>
                <w:szCs w:val="20"/>
              </w:rPr>
              <w:t>单位</w:t>
            </w:r>
            <w:r>
              <w:rPr>
                <w:rFonts w:cs="宋体"/>
                <w:sz w:val="20"/>
                <w:szCs w:val="20"/>
              </w:rPr>
              <w:t>：</w:t>
            </w:r>
            <w:r>
              <w:rPr>
                <w:sz w:val="20"/>
              </w:rPr>
              <w:t>石柱土家族自治县城乡建设信息中心</w:t>
            </w:r>
          </w:p>
        </w:tc>
        <w:tc>
          <w:tcPr>
            <w:tcW w:w="4419"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01表</w:t>
            </w:r>
          </w:p>
        </w:tc>
      </w:tr>
      <w:tr w:rsidR="00C37C86">
        <w:trPr>
          <w:trHeight w:val="255"/>
          <w:jc w:val="center"/>
        </w:trPr>
        <w:tc>
          <w:tcPr>
            <w:tcW w:w="15381" w:type="dxa"/>
            <w:gridSpan w:val="5"/>
            <w:vMerge/>
            <w:tcBorders>
              <w:left w:val="nil"/>
              <w:bottom w:val="nil"/>
              <w:right w:val="nil"/>
            </w:tcBorders>
            <w:shd w:val="clear" w:color="auto" w:fill="auto"/>
            <w:vAlign w:val="bottom"/>
          </w:tcPr>
          <w:p w:rsidR="00C37C86" w:rsidRDefault="00C37C86">
            <w:pPr>
              <w:rPr>
                <w:rFonts w:ascii="Arial" w:hAnsi="Arial" w:cs="Arial" w:hint="default"/>
                <w:color w:val="000000"/>
                <w:sz w:val="20"/>
                <w:szCs w:val="20"/>
              </w:rPr>
            </w:pPr>
          </w:p>
        </w:tc>
        <w:tc>
          <w:tcPr>
            <w:tcW w:w="4419"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08"/>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收入</w:t>
            </w:r>
          </w:p>
        </w:tc>
        <w:tc>
          <w:tcPr>
            <w:tcW w:w="10169" w:type="dxa"/>
            <w:gridSpan w:val="3"/>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支出</w:t>
            </w: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58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419"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金额</w:t>
            </w: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color w:val="000000"/>
                <w:sz w:val="22"/>
                <w:szCs w:val="22"/>
              </w:rPr>
            </w:pPr>
            <w:r>
              <w:rPr>
                <w:rFonts w:cs="宋体"/>
                <w:b/>
                <w:bCs/>
                <w:color w:val="000000"/>
                <w:sz w:val="22"/>
                <w:szCs w:val="22"/>
              </w:rPr>
              <w:t>栏次</w:t>
            </w:r>
          </w:p>
        </w:tc>
        <w:tc>
          <w:tcPr>
            <w:tcW w:w="838"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458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800"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4419"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w:t>
            </w: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58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一、一般公共服务支出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二、外交支出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三、国防支出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四、上级补助收入</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四、公共安全支出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五、事业收入</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五、教育支出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六、经营收入</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六、科学技术支出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七、附属单位上缴收入</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八、其他收入</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583" w:type="dxa"/>
            <w:tcBorders>
              <w:top w:val="nil"/>
              <w:left w:val="nil"/>
              <w:bottom w:val="nil"/>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419"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238,874.20</w:t>
            </w: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九、卫生健康支出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419"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88,405.76</w:t>
            </w: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十、节能环保支出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十一、城乡社区支出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419"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1,512,203.86</w:t>
            </w: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十二、农林水支出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十三、交通运输支出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十六、金融支出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46</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47</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48</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十九、住房保障支出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49</w:t>
            </w:r>
          </w:p>
        </w:tc>
        <w:tc>
          <w:tcPr>
            <w:tcW w:w="4419"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80,796.96</w:t>
            </w: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50</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51</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52</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二十三、其他支出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53</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90"/>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24</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二十四、债务还本支出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54</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二十五、债务付息支出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55</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rPr>
                <w:rFonts w:cs="宋体"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56</w:t>
            </w:r>
          </w:p>
        </w:tc>
        <w:tc>
          <w:tcPr>
            <w:tcW w:w="4419"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58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57</w:t>
            </w:r>
          </w:p>
        </w:tc>
        <w:tc>
          <w:tcPr>
            <w:tcW w:w="4419"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1,920,280.78</w:t>
            </w: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结余分配</w:t>
            </w:r>
          </w:p>
        </w:tc>
        <w:tc>
          <w:tcPr>
            <w:tcW w:w="8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58</w:t>
            </w:r>
          </w:p>
        </w:tc>
        <w:tc>
          <w:tcPr>
            <w:tcW w:w="4419" w:type="dxa"/>
            <w:tcBorders>
              <w:top w:val="nil"/>
              <w:left w:val="nil"/>
              <w:bottom w:val="single" w:sz="4" w:space="0" w:color="auto"/>
              <w:right w:val="single" w:sz="4" w:space="0" w:color="000000"/>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年初结转和结余</w:t>
            </w:r>
          </w:p>
        </w:tc>
        <w:tc>
          <w:tcPr>
            <w:tcW w:w="83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583" w:type="dxa"/>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年末结转和结余</w:t>
            </w:r>
          </w:p>
        </w:tc>
        <w:tc>
          <w:tcPr>
            <w:tcW w:w="800" w:type="dxa"/>
            <w:tcBorders>
              <w:top w:val="nil"/>
              <w:left w:val="nil"/>
              <w:bottom w:val="single" w:sz="4" w:space="0" w:color="000000"/>
              <w:right w:val="single" w:sz="4" w:space="0" w:color="auto"/>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C37C86">
            <w:pPr>
              <w:spacing w:line="400" w:lineRule="exact"/>
              <w:jc w:val="right"/>
              <w:textAlignment w:val="center"/>
              <w:rPr>
                <w:rFonts w:ascii="Times New Roman" w:hAnsi="Times New Roman" w:hint="default"/>
                <w:color w:val="000000"/>
                <w:sz w:val="22"/>
                <w:szCs w:val="22"/>
              </w:rPr>
            </w:pPr>
          </w:p>
        </w:tc>
      </w:tr>
      <w:tr w:rsidR="00C37C86">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838"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495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总计</w:t>
            </w:r>
          </w:p>
        </w:tc>
        <w:tc>
          <w:tcPr>
            <w:tcW w:w="800" w:type="dxa"/>
            <w:tcBorders>
              <w:top w:val="nil"/>
              <w:left w:val="nil"/>
              <w:bottom w:val="single" w:sz="4" w:space="0" w:color="000000"/>
              <w:right w:val="single" w:sz="4" w:space="0" w:color="auto"/>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60</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1,920,280.78</w:t>
            </w:r>
          </w:p>
        </w:tc>
      </w:tr>
    </w:tbl>
    <w:p w:rsidR="00C37C86" w:rsidRDefault="00C37C86">
      <w:pPr>
        <w:pStyle w:val="1"/>
        <w:autoSpaceDE w:val="0"/>
        <w:ind w:firstLineChars="0" w:firstLine="0"/>
        <w:rPr>
          <w:rFonts w:cs="宋体"/>
          <w:sz w:val="21"/>
          <w:szCs w:val="21"/>
        </w:rPr>
        <w:sectPr w:rsidR="00C37C86">
          <w:headerReference w:type="default" r:id="rId9"/>
          <w:footerReference w:type="default" r:id="rId10"/>
          <w:pgSz w:w="23811" w:h="16838" w:orient="landscape"/>
          <w:pgMar w:top="567" w:right="454" w:bottom="567" w:left="1037" w:header="0" w:footer="283" w:gutter="0"/>
          <w:pgNumType w:fmt="numberInDash"/>
          <w:cols w:space="720"/>
          <w:docGrid w:type="lines" w:linePitch="312"/>
        </w:sectPr>
      </w:pPr>
    </w:p>
    <w:p w:rsidR="00C37C86" w:rsidRDefault="00C37C86">
      <w:pPr>
        <w:pStyle w:val="1"/>
        <w:autoSpaceDE w:val="0"/>
        <w:ind w:firstLineChars="0" w:firstLine="0"/>
        <w:rPr>
          <w:rFonts w:cs="宋体"/>
          <w:sz w:val="21"/>
          <w:szCs w:val="21"/>
        </w:rPr>
      </w:pPr>
    </w:p>
    <w:tbl>
      <w:tblPr>
        <w:tblW w:w="22443" w:type="dxa"/>
        <w:tblInd w:w="93" w:type="dxa"/>
        <w:tblLayout w:type="fixed"/>
        <w:tblLook w:val="04A0"/>
      </w:tblPr>
      <w:tblGrid>
        <w:gridCol w:w="584"/>
        <w:gridCol w:w="583"/>
        <w:gridCol w:w="550"/>
        <w:gridCol w:w="3900"/>
        <w:gridCol w:w="2403"/>
        <w:gridCol w:w="2403"/>
        <w:gridCol w:w="2403"/>
        <w:gridCol w:w="2403"/>
        <w:gridCol w:w="2403"/>
        <w:gridCol w:w="2403"/>
        <w:gridCol w:w="2408"/>
      </w:tblGrid>
      <w:tr w:rsidR="00C37C86">
        <w:trPr>
          <w:trHeight w:val="390"/>
        </w:trPr>
        <w:tc>
          <w:tcPr>
            <w:tcW w:w="22443" w:type="dxa"/>
            <w:gridSpan w:val="11"/>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30"/>
                <w:szCs w:val="30"/>
              </w:rPr>
            </w:pPr>
            <w:r>
              <w:rPr>
                <w:rFonts w:cs="宋体"/>
                <w:b/>
                <w:bCs/>
                <w:color w:val="000000"/>
                <w:sz w:val="30"/>
                <w:szCs w:val="30"/>
              </w:rPr>
              <w:t>收入决算表</w:t>
            </w:r>
          </w:p>
        </w:tc>
      </w:tr>
      <w:tr w:rsidR="00C37C86">
        <w:trPr>
          <w:trHeight w:val="610"/>
        </w:trPr>
        <w:tc>
          <w:tcPr>
            <w:tcW w:w="20035" w:type="dxa"/>
            <w:gridSpan w:val="10"/>
            <w:tcBorders>
              <w:top w:val="nil"/>
              <w:left w:val="nil"/>
              <w:bottom w:val="nil"/>
              <w:right w:val="nil"/>
            </w:tcBorders>
            <w:shd w:val="clear" w:color="auto" w:fill="auto"/>
            <w:vAlign w:val="bottom"/>
          </w:tcPr>
          <w:p w:rsidR="00C37C86" w:rsidRDefault="00F35A8F">
            <w:pPr>
              <w:rPr>
                <w:rFonts w:ascii="Arial" w:hAnsi="Arial" w:cs="Arial" w:hint="default"/>
                <w:color w:val="000000"/>
                <w:sz w:val="20"/>
                <w:szCs w:val="20"/>
              </w:rPr>
            </w:pPr>
            <w:r>
              <w:rPr>
                <w:rFonts w:cs="宋体"/>
                <w:color w:val="000000"/>
                <w:sz w:val="20"/>
                <w:szCs w:val="20"/>
              </w:rPr>
              <w:t>单位</w:t>
            </w:r>
            <w:r>
              <w:rPr>
                <w:rFonts w:cs="宋体"/>
                <w:sz w:val="20"/>
                <w:szCs w:val="20"/>
              </w:rPr>
              <w:t>：</w:t>
            </w:r>
            <w:r>
              <w:rPr>
                <w:sz w:val="20"/>
              </w:rPr>
              <w:t>石柱土家族自治县城乡建设信息中心</w:t>
            </w:r>
          </w:p>
        </w:tc>
        <w:tc>
          <w:tcPr>
            <w:tcW w:w="2408" w:type="dxa"/>
            <w:tcBorders>
              <w:top w:val="nil"/>
              <w:left w:val="nil"/>
              <w:right w:val="nil"/>
            </w:tcBorders>
            <w:shd w:val="clear" w:color="auto" w:fill="auto"/>
            <w:vAlign w:val="bottom"/>
          </w:tcPr>
          <w:p w:rsidR="00C37C86" w:rsidRDefault="00F35A8F">
            <w:pPr>
              <w:jc w:val="right"/>
              <w:textAlignment w:val="bottom"/>
              <w:rPr>
                <w:rFonts w:ascii="Arial" w:hAnsi="Arial" w:cs="Arial" w:hint="default"/>
                <w:color w:val="000000"/>
                <w:sz w:val="20"/>
                <w:szCs w:val="20"/>
              </w:rPr>
            </w:pPr>
            <w:r>
              <w:rPr>
                <w:rFonts w:cs="宋体"/>
                <w:color w:val="000000"/>
                <w:sz w:val="20"/>
                <w:szCs w:val="20"/>
              </w:rPr>
              <w:t>02表</w:t>
            </w:r>
          </w:p>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12"/>
        </w:trPr>
        <w:tc>
          <w:tcPr>
            <w:tcW w:w="171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科目代码</w:t>
            </w:r>
          </w:p>
        </w:tc>
        <w:tc>
          <w:tcPr>
            <w:tcW w:w="3900"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其他收入</w:t>
            </w:r>
          </w:p>
        </w:tc>
      </w:tr>
      <w:tr w:rsidR="00C37C86">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308"/>
        </w:trPr>
        <w:tc>
          <w:tcPr>
            <w:tcW w:w="584" w:type="dxa"/>
            <w:vMerge w:val="restart"/>
            <w:tcBorders>
              <w:top w:val="nil"/>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类</w:t>
            </w:r>
          </w:p>
        </w:tc>
        <w:tc>
          <w:tcPr>
            <w:tcW w:w="583"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款</w:t>
            </w:r>
          </w:p>
        </w:tc>
        <w:tc>
          <w:tcPr>
            <w:tcW w:w="550"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项</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7</w:t>
            </w:r>
          </w:p>
        </w:tc>
      </w:tr>
      <w:tr w:rsidR="00C37C86">
        <w:trPr>
          <w:trHeight w:val="308"/>
        </w:trPr>
        <w:tc>
          <w:tcPr>
            <w:tcW w:w="584" w:type="dxa"/>
            <w:vMerge/>
            <w:tcBorders>
              <w:top w:val="nil"/>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583"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1,920,280.78</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1,920,280.78</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8"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208</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238,874.20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238,874.20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20805</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238,874.20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238,874.20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2080505</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156,249.80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156,249.80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2080506</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82,624.40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82,624.40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210</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88,405.76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88,405.76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21011</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88,405.76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88,405.76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2101102</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69,505.76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69,505.76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2101199</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18,900.00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18,900.00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212</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城乡社区支出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1,512,203.86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1,512,203.86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21201</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城乡社区管理事务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1,512,203.86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1,512,203.86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2120103</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机关服务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1,512,203.86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1,512,203.86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221</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80,796.96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80,796.96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22102</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80,796.96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80,796.96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2210201</w:t>
            </w:r>
          </w:p>
        </w:tc>
        <w:tc>
          <w:tcPr>
            <w:tcW w:w="39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80,796.96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80,796.96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bl>
    <w:p w:rsidR="00C37C86" w:rsidRDefault="00F35A8F">
      <w:pPr>
        <w:rPr>
          <w:rFonts w:cs="宋体" w:hint="default"/>
          <w:sz w:val="21"/>
          <w:szCs w:val="21"/>
        </w:rPr>
      </w:pPr>
      <w:r>
        <w:rPr>
          <w:rFonts w:cs="宋体"/>
          <w:sz w:val="21"/>
          <w:szCs w:val="21"/>
        </w:rPr>
        <w:br w:type="page"/>
      </w:r>
    </w:p>
    <w:tbl>
      <w:tblPr>
        <w:tblW w:w="22443" w:type="dxa"/>
        <w:tblInd w:w="93" w:type="dxa"/>
        <w:tblLayout w:type="fixed"/>
        <w:tblLook w:val="04A0"/>
      </w:tblPr>
      <w:tblGrid>
        <w:gridCol w:w="551"/>
        <w:gridCol w:w="550"/>
        <w:gridCol w:w="483"/>
        <w:gridCol w:w="4433"/>
        <w:gridCol w:w="2737"/>
        <w:gridCol w:w="2737"/>
        <w:gridCol w:w="2737"/>
        <w:gridCol w:w="2737"/>
        <w:gridCol w:w="2737"/>
        <w:gridCol w:w="2741"/>
      </w:tblGrid>
      <w:tr w:rsidR="00C37C86">
        <w:trPr>
          <w:trHeight w:val="390"/>
        </w:trPr>
        <w:tc>
          <w:tcPr>
            <w:tcW w:w="22443" w:type="dxa"/>
            <w:gridSpan w:val="10"/>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30"/>
                <w:szCs w:val="30"/>
              </w:rPr>
            </w:pPr>
            <w:r>
              <w:rPr>
                <w:rFonts w:cs="宋体"/>
                <w:b/>
                <w:bCs/>
                <w:color w:val="000000"/>
                <w:sz w:val="30"/>
                <w:szCs w:val="30"/>
              </w:rPr>
              <w:lastRenderedPageBreak/>
              <w:t>支出决算表</w:t>
            </w:r>
          </w:p>
        </w:tc>
      </w:tr>
      <w:tr w:rsidR="00C37C86">
        <w:trPr>
          <w:trHeight w:val="270"/>
        </w:trPr>
        <w:tc>
          <w:tcPr>
            <w:tcW w:w="19702" w:type="dxa"/>
            <w:gridSpan w:val="9"/>
            <w:vMerge w:val="restart"/>
            <w:tcBorders>
              <w:top w:val="nil"/>
              <w:left w:val="nil"/>
              <w:right w:val="nil"/>
            </w:tcBorders>
            <w:shd w:val="clear" w:color="auto" w:fill="auto"/>
            <w:vAlign w:val="bottom"/>
          </w:tcPr>
          <w:p w:rsidR="00C37C86" w:rsidRDefault="00F35A8F">
            <w:pPr>
              <w:rPr>
                <w:rFonts w:ascii="Arial" w:hAnsi="Arial" w:cs="Arial" w:hint="default"/>
                <w:color w:val="000000"/>
                <w:sz w:val="20"/>
                <w:szCs w:val="20"/>
              </w:rPr>
            </w:pPr>
            <w:r>
              <w:rPr>
                <w:rFonts w:cs="宋体"/>
                <w:color w:val="000000"/>
                <w:sz w:val="20"/>
                <w:szCs w:val="20"/>
              </w:rPr>
              <w:t>单位：</w:t>
            </w:r>
            <w:r>
              <w:rPr>
                <w:color w:val="000000"/>
                <w:sz w:val="20"/>
              </w:rPr>
              <w:t>石柱土家族自治县城乡建设信息中心</w:t>
            </w:r>
          </w:p>
        </w:tc>
        <w:tc>
          <w:tcPr>
            <w:tcW w:w="2741"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03表</w:t>
            </w:r>
          </w:p>
        </w:tc>
      </w:tr>
      <w:tr w:rsidR="00C37C86">
        <w:trPr>
          <w:trHeight w:val="270"/>
        </w:trPr>
        <w:tc>
          <w:tcPr>
            <w:tcW w:w="19702" w:type="dxa"/>
            <w:gridSpan w:val="9"/>
            <w:vMerge/>
            <w:tcBorders>
              <w:left w:val="nil"/>
              <w:bottom w:val="nil"/>
              <w:right w:val="nil"/>
            </w:tcBorders>
            <w:shd w:val="clear" w:color="auto" w:fill="auto"/>
            <w:vAlign w:val="bottom"/>
          </w:tcPr>
          <w:p w:rsidR="00C37C86" w:rsidRDefault="00C37C86">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12"/>
        </w:trPr>
        <w:tc>
          <w:tcPr>
            <w:tcW w:w="15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科目代码</w:t>
            </w:r>
          </w:p>
        </w:tc>
        <w:tc>
          <w:tcPr>
            <w:tcW w:w="4433"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对附属单位补助支出</w:t>
            </w:r>
          </w:p>
        </w:tc>
      </w:tr>
      <w:tr w:rsidR="00C37C86">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270"/>
        </w:trPr>
        <w:tc>
          <w:tcPr>
            <w:tcW w:w="551" w:type="dxa"/>
            <w:vMerge w:val="restart"/>
            <w:tcBorders>
              <w:top w:val="nil"/>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类</w:t>
            </w:r>
          </w:p>
        </w:tc>
        <w:tc>
          <w:tcPr>
            <w:tcW w:w="550"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款</w:t>
            </w:r>
          </w:p>
        </w:tc>
        <w:tc>
          <w:tcPr>
            <w:tcW w:w="483"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项</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6</w:t>
            </w:r>
          </w:p>
        </w:tc>
      </w:tr>
      <w:tr w:rsidR="00C37C86">
        <w:trPr>
          <w:trHeight w:val="270"/>
        </w:trPr>
        <w:tc>
          <w:tcPr>
            <w:tcW w:w="551" w:type="dxa"/>
            <w:vMerge/>
            <w:tcBorders>
              <w:top w:val="nil"/>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483"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1,920,280.78</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1,920,280.78</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7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741"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208</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238,874.20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238,874.20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20805</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238,874.20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238,874.20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2080505</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156,249.80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156,249.80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2080506</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82,624.40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82,624.40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210</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88,405.76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88,405.76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21011</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88,405.76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88,405.76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2101102</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69,505.76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69,505.76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2101199</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18,900.00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18,900.00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212</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城乡社区支出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1,512,203.86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1,512,203.86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21201</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城乡社区管理事务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1,512,203.86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1,512,203.86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2120103</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机关服务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1,512,203.86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1,512,203.86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221</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80,796.96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80,796.96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b/>
                <w:color w:val="000000"/>
                <w:sz w:val="22"/>
                <w:szCs w:val="22"/>
              </w:rPr>
              <w:t>22102</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80,796.96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80,796.96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0.00</w:t>
            </w:r>
          </w:p>
        </w:tc>
      </w:tr>
      <w:tr w:rsidR="00C37C86">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textAlignment w:val="center"/>
              <w:rPr>
                <w:rFonts w:cs="宋体" w:hint="default"/>
                <w:color w:val="000000"/>
                <w:sz w:val="22"/>
                <w:szCs w:val="22"/>
              </w:rPr>
            </w:pPr>
            <w:r>
              <w:rPr>
                <w:rFonts w:cs="宋体"/>
                <w:color w:val="000000"/>
                <w:sz w:val="22"/>
                <w:szCs w:val="22"/>
              </w:rPr>
              <w:t>2210201</w:t>
            </w:r>
          </w:p>
        </w:tc>
        <w:tc>
          <w:tcPr>
            <w:tcW w:w="443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80,796.96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80,796.96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bl>
    <w:p w:rsidR="00C37C86" w:rsidRDefault="00F35A8F">
      <w:pPr>
        <w:rPr>
          <w:rFonts w:cs="宋体" w:hint="default"/>
          <w:sz w:val="21"/>
          <w:szCs w:val="21"/>
        </w:rPr>
      </w:pPr>
      <w:r>
        <w:rPr>
          <w:rFonts w:cs="宋体"/>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C37C86">
        <w:trPr>
          <w:trHeight w:val="390"/>
          <w:jc w:val="center"/>
        </w:trPr>
        <w:tc>
          <w:tcPr>
            <w:tcW w:w="22398" w:type="dxa"/>
            <w:gridSpan w:val="9"/>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30"/>
                <w:szCs w:val="30"/>
              </w:rPr>
            </w:pPr>
            <w:r>
              <w:rPr>
                <w:rFonts w:cs="宋体"/>
                <w:b/>
                <w:bCs/>
                <w:color w:val="000000"/>
                <w:sz w:val="30"/>
                <w:szCs w:val="30"/>
              </w:rPr>
              <w:lastRenderedPageBreak/>
              <w:t>财政拨款收入支出决算表</w:t>
            </w:r>
          </w:p>
        </w:tc>
      </w:tr>
      <w:tr w:rsidR="00C37C86">
        <w:trPr>
          <w:trHeight w:val="255"/>
          <w:jc w:val="center"/>
        </w:trPr>
        <w:tc>
          <w:tcPr>
            <w:tcW w:w="19524" w:type="dxa"/>
            <w:gridSpan w:val="8"/>
            <w:vMerge w:val="restart"/>
            <w:tcBorders>
              <w:top w:val="nil"/>
              <w:left w:val="nil"/>
              <w:right w:val="nil"/>
            </w:tcBorders>
            <w:shd w:val="clear" w:color="auto" w:fill="auto"/>
            <w:vAlign w:val="bottom"/>
          </w:tcPr>
          <w:p w:rsidR="00C37C86" w:rsidRDefault="00F35A8F">
            <w:pPr>
              <w:rPr>
                <w:rFonts w:ascii="Arial" w:hAnsi="Arial" w:cs="Arial" w:hint="default"/>
                <w:color w:val="000000"/>
                <w:sz w:val="20"/>
                <w:szCs w:val="20"/>
              </w:rPr>
            </w:pPr>
            <w:r>
              <w:rPr>
                <w:rFonts w:cs="宋体"/>
                <w:color w:val="000000"/>
                <w:sz w:val="20"/>
                <w:szCs w:val="20"/>
              </w:rPr>
              <w:t>单位：</w:t>
            </w:r>
            <w:r>
              <w:rPr>
                <w:color w:val="000000"/>
                <w:sz w:val="20"/>
              </w:rPr>
              <w:t>石柱土家族自治县城乡建设信息中心</w:t>
            </w:r>
          </w:p>
        </w:tc>
        <w:tc>
          <w:tcPr>
            <w:tcW w:w="2874"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04表</w:t>
            </w:r>
          </w:p>
        </w:tc>
      </w:tr>
      <w:tr w:rsidR="00C37C86">
        <w:trPr>
          <w:trHeight w:val="255"/>
          <w:jc w:val="center"/>
        </w:trPr>
        <w:tc>
          <w:tcPr>
            <w:tcW w:w="19524" w:type="dxa"/>
            <w:gridSpan w:val="8"/>
            <w:vMerge/>
            <w:tcBorders>
              <w:left w:val="nil"/>
              <w:bottom w:val="nil"/>
              <w:right w:val="nil"/>
            </w:tcBorders>
            <w:shd w:val="clear" w:color="auto" w:fill="auto"/>
            <w:vAlign w:val="bottom"/>
          </w:tcPr>
          <w:p w:rsidR="00C37C86" w:rsidRDefault="00C37C86">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收     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支     出</w:t>
            </w:r>
          </w:p>
        </w:tc>
      </w:tr>
      <w:tr w:rsidR="00C37C86">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国有资本经营预算财政拨款</w:t>
            </w:r>
          </w:p>
        </w:tc>
      </w:tr>
      <w:tr w:rsidR="00C37C86">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color w:val="000000"/>
                <w:sz w:val="22"/>
                <w:szCs w:val="22"/>
              </w:rPr>
            </w:pPr>
            <w:r>
              <w:rPr>
                <w:rFonts w:cs="宋体"/>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w:t>
            </w: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238,874.20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238,874.20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88,405.76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88,405.76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1,512,203.86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1,512,203.86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80,796.96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80,796.96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 xml:space="preserve">  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60" w:lineRule="exact"/>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 xml:space="preserve">  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textAlignment w:val="center"/>
              <w:rPr>
                <w:rFonts w:cs="宋体" w:hint="default"/>
                <w:b/>
                <w:bCs/>
                <w:color w:val="000000"/>
                <w:sz w:val="22"/>
                <w:szCs w:val="22"/>
              </w:rPr>
            </w:pPr>
            <w:r>
              <w:rPr>
                <w:rFonts w:cs="宋体"/>
                <w:b/>
                <w:bCs/>
                <w:color w:val="000000"/>
                <w:sz w:val="22"/>
                <w:szCs w:val="22"/>
              </w:rPr>
              <w:t xml:space="preserve">  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rPr>
                <w:rFonts w:ascii="Times New Roman" w:eastAsiaTheme="minorEastAsia" w:hAnsi="Times New Roman" w:hint="default"/>
                <w:color w:val="000000"/>
                <w:sz w:val="22"/>
                <w:szCs w:val="22"/>
              </w:rPr>
            </w:pPr>
          </w:p>
        </w:tc>
      </w:tr>
      <w:tr w:rsidR="00C37C86">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center"/>
              <w:textAlignment w:val="center"/>
              <w:rPr>
                <w:rFonts w:cs="宋体" w:hint="default"/>
                <w:b/>
                <w:bCs/>
                <w:color w:val="000000"/>
                <w:sz w:val="22"/>
                <w:szCs w:val="22"/>
              </w:rPr>
            </w:pPr>
            <w:r>
              <w:rPr>
                <w:rFonts w:cs="宋体"/>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1,920,280.78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60" w:lineRule="exact"/>
              <w:jc w:val="right"/>
              <w:textAlignment w:val="center"/>
              <w:rPr>
                <w:rFonts w:ascii="Times New Roman" w:eastAsiaTheme="minorEastAsia" w:hAnsi="Times New Roman" w:hint="default"/>
                <w:color w:val="000000"/>
                <w:sz w:val="22"/>
                <w:szCs w:val="22"/>
              </w:rPr>
            </w:pPr>
          </w:p>
        </w:tc>
      </w:tr>
    </w:tbl>
    <w:p w:rsidR="00C37C86" w:rsidRDefault="00F35A8F">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C37C86">
        <w:trPr>
          <w:trHeight w:val="523"/>
        </w:trPr>
        <w:tc>
          <w:tcPr>
            <w:tcW w:w="23039" w:type="dxa"/>
            <w:gridSpan w:val="17"/>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30"/>
                <w:szCs w:val="30"/>
              </w:rPr>
            </w:pPr>
            <w:r>
              <w:rPr>
                <w:rFonts w:cs="宋体"/>
                <w:b/>
                <w:bCs/>
                <w:color w:val="000000"/>
                <w:sz w:val="30"/>
                <w:szCs w:val="30"/>
              </w:rPr>
              <w:lastRenderedPageBreak/>
              <w:t>一般公共预算财政拨款收入支出决算表</w:t>
            </w:r>
          </w:p>
        </w:tc>
      </w:tr>
      <w:tr w:rsidR="00C37C86">
        <w:trPr>
          <w:trHeight w:val="262"/>
        </w:trPr>
        <w:tc>
          <w:tcPr>
            <w:tcW w:w="21883" w:type="dxa"/>
            <w:gridSpan w:val="16"/>
            <w:vMerge w:val="restart"/>
            <w:tcBorders>
              <w:top w:val="nil"/>
              <w:left w:val="nil"/>
              <w:right w:val="nil"/>
            </w:tcBorders>
            <w:shd w:val="clear" w:color="auto" w:fill="auto"/>
            <w:vAlign w:val="bottom"/>
          </w:tcPr>
          <w:p w:rsidR="00C37C86" w:rsidRDefault="00F35A8F">
            <w:pPr>
              <w:rPr>
                <w:rFonts w:ascii="Arial" w:hAnsi="Arial" w:cs="Arial" w:hint="default"/>
                <w:color w:val="000000"/>
                <w:sz w:val="20"/>
                <w:szCs w:val="20"/>
              </w:rPr>
            </w:pPr>
            <w:r>
              <w:rPr>
                <w:rFonts w:cs="宋体"/>
                <w:sz w:val="20"/>
                <w:szCs w:val="20"/>
              </w:rPr>
              <w:t>单位</w:t>
            </w:r>
            <w:r>
              <w:rPr>
                <w:rFonts w:cs="宋体"/>
                <w:color w:val="000000"/>
                <w:sz w:val="20"/>
                <w:szCs w:val="20"/>
              </w:rPr>
              <w:t>：</w:t>
            </w:r>
            <w:r>
              <w:rPr>
                <w:color w:val="000000"/>
                <w:sz w:val="20"/>
              </w:rPr>
              <w:t>石柱土家族自治县城乡建设信息中心</w:t>
            </w:r>
          </w:p>
        </w:tc>
        <w:tc>
          <w:tcPr>
            <w:tcW w:w="1156"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05表</w:t>
            </w:r>
          </w:p>
        </w:tc>
      </w:tr>
      <w:tr w:rsidR="00C37C86">
        <w:trPr>
          <w:trHeight w:val="262"/>
        </w:trPr>
        <w:tc>
          <w:tcPr>
            <w:tcW w:w="21883" w:type="dxa"/>
            <w:gridSpan w:val="16"/>
            <w:vMerge/>
            <w:tcBorders>
              <w:left w:val="nil"/>
              <w:bottom w:val="nil"/>
              <w:right w:val="nil"/>
            </w:tcBorders>
            <w:shd w:val="clear" w:color="auto" w:fill="auto"/>
            <w:vAlign w:val="bottom"/>
          </w:tcPr>
          <w:p w:rsidR="00C37C86" w:rsidRDefault="00C37C86">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C37C86">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C37C86">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C37C86">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r>
      <w:tr w:rsidR="00C37C86">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C37C86">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C37C86" w:rsidRDefault="00C37C86">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C37C86" w:rsidRDefault="00C37C86">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1,920,280.78</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1,920,280.78</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1,920,280.78</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1,920,280.78</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238,874.20</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238,874.20</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238,874.20</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238,874.20</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238,874.20</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238,874.20</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238,874.20</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238,874.20</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156,249.80</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156,249.80</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156,249.80</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156,249.80</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82,624.40</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82,624.40</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82,624.40</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82,624.40</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88,405.76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88,405.76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88,405.76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88,405.76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88,405.76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88,405.76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88,405.76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88,405.76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69,505.76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69,505.76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69,505.76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69,505.76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18,900.00</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18,900.00</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18,900.00</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18,900.00</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212</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城乡社区支出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1,512,203.86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1,512,203.86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1,512,203.86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1,512,203.86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21201</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城乡社区管理事务</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1,512,203.86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1,512,203.86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1,512,203.86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1,512,203.86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2120103</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机关服务</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1,512,203.86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1,512,203.86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1,512,203.86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1,512,203.86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80,796.96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80,796.96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80,796.96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80,796.96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80,796.96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80,796.96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80,796.96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80,796.96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80,796.96</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80,796.96</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80,796.96</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80,796.96</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C37C86" w:rsidRDefault="00F35A8F">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C37C86">
        <w:trPr>
          <w:trHeight w:val="390"/>
        </w:trPr>
        <w:tc>
          <w:tcPr>
            <w:tcW w:w="22366" w:type="dxa"/>
            <w:gridSpan w:val="9"/>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30"/>
                <w:szCs w:val="30"/>
              </w:rPr>
            </w:pPr>
            <w:r>
              <w:rPr>
                <w:rFonts w:cs="宋体"/>
                <w:b/>
                <w:bCs/>
                <w:color w:val="000000"/>
                <w:sz w:val="30"/>
                <w:szCs w:val="30"/>
              </w:rPr>
              <w:lastRenderedPageBreak/>
              <w:t>一般公共预算财政拨款基本支出决算明细表</w:t>
            </w:r>
          </w:p>
        </w:tc>
      </w:tr>
      <w:tr w:rsidR="00C37C86">
        <w:trPr>
          <w:trHeight w:val="255"/>
        </w:trPr>
        <w:tc>
          <w:tcPr>
            <w:tcW w:w="19684" w:type="dxa"/>
            <w:gridSpan w:val="8"/>
            <w:vMerge w:val="restart"/>
            <w:tcBorders>
              <w:top w:val="nil"/>
              <w:left w:val="nil"/>
              <w:right w:val="nil"/>
            </w:tcBorders>
            <w:shd w:val="clear" w:color="auto" w:fill="auto"/>
            <w:vAlign w:val="bottom"/>
          </w:tcPr>
          <w:p w:rsidR="00C37C86" w:rsidRDefault="00F35A8F">
            <w:pPr>
              <w:rPr>
                <w:rFonts w:ascii="Arial" w:hAnsi="Arial" w:cs="Arial" w:hint="default"/>
                <w:color w:val="000000"/>
                <w:sz w:val="20"/>
                <w:szCs w:val="20"/>
              </w:rPr>
            </w:pPr>
            <w:r>
              <w:rPr>
                <w:rFonts w:cs="宋体"/>
                <w:color w:val="000000"/>
                <w:sz w:val="20"/>
                <w:szCs w:val="20"/>
              </w:rPr>
              <w:t>单位：</w:t>
            </w:r>
            <w:r>
              <w:rPr>
                <w:color w:val="000000"/>
                <w:sz w:val="20"/>
              </w:rPr>
              <w:t>石柱土家族自治县城乡建设信息中心</w:t>
            </w:r>
          </w:p>
        </w:tc>
        <w:tc>
          <w:tcPr>
            <w:tcW w:w="2682"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06表</w:t>
            </w:r>
          </w:p>
        </w:tc>
      </w:tr>
      <w:tr w:rsidR="00C37C86">
        <w:trPr>
          <w:trHeight w:val="255"/>
        </w:trPr>
        <w:tc>
          <w:tcPr>
            <w:tcW w:w="19684" w:type="dxa"/>
            <w:gridSpan w:val="8"/>
            <w:vMerge/>
            <w:tcBorders>
              <w:left w:val="nil"/>
              <w:bottom w:val="nil"/>
              <w:right w:val="nil"/>
            </w:tcBorders>
            <w:shd w:val="clear" w:color="auto" w:fill="auto"/>
            <w:vAlign w:val="bottom"/>
          </w:tcPr>
          <w:p w:rsidR="00C37C86" w:rsidRDefault="00C37C86">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公用经费</w:t>
            </w:r>
          </w:p>
        </w:tc>
      </w:tr>
      <w:tr w:rsidR="00C37C86">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决算数</w:t>
            </w:r>
          </w:p>
        </w:tc>
      </w:tr>
      <w:tr w:rsidR="00C37C86">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1,635,896.62</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284,384.16</w:t>
            </w: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基本工资</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389,570.00</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办公费</w:t>
            </w:r>
          </w:p>
        </w:tc>
        <w:tc>
          <w:tcPr>
            <w:tcW w:w="236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10,500.00</w:t>
            </w: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房屋建筑物购建</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津贴补贴</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60,032.00</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印刷费</w:t>
            </w:r>
          </w:p>
        </w:tc>
        <w:tc>
          <w:tcPr>
            <w:tcW w:w="236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30,000.00</w:t>
            </w: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办公设备购置</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奖金</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咨询费</w:t>
            </w:r>
          </w:p>
        </w:tc>
        <w:tc>
          <w:tcPr>
            <w:tcW w:w="236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50,000.00</w:t>
            </w: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专用设备购置</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伙食补助费</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手续费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基础设施建设</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绩效工资</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768,707.00</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水费</w:t>
            </w:r>
          </w:p>
        </w:tc>
        <w:tc>
          <w:tcPr>
            <w:tcW w:w="236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500.00</w:t>
            </w: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大型修缮</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156,249.80</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电费</w:t>
            </w:r>
          </w:p>
        </w:tc>
        <w:tc>
          <w:tcPr>
            <w:tcW w:w="236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9,000.00</w:t>
            </w: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职业年金缴费</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82,624.40</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邮电费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物资储备</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73,163.80</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取暖费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土地补偿</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物业管理费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安置补助</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其他社会保障缴费</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5,852.66</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差旅费</w:t>
            </w:r>
          </w:p>
        </w:tc>
        <w:tc>
          <w:tcPr>
            <w:tcW w:w="236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170,000.00</w:t>
            </w: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住房公积金</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80,796.96</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因公出国（境）费用</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拆迁补偿</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医疗费</w:t>
            </w:r>
          </w:p>
        </w:tc>
        <w:tc>
          <w:tcPr>
            <w:tcW w:w="265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18,900.00</w:t>
            </w: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维修（护）费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公务用车购置</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其他工资福利支出</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租赁费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其他交通工具购置</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会议费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文物和陈列品购置</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离休费</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培训费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无形资产购置</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退休费</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公务接待费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其他资本性支出</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退职（役）费</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专用材料费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抚恤金</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被装购置费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资本金注入</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生活补助</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专用燃料费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救济费</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劳务费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费用补贴</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医疗费补助</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委托业务费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利息补贴</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助学金</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工会经费</w:t>
            </w:r>
          </w:p>
        </w:tc>
        <w:tc>
          <w:tcPr>
            <w:tcW w:w="236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14,384.16</w:t>
            </w: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其他资本性补助</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奖励金</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福利费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其他对企业补助</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个人农业生产补贴</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代缴社会保险费</w:t>
            </w:r>
          </w:p>
        </w:tc>
        <w:tc>
          <w:tcPr>
            <w:tcW w:w="2650"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其他交通费用</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税金及附加费用</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b/>
                <w:bCs/>
                <w:color w:val="000000"/>
                <w:sz w:val="22"/>
                <w:szCs w:val="22"/>
              </w:rPr>
            </w:pPr>
            <w:r>
              <w:rPr>
                <w:rFonts w:cs="宋体"/>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国内债务付息</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国外债务付息</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jc w:val="right"/>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国内债务发行费用</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jc w:val="right"/>
              <w:rPr>
                <w:rFonts w:ascii="Times New Roman" w:hAnsi="Times New Roman" w:hint="default"/>
                <w:color w:val="000000"/>
                <w:sz w:val="22"/>
                <w:szCs w:val="22"/>
              </w:rPr>
            </w:pPr>
          </w:p>
        </w:tc>
      </w:tr>
      <w:tr w:rsidR="00C37C86">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C37C86" w:rsidRDefault="00F35A8F">
            <w:pPr>
              <w:spacing w:line="340" w:lineRule="exact"/>
              <w:textAlignment w:val="center"/>
              <w:rPr>
                <w:rFonts w:cs="宋体" w:hint="default"/>
                <w:color w:val="000000"/>
                <w:sz w:val="22"/>
                <w:szCs w:val="22"/>
              </w:rPr>
            </w:pPr>
            <w:r>
              <w:rPr>
                <w:rFonts w:cs="宋体"/>
                <w:color w:val="000000"/>
                <w:sz w:val="22"/>
                <w:szCs w:val="22"/>
              </w:rPr>
              <w:t xml:space="preserve">  国外债务发行费用</w:t>
            </w:r>
          </w:p>
        </w:tc>
        <w:tc>
          <w:tcPr>
            <w:tcW w:w="2367" w:type="dxa"/>
            <w:tcBorders>
              <w:top w:val="nil"/>
              <w:left w:val="nil"/>
              <w:bottom w:val="single" w:sz="4" w:space="0" w:color="000000"/>
              <w:right w:val="single" w:sz="4" w:space="0" w:color="000000"/>
            </w:tcBorders>
            <w:shd w:val="clear" w:color="auto" w:fill="auto"/>
            <w:vAlign w:val="center"/>
          </w:tcPr>
          <w:p w:rsidR="00C37C86" w:rsidRDefault="00C37C86">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C37C86" w:rsidRDefault="00C37C86">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C37C86" w:rsidRDefault="00C37C86">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340" w:lineRule="exact"/>
              <w:jc w:val="right"/>
              <w:rPr>
                <w:rFonts w:ascii="Times New Roman" w:hAnsi="Times New Roman" w:hint="default"/>
                <w:color w:val="000000"/>
                <w:sz w:val="22"/>
                <w:szCs w:val="22"/>
              </w:rPr>
            </w:pPr>
          </w:p>
        </w:tc>
      </w:tr>
      <w:tr w:rsidR="00C37C86">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340" w:lineRule="exact"/>
              <w:jc w:val="center"/>
              <w:textAlignment w:val="center"/>
              <w:rPr>
                <w:rFonts w:cs="宋体" w:hint="default"/>
                <w:color w:val="000000"/>
                <w:sz w:val="22"/>
                <w:szCs w:val="22"/>
              </w:rPr>
            </w:pPr>
            <w:r>
              <w:rPr>
                <w:rFonts w:cs="宋体"/>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F35A8F">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1,635,896.62</w:t>
            </w:r>
          </w:p>
        </w:tc>
        <w:tc>
          <w:tcPr>
            <w:tcW w:w="12067" w:type="dxa"/>
            <w:gridSpan w:val="5"/>
            <w:tcBorders>
              <w:top w:val="nil"/>
              <w:left w:val="nil"/>
              <w:bottom w:val="single" w:sz="4" w:space="0" w:color="000000"/>
              <w:right w:val="single" w:sz="4" w:space="0" w:color="000000"/>
            </w:tcBorders>
            <w:shd w:val="clear" w:color="auto" w:fill="auto"/>
            <w:vAlign w:val="center"/>
          </w:tcPr>
          <w:p w:rsidR="00C37C86" w:rsidRDefault="00F35A8F">
            <w:pPr>
              <w:spacing w:line="340" w:lineRule="exact"/>
              <w:jc w:val="center"/>
              <w:textAlignment w:val="center"/>
              <w:rPr>
                <w:rFonts w:cs="宋体" w:hint="default"/>
                <w:color w:val="000000"/>
                <w:sz w:val="22"/>
                <w:szCs w:val="22"/>
              </w:rPr>
            </w:pPr>
            <w:r>
              <w:rPr>
                <w:rFonts w:cs="宋体"/>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284,384.16</w:t>
            </w:r>
          </w:p>
        </w:tc>
      </w:tr>
    </w:tbl>
    <w:p w:rsidR="00C37C86" w:rsidRDefault="00F35A8F">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C37C86">
        <w:trPr>
          <w:trHeight w:val="523"/>
        </w:trPr>
        <w:tc>
          <w:tcPr>
            <w:tcW w:w="23039" w:type="dxa"/>
            <w:gridSpan w:val="17"/>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30"/>
                <w:szCs w:val="30"/>
              </w:rPr>
            </w:pPr>
            <w:r>
              <w:rPr>
                <w:rFonts w:cs="宋体"/>
                <w:b/>
                <w:bCs/>
                <w:color w:val="000000"/>
                <w:sz w:val="30"/>
                <w:szCs w:val="30"/>
              </w:rPr>
              <w:lastRenderedPageBreak/>
              <w:t>政府性基金预算财政拨款收入支出决算表</w:t>
            </w:r>
          </w:p>
        </w:tc>
      </w:tr>
      <w:tr w:rsidR="00C37C86">
        <w:trPr>
          <w:trHeight w:val="262"/>
        </w:trPr>
        <w:tc>
          <w:tcPr>
            <w:tcW w:w="21883" w:type="dxa"/>
            <w:gridSpan w:val="16"/>
            <w:vMerge w:val="restart"/>
            <w:tcBorders>
              <w:top w:val="nil"/>
              <w:left w:val="nil"/>
              <w:right w:val="nil"/>
            </w:tcBorders>
            <w:shd w:val="clear" w:color="auto" w:fill="auto"/>
            <w:vAlign w:val="bottom"/>
          </w:tcPr>
          <w:p w:rsidR="00C37C86" w:rsidRDefault="00F35A8F">
            <w:pPr>
              <w:rPr>
                <w:rFonts w:ascii="Arial" w:hAnsi="Arial" w:cs="Arial" w:hint="default"/>
                <w:color w:val="000000"/>
                <w:sz w:val="20"/>
                <w:szCs w:val="20"/>
              </w:rPr>
            </w:pPr>
            <w:r>
              <w:rPr>
                <w:rFonts w:cs="宋体"/>
                <w:sz w:val="20"/>
                <w:szCs w:val="20"/>
              </w:rPr>
              <w:t>单位</w:t>
            </w:r>
            <w:r>
              <w:rPr>
                <w:rFonts w:cs="宋体"/>
                <w:color w:val="000000"/>
                <w:sz w:val="20"/>
                <w:szCs w:val="20"/>
              </w:rPr>
              <w:t>：</w:t>
            </w:r>
            <w:r>
              <w:rPr>
                <w:color w:val="000000"/>
                <w:sz w:val="20"/>
              </w:rPr>
              <w:t>石柱土家族自治县城乡建设信息中心</w:t>
            </w:r>
          </w:p>
        </w:tc>
        <w:tc>
          <w:tcPr>
            <w:tcW w:w="1156"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07表</w:t>
            </w:r>
          </w:p>
        </w:tc>
      </w:tr>
      <w:tr w:rsidR="00C37C86">
        <w:trPr>
          <w:trHeight w:val="262"/>
        </w:trPr>
        <w:tc>
          <w:tcPr>
            <w:tcW w:w="21883" w:type="dxa"/>
            <w:gridSpan w:val="16"/>
            <w:vMerge/>
            <w:tcBorders>
              <w:left w:val="nil"/>
              <w:bottom w:val="nil"/>
              <w:right w:val="nil"/>
            </w:tcBorders>
            <w:shd w:val="clear" w:color="auto" w:fill="auto"/>
            <w:vAlign w:val="bottom"/>
          </w:tcPr>
          <w:p w:rsidR="00C37C86" w:rsidRDefault="00C37C86">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年末结转和结余</w:t>
            </w:r>
          </w:p>
        </w:tc>
      </w:tr>
      <w:tr w:rsidR="00C37C86">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项目支出结转和结余</w:t>
            </w:r>
          </w:p>
        </w:tc>
      </w:tr>
      <w:tr w:rsidR="00C37C86">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项目支出结余</w:t>
            </w:r>
          </w:p>
        </w:tc>
      </w:tr>
      <w:tr w:rsidR="00C37C86">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C37C86" w:rsidRDefault="00C37C86">
            <w:pPr>
              <w:spacing w:line="400" w:lineRule="exact"/>
              <w:jc w:val="center"/>
              <w:rPr>
                <w:rFonts w:cs="宋体" w:hint="default"/>
                <w:color w:val="000000"/>
                <w:sz w:val="22"/>
                <w:szCs w:val="22"/>
              </w:rPr>
            </w:pPr>
          </w:p>
        </w:tc>
      </w:tr>
      <w:tr w:rsidR="00C37C86">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2"/>
                <w:szCs w:val="22"/>
              </w:rPr>
            </w:pPr>
            <w:r>
              <w:rPr>
                <w:rFonts w:cs="宋体"/>
                <w:b/>
                <w:bCs/>
                <w:color w:val="000000"/>
                <w:sz w:val="22"/>
                <w:szCs w:val="22"/>
              </w:rPr>
              <w:t>13</w:t>
            </w:r>
          </w:p>
        </w:tc>
      </w:tr>
      <w:tr w:rsidR="00C37C86">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C37C86" w:rsidRDefault="00C37C86">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C37C86" w:rsidRDefault="00C37C86">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center"/>
              <w:textAlignment w:val="center"/>
              <w:rPr>
                <w:rFonts w:cs="宋体" w:hint="default"/>
                <w:b/>
                <w:bCs/>
                <w:color w:val="000000"/>
                <w:sz w:val="20"/>
                <w:szCs w:val="20"/>
              </w:rPr>
            </w:pPr>
            <w:r>
              <w:rPr>
                <w:rFonts w:cs="宋体"/>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r>
      <w:tr w:rsidR="00C37C86">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C37C86">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C37C86" w:rsidRDefault="00C37C86">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00"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C37C86" w:rsidRDefault="00F35A8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C37C86" w:rsidRDefault="00F35A8F">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C37C86">
        <w:trPr>
          <w:trHeight w:val="390"/>
        </w:trPr>
        <w:tc>
          <w:tcPr>
            <w:tcW w:w="22139" w:type="dxa"/>
            <w:gridSpan w:val="13"/>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30"/>
                <w:szCs w:val="30"/>
              </w:rPr>
            </w:pPr>
            <w:r>
              <w:rPr>
                <w:rFonts w:cs="宋体"/>
                <w:b/>
                <w:bCs/>
                <w:color w:val="000000"/>
                <w:sz w:val="30"/>
                <w:szCs w:val="30"/>
              </w:rPr>
              <w:lastRenderedPageBreak/>
              <w:t>国有资本经营预算财政拨款收入支出决算表</w:t>
            </w:r>
          </w:p>
        </w:tc>
      </w:tr>
      <w:tr w:rsidR="00C37C86">
        <w:trPr>
          <w:trHeight w:val="255"/>
        </w:trPr>
        <w:tc>
          <w:tcPr>
            <w:tcW w:w="20023" w:type="dxa"/>
            <w:gridSpan w:val="12"/>
            <w:vMerge w:val="restart"/>
            <w:tcBorders>
              <w:top w:val="nil"/>
              <w:left w:val="nil"/>
              <w:right w:val="nil"/>
            </w:tcBorders>
            <w:shd w:val="clear" w:color="auto" w:fill="auto"/>
            <w:vAlign w:val="bottom"/>
          </w:tcPr>
          <w:p w:rsidR="00C37C86" w:rsidRDefault="00F35A8F">
            <w:pPr>
              <w:rPr>
                <w:rFonts w:ascii="Arial" w:hAnsi="Arial" w:cs="Arial" w:hint="default"/>
                <w:color w:val="000000"/>
                <w:sz w:val="20"/>
                <w:szCs w:val="20"/>
              </w:rPr>
            </w:pPr>
            <w:r>
              <w:rPr>
                <w:rFonts w:cs="宋体"/>
                <w:color w:val="000000"/>
                <w:sz w:val="20"/>
                <w:szCs w:val="20"/>
              </w:rPr>
              <w:t>单位：</w:t>
            </w:r>
            <w:r>
              <w:rPr>
                <w:color w:val="000000"/>
                <w:sz w:val="20"/>
              </w:rPr>
              <w:t>石柱土家族自治县城乡建设信息中心</w:t>
            </w:r>
          </w:p>
        </w:tc>
        <w:tc>
          <w:tcPr>
            <w:tcW w:w="2116"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08表</w:t>
            </w:r>
          </w:p>
        </w:tc>
      </w:tr>
      <w:tr w:rsidR="00C37C86">
        <w:trPr>
          <w:trHeight w:val="255"/>
        </w:trPr>
        <w:tc>
          <w:tcPr>
            <w:tcW w:w="20023" w:type="dxa"/>
            <w:gridSpan w:val="12"/>
            <w:vMerge/>
            <w:tcBorders>
              <w:left w:val="nil"/>
              <w:bottom w:val="nil"/>
              <w:right w:val="nil"/>
            </w:tcBorders>
            <w:shd w:val="clear" w:color="auto" w:fill="auto"/>
            <w:vAlign w:val="bottom"/>
          </w:tcPr>
          <w:p w:rsidR="00C37C86" w:rsidRDefault="00C37C86">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年末结转和结余</w:t>
            </w:r>
          </w:p>
        </w:tc>
      </w:tr>
      <w:tr w:rsidR="00C37C86">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结余</w:t>
            </w:r>
          </w:p>
        </w:tc>
      </w:tr>
      <w:tr w:rsidR="00C37C86">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color w:val="000000"/>
                <w:sz w:val="22"/>
                <w:szCs w:val="22"/>
              </w:rPr>
            </w:pPr>
          </w:p>
        </w:tc>
      </w:tr>
      <w:tr w:rsidR="00C37C86">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8</w:t>
            </w:r>
          </w:p>
        </w:tc>
      </w:tr>
      <w:tr w:rsidR="00C37C86">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C37C86" w:rsidRDefault="00C37C86">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C37C86" w:rsidRDefault="00C37C86">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C37C86" w:rsidRDefault="00F35A8F">
            <w:pPr>
              <w:jc w:val="center"/>
              <w:textAlignment w:val="center"/>
              <w:rPr>
                <w:rFonts w:cs="宋体" w:hint="default"/>
                <w:b/>
                <w:bCs/>
                <w:color w:val="000000"/>
                <w:sz w:val="22"/>
                <w:szCs w:val="22"/>
              </w:rPr>
            </w:pPr>
            <w:r>
              <w:rPr>
                <w:rFonts w:cs="宋体"/>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0.00</w:t>
            </w:r>
          </w:p>
        </w:tc>
      </w:tr>
      <w:tr w:rsidR="00C37C86">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C37C86" w:rsidRDefault="00C37C86">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C37C86" w:rsidRDefault="00C37C86">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C37C86" w:rsidRDefault="00F35A8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0.00</w:t>
            </w:r>
          </w:p>
        </w:tc>
      </w:tr>
    </w:tbl>
    <w:p w:rsidR="00C37C86" w:rsidRDefault="00F35A8F">
      <w:pPr>
        <w:rPr>
          <w:rFonts w:cs="宋体" w:hint="default"/>
          <w:sz w:val="21"/>
          <w:szCs w:val="21"/>
        </w:rPr>
      </w:pPr>
      <w:r>
        <w:rPr>
          <w:rFonts w:cs="宋体"/>
          <w:sz w:val="21"/>
          <w:szCs w:val="21"/>
        </w:rPr>
        <w:br w:type="page"/>
      </w:r>
    </w:p>
    <w:tbl>
      <w:tblPr>
        <w:tblW w:w="20301" w:type="dxa"/>
        <w:tblInd w:w="93" w:type="dxa"/>
        <w:tblLayout w:type="fixed"/>
        <w:tblLook w:val="04A0"/>
      </w:tblPr>
      <w:tblGrid>
        <w:gridCol w:w="4567"/>
        <w:gridCol w:w="867"/>
        <w:gridCol w:w="4383"/>
        <w:gridCol w:w="5317"/>
        <w:gridCol w:w="883"/>
        <w:gridCol w:w="4284"/>
      </w:tblGrid>
      <w:tr w:rsidR="00C37C86">
        <w:trPr>
          <w:trHeight w:val="540"/>
        </w:trPr>
        <w:tc>
          <w:tcPr>
            <w:tcW w:w="20301" w:type="dxa"/>
            <w:gridSpan w:val="6"/>
            <w:tcBorders>
              <w:top w:val="nil"/>
              <w:left w:val="nil"/>
              <w:bottom w:val="nil"/>
              <w:right w:val="nil"/>
            </w:tcBorders>
            <w:shd w:val="clear" w:color="auto" w:fill="auto"/>
            <w:vAlign w:val="bottom"/>
          </w:tcPr>
          <w:p w:rsidR="00C37C86" w:rsidRDefault="00F35A8F">
            <w:pPr>
              <w:jc w:val="center"/>
              <w:textAlignment w:val="bottom"/>
              <w:rPr>
                <w:rFonts w:cs="宋体" w:hint="default"/>
                <w:color w:val="000000"/>
                <w:sz w:val="44"/>
                <w:szCs w:val="44"/>
              </w:rPr>
            </w:pPr>
            <w:r>
              <w:rPr>
                <w:rFonts w:cs="宋体"/>
                <w:b/>
                <w:bCs/>
                <w:color w:val="000000"/>
                <w:sz w:val="30"/>
                <w:szCs w:val="30"/>
              </w:rPr>
              <w:lastRenderedPageBreak/>
              <w:t>机构运行信息决算表</w:t>
            </w:r>
          </w:p>
        </w:tc>
      </w:tr>
      <w:tr w:rsidR="00C37C86">
        <w:trPr>
          <w:trHeight w:val="255"/>
        </w:trPr>
        <w:tc>
          <w:tcPr>
            <w:tcW w:w="16017" w:type="dxa"/>
            <w:gridSpan w:val="5"/>
            <w:vMerge w:val="restart"/>
            <w:tcBorders>
              <w:top w:val="nil"/>
              <w:left w:val="nil"/>
              <w:right w:val="nil"/>
            </w:tcBorders>
            <w:shd w:val="clear" w:color="auto" w:fill="auto"/>
            <w:vAlign w:val="bottom"/>
          </w:tcPr>
          <w:p w:rsidR="00C37C86" w:rsidRDefault="00F35A8F">
            <w:pPr>
              <w:rPr>
                <w:rFonts w:ascii="Arial" w:hAnsi="Arial" w:cs="Arial" w:hint="default"/>
                <w:color w:val="000000"/>
                <w:sz w:val="20"/>
                <w:szCs w:val="20"/>
              </w:rPr>
            </w:pPr>
            <w:r>
              <w:rPr>
                <w:rFonts w:cs="宋体"/>
                <w:color w:val="000000"/>
                <w:sz w:val="20"/>
                <w:szCs w:val="20"/>
              </w:rPr>
              <w:t>单位：</w:t>
            </w:r>
            <w:r>
              <w:rPr>
                <w:color w:val="000000"/>
                <w:sz w:val="20"/>
              </w:rPr>
              <w:t>石柱土家族自治县城乡建设信息中心</w:t>
            </w:r>
          </w:p>
        </w:tc>
        <w:tc>
          <w:tcPr>
            <w:tcW w:w="4284"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09表</w:t>
            </w:r>
          </w:p>
        </w:tc>
      </w:tr>
      <w:tr w:rsidR="00C37C86">
        <w:trPr>
          <w:trHeight w:val="255"/>
        </w:trPr>
        <w:tc>
          <w:tcPr>
            <w:tcW w:w="16017" w:type="dxa"/>
            <w:gridSpan w:val="5"/>
            <w:vMerge/>
            <w:tcBorders>
              <w:left w:val="nil"/>
              <w:bottom w:val="nil"/>
              <w:right w:val="nil"/>
            </w:tcBorders>
            <w:shd w:val="clear" w:color="auto" w:fill="auto"/>
            <w:vAlign w:val="bottom"/>
          </w:tcPr>
          <w:p w:rsidR="00C37C86" w:rsidRDefault="00C37C86">
            <w:pPr>
              <w:rPr>
                <w:rFonts w:ascii="Arial" w:hAnsi="Arial" w:cs="Arial" w:hint="default"/>
                <w:color w:val="000000"/>
                <w:sz w:val="20"/>
                <w:szCs w:val="20"/>
              </w:rPr>
            </w:pPr>
          </w:p>
        </w:tc>
        <w:tc>
          <w:tcPr>
            <w:tcW w:w="4284" w:type="dxa"/>
            <w:tcBorders>
              <w:top w:val="nil"/>
              <w:left w:val="nil"/>
              <w:bottom w:val="nil"/>
              <w:right w:val="nil"/>
            </w:tcBorders>
            <w:shd w:val="clear" w:color="auto" w:fill="auto"/>
            <w:vAlign w:val="bottom"/>
          </w:tcPr>
          <w:p w:rsidR="00C37C86" w:rsidRDefault="00F35A8F">
            <w:pPr>
              <w:jc w:val="right"/>
              <w:textAlignment w:val="bottom"/>
              <w:rPr>
                <w:rFonts w:cs="宋体" w:hint="default"/>
                <w:color w:val="000000"/>
                <w:sz w:val="20"/>
                <w:szCs w:val="20"/>
              </w:rPr>
            </w:pPr>
            <w:r>
              <w:rPr>
                <w:rFonts w:cs="宋体"/>
                <w:color w:val="000000"/>
                <w:sz w:val="20"/>
                <w:szCs w:val="20"/>
              </w:rPr>
              <w:t>单位：元</w:t>
            </w:r>
          </w:p>
        </w:tc>
      </w:tr>
      <w:tr w:rsidR="00C37C86">
        <w:trPr>
          <w:trHeight w:val="308"/>
        </w:trPr>
        <w:tc>
          <w:tcPr>
            <w:tcW w:w="4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867" w:type="dxa"/>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383" w:type="dxa"/>
            <w:tcBorders>
              <w:top w:val="single" w:sz="4" w:space="0" w:color="000000"/>
              <w:left w:val="nil"/>
              <w:bottom w:val="nil"/>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c>
          <w:tcPr>
            <w:tcW w:w="5317" w:type="dxa"/>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项  目</w:t>
            </w:r>
          </w:p>
        </w:tc>
        <w:tc>
          <w:tcPr>
            <w:tcW w:w="883" w:type="dxa"/>
            <w:tcBorders>
              <w:top w:val="single" w:sz="4" w:space="0" w:color="000000"/>
              <w:left w:val="nil"/>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行次</w:t>
            </w:r>
          </w:p>
        </w:tc>
        <w:tc>
          <w:tcPr>
            <w:tcW w:w="4284" w:type="dxa"/>
            <w:tcBorders>
              <w:top w:val="single" w:sz="4" w:space="0" w:color="000000"/>
              <w:left w:val="nil"/>
              <w:bottom w:val="nil"/>
              <w:right w:val="single" w:sz="4" w:space="0" w:color="000000"/>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决算数</w:t>
            </w: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一、“三公”经费支出</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五、机关运行经费</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（一）支出合计</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（一）行政单位</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1．因公出国（境）费</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2．公务用车购置及运行维护费</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六、资产信息</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1．副部（省）级及以上领导用车</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3．公务接待费</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2．主要领导干部用车</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（1）国内接待费</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3．机要通信用车</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4．应急保障用车</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5．执法执勤用车</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（二）相关统计数</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6．特种专业技术用车</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1．因公出国（境）团组数（个）</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7．离退休干部用车</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2．因公出国（境）人次数（人）</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8．其他用车</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3．公务用车购置数（辆）</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4．公务用车保有量（辆）</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七、政府采购支出信息</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5．国内公务接待批次（个）</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1．政府采购货物支出</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6．国内公务接待人次（人）</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2．政府采购工程支出</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19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3．政府采购服务支出</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7．国（境）外公务接待批次（个）</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8．国（境）外公务接待人次（人）</w:t>
            </w:r>
          </w:p>
        </w:tc>
        <w:tc>
          <w:tcPr>
            <w:tcW w:w="867"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sz="4" w:space="0" w:color="000000"/>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45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r>
      <w:tr w:rsidR="00C37C86">
        <w:trPr>
          <w:trHeight w:val="308"/>
        </w:trPr>
        <w:tc>
          <w:tcPr>
            <w:tcW w:w="4567" w:type="dxa"/>
            <w:tcBorders>
              <w:top w:val="nil"/>
              <w:left w:val="single" w:sz="4" w:space="0" w:color="000000"/>
              <w:bottom w:val="single" w:sz="4" w:space="0" w:color="auto"/>
              <w:right w:val="single" w:sz="4" w:space="0" w:color="000000"/>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二、会议费</w:t>
            </w:r>
          </w:p>
        </w:tc>
        <w:tc>
          <w:tcPr>
            <w:tcW w:w="867" w:type="dxa"/>
            <w:tcBorders>
              <w:top w:val="nil"/>
              <w:left w:val="nil"/>
              <w:bottom w:val="single" w:sz="4" w:space="0" w:color="auto"/>
              <w:right w:val="nil"/>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22</w:t>
            </w:r>
          </w:p>
        </w:tc>
        <w:tc>
          <w:tcPr>
            <w:tcW w:w="4383" w:type="dxa"/>
            <w:tcBorders>
              <w:top w:val="single" w:sz="4" w:space="0" w:color="000000"/>
              <w:left w:val="single" w:sz="4" w:space="0" w:color="000000"/>
              <w:bottom w:val="single" w:sz="4" w:space="0" w:color="auto"/>
              <w:right w:val="single" w:sz="4" w:space="0" w:color="000000"/>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auto"/>
              <w:right w:val="single" w:sz="4" w:space="0" w:color="000000"/>
            </w:tcBorders>
            <w:shd w:val="clear" w:color="auto" w:fill="auto"/>
            <w:vAlign w:val="center"/>
          </w:tcPr>
          <w:p w:rsidR="00C37C86" w:rsidRDefault="00C37C86">
            <w:pPr>
              <w:spacing w:line="400" w:lineRule="exact"/>
              <w:rPr>
                <w:rFonts w:cs="宋体" w:hint="default"/>
                <w:color w:val="000000"/>
                <w:sz w:val="22"/>
                <w:szCs w:val="22"/>
              </w:rPr>
            </w:pPr>
          </w:p>
        </w:tc>
        <w:tc>
          <w:tcPr>
            <w:tcW w:w="883" w:type="dxa"/>
            <w:tcBorders>
              <w:top w:val="nil"/>
              <w:left w:val="nil"/>
              <w:bottom w:val="single" w:sz="4" w:space="0" w:color="auto"/>
              <w:right w:val="nil"/>
            </w:tcBorders>
            <w:shd w:val="clear" w:color="auto" w:fill="auto"/>
            <w:vAlign w:val="center"/>
          </w:tcPr>
          <w:p w:rsidR="00C37C86" w:rsidRDefault="00C37C86">
            <w:pPr>
              <w:spacing w:line="400" w:lineRule="exact"/>
              <w:jc w:val="center"/>
              <w:textAlignment w:val="center"/>
              <w:rPr>
                <w:rFonts w:cs="宋体" w:hint="default"/>
                <w:color w:val="000000"/>
                <w:sz w:val="22"/>
                <w:szCs w:val="22"/>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37C86" w:rsidRDefault="00C37C86">
            <w:pPr>
              <w:spacing w:line="400" w:lineRule="exact"/>
              <w:rPr>
                <w:rFonts w:ascii="Arial" w:hAnsi="Arial" w:cs="Arial" w:hint="default"/>
                <w:color w:val="000000"/>
                <w:sz w:val="20"/>
                <w:szCs w:val="20"/>
              </w:rPr>
            </w:pPr>
          </w:p>
        </w:tc>
      </w:tr>
      <w:tr w:rsidR="00C37C86">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F35A8F">
            <w:pPr>
              <w:spacing w:line="400" w:lineRule="exact"/>
              <w:textAlignment w:val="center"/>
              <w:rPr>
                <w:rFonts w:cs="宋体" w:hint="default"/>
                <w:b/>
                <w:bCs/>
                <w:color w:val="000000"/>
                <w:sz w:val="22"/>
                <w:szCs w:val="22"/>
              </w:rPr>
            </w:pPr>
            <w:r>
              <w:rPr>
                <w:rFonts w:cs="宋体"/>
                <w:b/>
                <w:bCs/>
                <w:color w:val="000000"/>
                <w:sz w:val="22"/>
                <w:szCs w:val="22"/>
              </w:rPr>
              <w:t>三、培训费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F35A8F">
            <w:pPr>
              <w:spacing w:line="400" w:lineRule="exact"/>
              <w:jc w:val="center"/>
              <w:textAlignment w:val="center"/>
              <w:rPr>
                <w:rFonts w:cs="宋体" w:hint="default"/>
                <w:b/>
                <w:bCs/>
                <w:color w:val="000000"/>
                <w:sz w:val="22"/>
                <w:szCs w:val="22"/>
              </w:rPr>
            </w:pPr>
            <w:r>
              <w:rPr>
                <w:rFonts w:cs="宋体"/>
                <w:b/>
                <w:bCs/>
                <w:color w:val="000000"/>
                <w:sz w:val="22"/>
                <w:szCs w:val="22"/>
              </w:rPr>
              <w:t>23</w:t>
            </w:r>
          </w:p>
        </w:tc>
        <w:tc>
          <w:tcPr>
            <w:tcW w:w="4383" w:type="dxa"/>
            <w:tcBorders>
              <w:top w:val="single" w:sz="4" w:space="0" w:color="auto"/>
              <w:left w:val="single" w:sz="4" w:space="0" w:color="auto"/>
              <w:bottom w:val="single" w:sz="4" w:space="0" w:color="000000"/>
              <w:right w:val="single" w:sz="4" w:space="0" w:color="auto"/>
            </w:tcBorders>
            <w:shd w:val="clear" w:color="auto" w:fill="auto"/>
            <w:vAlign w:val="bottom"/>
          </w:tcPr>
          <w:p w:rsidR="00C37C86" w:rsidRDefault="00C37C86">
            <w:pPr>
              <w:spacing w:line="400" w:lineRule="exact"/>
              <w:jc w:val="right"/>
              <w:textAlignment w:val="bottom"/>
              <w:rPr>
                <w:rFonts w:ascii="Times New Roman" w:hAnsi="Times New Roman" w:hint="default"/>
                <w:color w:val="000000"/>
                <w:sz w:val="22"/>
                <w:szCs w:val="22"/>
              </w:rPr>
            </w:pP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C37C86">
            <w:pPr>
              <w:spacing w:line="400" w:lineRule="exact"/>
              <w:rPr>
                <w:rFonts w:cs="宋体"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C37C86">
            <w:pPr>
              <w:spacing w:line="400" w:lineRule="exact"/>
              <w:jc w:val="center"/>
              <w:textAlignment w:val="center"/>
              <w:rPr>
                <w:rFonts w:cs="宋体"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C37C86" w:rsidRDefault="00C37C86">
            <w:pPr>
              <w:spacing w:line="400" w:lineRule="exact"/>
              <w:rPr>
                <w:rFonts w:ascii="Arial" w:hAnsi="Arial" w:cs="Arial" w:hint="default"/>
                <w:color w:val="000000"/>
                <w:sz w:val="20"/>
                <w:szCs w:val="20"/>
              </w:rPr>
            </w:pPr>
          </w:p>
        </w:tc>
      </w:tr>
      <w:tr w:rsidR="00C37C86">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F35A8F">
            <w:pPr>
              <w:spacing w:line="400" w:lineRule="exact"/>
              <w:textAlignment w:val="center"/>
              <w:rPr>
                <w:rFonts w:cs="宋体" w:hint="default"/>
                <w:b/>
                <w:bCs/>
                <w:color w:val="000000"/>
                <w:kern w:val="2"/>
                <w:sz w:val="22"/>
                <w:szCs w:val="22"/>
              </w:rPr>
            </w:pPr>
            <w:r>
              <w:rPr>
                <w:rFonts w:cs="宋体"/>
                <w:b/>
                <w:bCs/>
                <w:color w:val="000000"/>
                <w:sz w:val="22"/>
                <w:szCs w:val="22"/>
              </w:rPr>
              <w:t>四、差旅费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F35A8F">
            <w:pPr>
              <w:spacing w:line="400" w:lineRule="exact"/>
              <w:jc w:val="center"/>
              <w:textAlignment w:val="center"/>
              <w:rPr>
                <w:rFonts w:cs="宋体" w:hint="default"/>
                <w:b/>
                <w:bCs/>
                <w:color w:val="000000"/>
                <w:kern w:val="2"/>
                <w:sz w:val="22"/>
                <w:szCs w:val="22"/>
              </w:rPr>
            </w:pPr>
            <w:r>
              <w:rPr>
                <w:rFonts w:cs="宋体"/>
                <w:b/>
                <w:bCs/>
                <w:color w:val="000000"/>
                <w:sz w:val="22"/>
                <w:szCs w:val="22"/>
              </w:rPr>
              <w:t>24</w:t>
            </w:r>
          </w:p>
        </w:tc>
        <w:tc>
          <w:tcPr>
            <w:tcW w:w="4383" w:type="dxa"/>
            <w:tcBorders>
              <w:top w:val="single" w:sz="4" w:space="0" w:color="000000"/>
              <w:left w:val="single" w:sz="4" w:space="0" w:color="auto"/>
              <w:bottom w:val="single" w:sz="4" w:space="0" w:color="auto"/>
              <w:right w:val="single" w:sz="4" w:space="0" w:color="auto"/>
            </w:tcBorders>
            <w:shd w:val="clear" w:color="auto" w:fill="auto"/>
            <w:vAlign w:val="bottom"/>
          </w:tcPr>
          <w:p w:rsidR="00C37C86" w:rsidRDefault="00F35A8F">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170,000.00</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C37C86">
            <w:pPr>
              <w:spacing w:line="400" w:lineRule="exact"/>
              <w:rPr>
                <w:rFonts w:cs="宋体"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37C86" w:rsidRDefault="00C37C86">
            <w:pPr>
              <w:spacing w:line="400" w:lineRule="exact"/>
              <w:jc w:val="center"/>
              <w:textAlignment w:val="center"/>
              <w:rPr>
                <w:rFonts w:cs="宋体"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C37C86" w:rsidRDefault="00C37C86">
            <w:pPr>
              <w:spacing w:line="400" w:lineRule="exact"/>
              <w:rPr>
                <w:rFonts w:ascii="Arial" w:hAnsi="Arial" w:cs="Arial" w:hint="default"/>
                <w:color w:val="000000"/>
                <w:sz w:val="20"/>
                <w:szCs w:val="20"/>
              </w:rPr>
            </w:pPr>
          </w:p>
        </w:tc>
      </w:tr>
    </w:tbl>
    <w:p w:rsidR="00C37C86" w:rsidRDefault="00C37C86">
      <w:pPr>
        <w:rPr>
          <w:rFonts w:cs="宋体" w:hint="default"/>
          <w:color w:val="000000"/>
          <w:sz w:val="21"/>
          <w:szCs w:val="21"/>
        </w:rPr>
      </w:pPr>
    </w:p>
    <w:p w:rsidR="00C37C86" w:rsidRDefault="00C37C86">
      <w:pPr>
        <w:rPr>
          <w:rFonts w:cs="宋体" w:hint="default"/>
          <w:color w:val="000000"/>
          <w:sz w:val="21"/>
          <w:szCs w:val="21"/>
        </w:rPr>
      </w:pPr>
    </w:p>
    <w:p w:rsidR="00C37C86" w:rsidRDefault="00C37C86">
      <w:pPr>
        <w:rPr>
          <w:rFonts w:cs="宋体" w:hint="default"/>
          <w:color w:val="000000"/>
          <w:sz w:val="21"/>
          <w:szCs w:val="21"/>
        </w:rPr>
      </w:pPr>
    </w:p>
    <w:p w:rsidR="00C37C86" w:rsidRDefault="00C37C86">
      <w:pPr>
        <w:rPr>
          <w:rFonts w:cs="宋体" w:hint="default"/>
          <w:color w:val="000000"/>
          <w:sz w:val="21"/>
          <w:szCs w:val="21"/>
        </w:rPr>
      </w:pPr>
    </w:p>
    <w:p w:rsidR="00C37C86" w:rsidRDefault="00C37C86">
      <w:pPr>
        <w:rPr>
          <w:rFonts w:cs="宋体" w:hint="default"/>
          <w:color w:val="000000"/>
          <w:sz w:val="21"/>
          <w:szCs w:val="21"/>
        </w:rPr>
      </w:pPr>
    </w:p>
    <w:p w:rsidR="00C37C86" w:rsidRDefault="00C37C86">
      <w:pPr>
        <w:rPr>
          <w:rFonts w:cs="宋体" w:hint="default"/>
          <w:color w:val="000000"/>
          <w:sz w:val="21"/>
          <w:szCs w:val="21"/>
        </w:rPr>
      </w:pPr>
    </w:p>
    <w:p w:rsidR="00C37C86" w:rsidRDefault="00C37C86">
      <w:pPr>
        <w:rPr>
          <w:rFonts w:cs="宋体" w:hint="default"/>
          <w:color w:val="000000"/>
          <w:sz w:val="21"/>
          <w:szCs w:val="21"/>
        </w:rPr>
      </w:pPr>
    </w:p>
    <w:p w:rsidR="00C37C86" w:rsidRDefault="00C37C86">
      <w:pPr>
        <w:rPr>
          <w:rFonts w:cs="宋体" w:hint="default"/>
          <w:color w:val="000000"/>
          <w:sz w:val="21"/>
          <w:szCs w:val="21"/>
        </w:rPr>
      </w:pPr>
    </w:p>
    <w:p w:rsidR="00C37C86" w:rsidRDefault="00C37C86">
      <w:pPr>
        <w:rPr>
          <w:rFonts w:cs="宋体" w:hint="default"/>
          <w:color w:val="000000"/>
          <w:sz w:val="21"/>
          <w:szCs w:val="21"/>
        </w:rPr>
      </w:pPr>
    </w:p>
    <w:p w:rsidR="00C37C86" w:rsidRDefault="00C37C86">
      <w:pPr>
        <w:pStyle w:val="1"/>
        <w:autoSpaceDE w:val="0"/>
        <w:ind w:firstLineChars="0" w:firstLine="0"/>
        <w:rPr>
          <w:rFonts w:cs="宋体"/>
          <w:sz w:val="21"/>
          <w:szCs w:val="21"/>
        </w:rPr>
      </w:pPr>
    </w:p>
    <w:sectPr w:rsidR="00C37C86" w:rsidSect="00C37C86">
      <w:headerReference w:type="default" r:id="rId11"/>
      <w:footerReference w:type="default" r:id="rId12"/>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92C" w:rsidRDefault="00DA192C" w:rsidP="00C37C86">
      <w:pPr>
        <w:rPr>
          <w:rFonts w:hint="default"/>
        </w:rPr>
      </w:pPr>
      <w:r>
        <w:separator/>
      </w:r>
    </w:p>
  </w:endnote>
  <w:endnote w:type="continuationSeparator" w:id="1">
    <w:p w:rsidR="00DA192C" w:rsidRDefault="00DA192C" w:rsidP="00C37C86">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78" w:rsidRDefault="00CF1EBC">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59776;mso-wrap-style:none;mso-position-horizontal:center;mso-position-horizontal-relative:margin" filled="f" stroked="f" strokeweight=".5pt">
          <v:textbox style="mso-next-textbox:#_x0000_s1026;mso-fit-shape-to-text:t" inset="0,0,0,0">
            <w:txbxContent>
              <w:p w:rsidR="00C07E78" w:rsidRDefault="00CF1EBC">
                <w:pPr>
                  <w:pStyle w:val="a3"/>
                  <w:rPr>
                    <w:rFonts w:hint="default"/>
                  </w:rPr>
                </w:pPr>
                <w:fldSimple w:instr=" PAGE  \* MERGEFORMAT ">
                  <w:r w:rsidR="007165DD">
                    <w:rPr>
                      <w:rFonts w:hint="default"/>
                      <w:noProof/>
                    </w:rPr>
                    <w:t>- 1 -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78" w:rsidRDefault="00CF1EBC">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7728;mso-wrap-style:none;mso-position-horizontal:center;mso-position-horizontal-relative:margin" o:allowoverlap="f" filled="f" stroked="f" strokeweight=".5pt">
          <v:textbox style="mso-fit-shape-to-text:t" inset="0,0,0,0">
            <w:txbxContent>
              <w:p w:rsidR="00C07E78" w:rsidRDefault="00CF1EBC">
                <w:pPr>
                  <w:pStyle w:val="a3"/>
                  <w:rPr>
                    <w:rFonts w:hint="default"/>
                  </w:rPr>
                </w:pPr>
                <w:fldSimple w:instr="PAGE   \* MERGEFORMAT">
                  <w:r w:rsidR="007165DD" w:rsidRPr="007165DD">
                    <w:rPr>
                      <w:rFonts w:hint="default"/>
                      <w:noProof/>
                      <w:lang w:val="zh-CN"/>
                    </w:rPr>
                    <w:t>-</w:t>
                  </w:r>
                  <w:r w:rsidR="007165DD">
                    <w:rPr>
                      <w:rFonts w:hint="default"/>
                      <w:noProof/>
                    </w:rPr>
                    <w:t xml:space="preserve"> 11 -</w:t>
                  </w:r>
                </w:fldSimple>
              </w:p>
            </w:txbxContent>
          </v:textbox>
          <w10:wrap anchorx="margin"/>
        </v:shape>
      </w:pict>
    </w:r>
    <w:r>
      <w:rPr>
        <w:rFonts w:hint="default"/>
      </w:rPr>
      <w:pict>
        <v:shape id="_x0000_s1029" type="#_x0000_t202" style="position:absolute;left:0;text-align:left;margin-left:0;margin-top:1160.4pt;width:2in;height:17.4pt;z-index:251655680;mso-wrap-style:none;mso-position-horizontal:center;mso-position-horizontal-relative:margin;mso-position-vertical-relative:page" o:allowoverlap="f" filled="f" stroked="f" strokeweight=".5pt">
          <v:textbox inset="0,0,0,0">
            <w:txbxContent>
              <w:p w:rsidR="00C07E78" w:rsidRDefault="00C07E78">
                <w:pPr>
                  <w:pStyle w:val="a3"/>
                  <w:jc w:val="both"/>
                  <w:rPr>
                    <w:rFonts w:cs="宋体" w:hint="default"/>
                  </w:rPr>
                </w:pPr>
                <w:r>
                  <w:rPr>
                    <w:rFonts w:cs="宋体"/>
                  </w:rPr>
                  <w:t>— 27.1 —</w:t>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78" w:rsidRDefault="00CF1EBC">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C07E78" w:rsidRDefault="00CF1EBC">
                <w:pPr>
                  <w:pStyle w:val="a3"/>
                  <w:rPr>
                    <w:rFonts w:hint="default"/>
                  </w:rPr>
                </w:pPr>
                <w:fldSimple w:instr="PAGE   \* MERGEFORMAT">
                  <w:r w:rsidR="007165DD" w:rsidRPr="007165DD">
                    <w:rPr>
                      <w:rFonts w:hint="default"/>
                      <w:noProof/>
                      <w:lang w:val="zh-CN"/>
                    </w:rPr>
                    <w:t>-</w:t>
                  </w:r>
                  <w:r w:rsidR="007165DD">
                    <w:rPr>
                      <w:rFonts w:hint="default"/>
                      <w:noProof/>
                    </w:rPr>
                    <w:t xml:space="preserve"> 19 -</w:t>
                  </w:r>
                </w:fldSimple>
              </w:p>
            </w:txbxContent>
          </v:textbox>
          <w10:wrap anchorx="margin"/>
        </v:shape>
      </w:pict>
    </w:r>
    <w:r>
      <w:rPr>
        <w:rFonts w:hint="default"/>
      </w:rPr>
      <w:pict>
        <v:shape id="_x0000_s1027"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C07E78" w:rsidRDefault="00C07E78">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92C" w:rsidRDefault="00DA192C" w:rsidP="00C37C86">
      <w:pPr>
        <w:rPr>
          <w:rFonts w:hint="default"/>
        </w:rPr>
      </w:pPr>
      <w:r>
        <w:separator/>
      </w:r>
    </w:p>
  </w:footnote>
  <w:footnote w:type="continuationSeparator" w:id="1">
    <w:p w:rsidR="00DA192C" w:rsidRDefault="00DA192C" w:rsidP="00C37C86">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78" w:rsidRDefault="00C07E78">
    <w:pPr>
      <w:pStyle w:val="a4"/>
      <w:tabs>
        <w:tab w:val="clear" w:pos="4153"/>
        <w:tab w:val="clear" w:pos="8306"/>
        <w:tab w:val="left" w:pos="1758"/>
      </w:tabs>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E78" w:rsidRDefault="00C07E78">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F35C1"/>
    <w:rsid w:val="001E320D"/>
    <w:rsid w:val="005015C7"/>
    <w:rsid w:val="00550ABE"/>
    <w:rsid w:val="005C7E4C"/>
    <w:rsid w:val="007165DD"/>
    <w:rsid w:val="007258AF"/>
    <w:rsid w:val="007B419D"/>
    <w:rsid w:val="007D695D"/>
    <w:rsid w:val="009B67B8"/>
    <w:rsid w:val="009C3850"/>
    <w:rsid w:val="00B03CCD"/>
    <w:rsid w:val="00C04B1C"/>
    <w:rsid w:val="00C07E78"/>
    <w:rsid w:val="00C37C86"/>
    <w:rsid w:val="00CA7D68"/>
    <w:rsid w:val="00CF1EBC"/>
    <w:rsid w:val="00DA192C"/>
    <w:rsid w:val="00E74AC4"/>
    <w:rsid w:val="00EA5B82"/>
    <w:rsid w:val="00F35A8F"/>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C37C86"/>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37C86"/>
    <w:pPr>
      <w:tabs>
        <w:tab w:val="center" w:pos="4153"/>
        <w:tab w:val="right" w:pos="8306"/>
      </w:tabs>
      <w:snapToGrid w:val="0"/>
    </w:pPr>
    <w:rPr>
      <w:sz w:val="18"/>
      <w:szCs w:val="18"/>
    </w:rPr>
  </w:style>
  <w:style w:type="paragraph" w:styleId="a4">
    <w:name w:val="header"/>
    <w:basedOn w:val="a"/>
    <w:qFormat/>
    <w:rsid w:val="00C37C86"/>
    <w:pPr>
      <w:tabs>
        <w:tab w:val="center" w:pos="4153"/>
        <w:tab w:val="right" w:pos="8306"/>
      </w:tabs>
      <w:snapToGrid w:val="0"/>
      <w:jc w:val="center"/>
    </w:pPr>
    <w:rPr>
      <w:sz w:val="18"/>
      <w:szCs w:val="18"/>
    </w:rPr>
  </w:style>
  <w:style w:type="paragraph" w:styleId="HTML">
    <w:name w:val="HTML Preformatted"/>
    <w:basedOn w:val="a"/>
    <w:qFormat/>
    <w:rsid w:val="00C37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C37C86"/>
    <w:pPr>
      <w:spacing w:before="100" w:beforeAutospacing="1" w:after="100" w:afterAutospacing="1"/>
    </w:pPr>
  </w:style>
  <w:style w:type="character" w:styleId="a6">
    <w:name w:val="Strong"/>
    <w:qFormat/>
    <w:rsid w:val="00C37C86"/>
    <w:rPr>
      <w:b/>
    </w:rPr>
  </w:style>
  <w:style w:type="paragraph" w:customStyle="1" w:styleId="1">
    <w:name w:val="列出段落1"/>
    <w:basedOn w:val="a"/>
    <w:uiPriority w:val="99"/>
    <w:qFormat/>
    <w:rsid w:val="00C37C86"/>
    <w:pPr>
      <w:ind w:firstLineChars="200" w:firstLine="420"/>
    </w:pPr>
    <w:rPr>
      <w:rFonts w:hint="default"/>
    </w:rPr>
  </w:style>
  <w:style w:type="paragraph" w:customStyle="1" w:styleId="Char">
    <w:name w:val="普通(网站) Char"/>
    <w:qFormat/>
    <w:rsid w:val="005015C7"/>
    <w:pPr>
      <w:spacing w:before="100" w:beforeAutospacing="1" w:after="100" w:afterAutospacing="1"/>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2131</Words>
  <Characters>12148</Characters>
  <Application>Microsoft Office Word</Application>
  <DocSecurity>0</DocSecurity>
  <Lines>101</Lines>
  <Paragraphs>28</Paragraphs>
  <ScaleCrop>false</ScaleCrop>
  <Company>微软中国</Company>
  <LinksUpToDate>false</LinksUpToDate>
  <CharactersWithSpaces>14251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2025-10-13T06:50:00Z</dcterms:created>
  <dcterms:modified xsi:type="dcterms:W3CDTF">2025-10-13T07:00:00Z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