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98" w:rsidRPr="00286750" w:rsidRDefault="00DD0298">
      <w:pPr>
        <w:pStyle w:val="a5"/>
        <w:spacing w:before="0" w:beforeAutospacing="0" w:after="0" w:afterAutospacing="0" w:line="596" w:lineRule="exact"/>
        <w:jc w:val="center"/>
        <w:rPr>
          <w:rFonts w:ascii="Times New Roman" w:eastAsia="方正小标宋_GBK" w:hAnsi="Times New Roman" w:hint="default"/>
          <w:sz w:val="44"/>
          <w:szCs w:val="44"/>
        </w:rPr>
      </w:pPr>
      <w:r w:rsidRPr="00286750">
        <w:rPr>
          <w:rFonts w:ascii="Times New Roman" w:eastAsia="方正小标宋_GBK" w:hAnsi="方正小标宋_GBK" w:hint="default"/>
          <w:sz w:val="44"/>
          <w:szCs w:val="44"/>
        </w:rPr>
        <w:t>石柱土家族自治县物业事务中心</w:t>
      </w:r>
    </w:p>
    <w:p w:rsidR="000362CA" w:rsidRPr="00286750" w:rsidRDefault="00DD0298">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286750">
        <w:rPr>
          <w:rFonts w:ascii="Times New Roman" w:eastAsia="方正小标宋_GBK" w:hAnsi="Times New Roman" w:hint="default"/>
          <w:sz w:val="44"/>
          <w:szCs w:val="44"/>
          <w:shd w:val="clear" w:color="auto" w:fill="FFFFFF"/>
        </w:rPr>
        <w:t>2024</w:t>
      </w:r>
      <w:r w:rsidRPr="00286750">
        <w:rPr>
          <w:rFonts w:ascii="Times New Roman" w:eastAsia="方正小标宋_GBK" w:hAnsi="方正小标宋_GBK" w:hint="default"/>
          <w:sz w:val="44"/>
          <w:szCs w:val="44"/>
          <w:shd w:val="clear" w:color="auto" w:fill="FFFFFF"/>
        </w:rPr>
        <w:t>年度决算说明</w:t>
      </w:r>
    </w:p>
    <w:p w:rsidR="000362CA" w:rsidRPr="00286750" w:rsidRDefault="00DD0298">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一、单位基本情况</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1</w:t>
      </w:r>
      <w:r w:rsidRPr="00286750">
        <w:rPr>
          <w:rFonts w:ascii="Times New Roman" w:eastAsia="方正仿宋_GBK" w:hAnsi="Times New Roman" w:hint="default"/>
          <w:sz w:val="32"/>
          <w:szCs w:val="32"/>
        </w:rPr>
        <w:t>．主要职责任务：参与既有建筑保留利用改造和老旧小区改造工作；承担</w:t>
      </w:r>
      <w:bookmarkStart w:id="0" w:name="_Hlk211245615"/>
      <w:r w:rsidRPr="00286750">
        <w:rPr>
          <w:rFonts w:ascii="Times New Roman" w:eastAsia="方正仿宋_GBK" w:hAnsi="Times New Roman" w:hint="default"/>
          <w:sz w:val="32"/>
          <w:szCs w:val="32"/>
        </w:rPr>
        <w:t>物业服务行业业务指导及管理的事务性工作</w:t>
      </w:r>
      <w:bookmarkEnd w:id="0"/>
      <w:r w:rsidRPr="00286750">
        <w:rPr>
          <w:rFonts w:ascii="Times New Roman" w:eastAsia="方正仿宋_GBK" w:hAnsi="Times New Roman" w:hint="default"/>
          <w:sz w:val="32"/>
          <w:szCs w:val="32"/>
        </w:rPr>
        <w:t>；指导乡镇（街道）物业矛盾纠纷调处；配合做好物业专项维修资金的监管工作。</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具体职责任务：</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1</w:t>
      </w:r>
      <w:r w:rsidRPr="00286750">
        <w:rPr>
          <w:rFonts w:ascii="Times New Roman" w:eastAsia="方正仿宋_GBK" w:hAnsi="Times New Roman" w:hint="default"/>
          <w:sz w:val="32"/>
          <w:szCs w:val="32"/>
        </w:rPr>
        <w:t>）贯彻执行国家和地方物业管理法规政策。</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2</w:t>
      </w:r>
      <w:r w:rsidRPr="00286750">
        <w:rPr>
          <w:rFonts w:ascii="Times New Roman" w:eastAsia="方正仿宋_GBK" w:hAnsi="Times New Roman" w:hint="default"/>
          <w:sz w:val="32"/>
          <w:szCs w:val="32"/>
        </w:rPr>
        <w:t>）参与对城市既有建筑保留利用和更新改造、老旧功能片区和老旧小区改造提升工作。</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3</w:t>
      </w:r>
      <w:r w:rsidRPr="00286750">
        <w:rPr>
          <w:rFonts w:ascii="Times New Roman" w:eastAsia="方正仿宋_GBK" w:hAnsi="Times New Roman" w:hint="default"/>
          <w:sz w:val="32"/>
          <w:szCs w:val="32"/>
        </w:rPr>
        <w:t>）配合物业专项维修基金的归集、使用和监督管理工作；参与组织前期物业管理招投标以及新建项目物业管理区域划分、前期物业服务合同备案、移交接管验收协议备案等工作。</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4</w:t>
      </w:r>
      <w:r w:rsidRPr="00286750">
        <w:rPr>
          <w:rFonts w:ascii="Times New Roman" w:eastAsia="方正仿宋_GBK" w:hAnsi="Times New Roman" w:hint="default"/>
          <w:sz w:val="32"/>
          <w:szCs w:val="32"/>
        </w:rPr>
        <w:t>）指导各乡镇（街道）物业管理工作；参与检查物业服务企业履行合同情况；参与指导监督物业管理区域业主大会、业主委员会的物业管理活动。</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5</w:t>
      </w:r>
      <w:r w:rsidRPr="00286750">
        <w:rPr>
          <w:rFonts w:ascii="Times New Roman" w:eastAsia="方正仿宋_GBK" w:hAnsi="Times New Roman" w:hint="default"/>
          <w:sz w:val="32"/>
          <w:szCs w:val="32"/>
        </w:rPr>
        <w:t>）负责组织物业管理企业创优达标活动，参与组织相关综合考评。</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6</w:t>
      </w:r>
      <w:r w:rsidRPr="00286750">
        <w:rPr>
          <w:rFonts w:ascii="Times New Roman" w:eastAsia="方正仿宋_GBK" w:hAnsi="Times New Roman" w:hint="default"/>
          <w:sz w:val="32"/>
          <w:szCs w:val="32"/>
        </w:rPr>
        <w:t>）承担物业从业人员、业主委员会成员的培训工作；协调处理物业管理重大矛盾纠纷。</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w:t>
      </w:r>
      <w:r w:rsidRPr="00286750">
        <w:rPr>
          <w:rFonts w:ascii="Times New Roman" w:eastAsia="方正仿宋_GBK" w:hAnsi="Times New Roman" w:hint="default"/>
          <w:sz w:val="32"/>
          <w:szCs w:val="32"/>
        </w:rPr>
        <w:t>7</w:t>
      </w:r>
      <w:r w:rsidRPr="00286750">
        <w:rPr>
          <w:rFonts w:ascii="Times New Roman" w:eastAsia="方正仿宋_GBK" w:hAnsi="Times New Roman" w:hint="default"/>
          <w:sz w:val="32"/>
          <w:szCs w:val="32"/>
        </w:rPr>
        <w:t>）承担县住房和城乡建设委员会领导交办的其他工作。</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t>2</w:t>
      </w:r>
      <w:r w:rsidRPr="00286750">
        <w:rPr>
          <w:rFonts w:ascii="Times New Roman" w:eastAsia="方正仿宋_GBK" w:hAnsi="Times New Roman" w:hint="default"/>
          <w:sz w:val="32"/>
          <w:szCs w:val="32"/>
        </w:rPr>
        <w:t>．石柱土家族自治县物业事务中心为县住房和城乡建设委员会管理的副科级财政全额拨款公益一类事业单位。</w:t>
      </w:r>
    </w:p>
    <w:p w:rsidR="00DD0298" w:rsidRPr="00286750" w:rsidRDefault="00DD0298" w:rsidP="00DD0298">
      <w:pPr>
        <w:snapToGrid w:val="0"/>
        <w:spacing w:line="520" w:lineRule="exact"/>
        <w:ind w:firstLineChars="200" w:firstLine="640"/>
        <w:rPr>
          <w:rFonts w:ascii="Times New Roman" w:eastAsia="方正仿宋_GBK" w:hAnsi="Times New Roman" w:hint="default"/>
          <w:sz w:val="32"/>
          <w:szCs w:val="32"/>
        </w:rPr>
      </w:pPr>
      <w:r w:rsidRPr="00286750">
        <w:rPr>
          <w:rFonts w:ascii="Times New Roman" w:eastAsia="方正仿宋_GBK" w:hAnsi="Times New Roman" w:hint="default"/>
          <w:sz w:val="32"/>
          <w:szCs w:val="32"/>
        </w:rPr>
        <w:lastRenderedPageBreak/>
        <w:t>3</w:t>
      </w:r>
      <w:r w:rsidRPr="00286750">
        <w:rPr>
          <w:rFonts w:ascii="Times New Roman" w:eastAsia="方正仿宋_GBK" w:hAnsi="Times New Roman" w:hint="default"/>
          <w:sz w:val="32"/>
          <w:szCs w:val="32"/>
        </w:rPr>
        <w:t>．核定财政全额拨款事业编制</w:t>
      </w:r>
      <w:r w:rsidRPr="00286750">
        <w:rPr>
          <w:rFonts w:ascii="Times New Roman" w:eastAsia="方正仿宋_GBK" w:hAnsi="Times New Roman" w:hint="default"/>
          <w:sz w:val="32"/>
          <w:szCs w:val="32"/>
        </w:rPr>
        <w:t>4</w:t>
      </w:r>
      <w:r w:rsidRPr="00286750">
        <w:rPr>
          <w:rFonts w:ascii="Times New Roman" w:eastAsia="方正仿宋_GBK" w:hAnsi="Times New Roman" w:hint="default"/>
          <w:sz w:val="32"/>
          <w:szCs w:val="32"/>
        </w:rPr>
        <w:t>名。其中，主任</w:t>
      </w:r>
      <w:r w:rsidRPr="00286750">
        <w:rPr>
          <w:rFonts w:ascii="Times New Roman" w:eastAsia="方正仿宋_GBK" w:hAnsi="Times New Roman" w:hint="default"/>
          <w:sz w:val="32"/>
          <w:szCs w:val="32"/>
        </w:rPr>
        <w:t>1</w:t>
      </w:r>
      <w:r w:rsidRPr="00286750">
        <w:rPr>
          <w:rFonts w:ascii="Times New Roman" w:eastAsia="方正仿宋_GBK" w:hAnsi="Times New Roman" w:hint="default"/>
          <w:sz w:val="32"/>
          <w:szCs w:val="32"/>
        </w:rPr>
        <w:t>名。</w:t>
      </w:r>
    </w:p>
    <w:p w:rsidR="000362CA" w:rsidRPr="00286750" w:rsidRDefault="00DD0298">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二、单位决算收支情况说明</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（一）收入支出决算总体情况说明</w:t>
      </w:r>
    </w:p>
    <w:p w:rsidR="000362CA" w:rsidRPr="00286750" w:rsidRDefault="00DD0298">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年度收、支总计均为</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收、支与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2662.00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78.7%</w:t>
      </w:r>
      <w:r w:rsidRPr="00286750">
        <w:rPr>
          <w:rFonts w:ascii="Times New Roman" w:eastAsia="方正仿宋_GBK" w:hAnsi="方正仿宋_GBK" w:hint="default"/>
          <w:sz w:val="32"/>
          <w:szCs w:val="32"/>
          <w:shd w:val="clear" w:color="auto" w:fill="FFFFFF"/>
        </w:rPr>
        <w:t>，主要原因是本年度项目少资金规模小，其中石柱县生活垃圾分类示范创建项目减少</w:t>
      </w:r>
      <w:r w:rsidRPr="00286750">
        <w:rPr>
          <w:rFonts w:ascii="Times New Roman" w:eastAsia="方正仿宋_GBK" w:hAnsi="Times New Roman" w:hint="default"/>
          <w:sz w:val="32"/>
          <w:szCs w:val="32"/>
          <w:shd w:val="clear" w:color="auto" w:fill="FFFFFF"/>
        </w:rPr>
        <w:t>2</w:t>
      </w:r>
      <w:r w:rsidRPr="00286750">
        <w:rPr>
          <w:rFonts w:ascii="Times New Roman" w:eastAsia="方正仿宋_GBK" w:hAnsi="方正仿宋_GBK" w:hint="default"/>
          <w:sz w:val="32"/>
          <w:szCs w:val="32"/>
          <w:shd w:val="clear" w:color="auto" w:fill="FFFFFF"/>
        </w:rPr>
        <w:t>万元；城镇老旧小区改造项目资金减少</w:t>
      </w:r>
      <w:r w:rsidRPr="00286750">
        <w:rPr>
          <w:rFonts w:ascii="Times New Roman" w:eastAsia="方正仿宋_GBK" w:hAnsi="Times New Roman" w:hint="default"/>
          <w:sz w:val="32"/>
          <w:szCs w:val="32"/>
          <w:shd w:val="clear" w:color="auto" w:fill="FFFFFF"/>
        </w:rPr>
        <w:t>260</w:t>
      </w:r>
      <w:r w:rsidR="00286750">
        <w:rPr>
          <w:rFonts w:ascii="Times New Roman" w:eastAsia="方正仿宋_GBK" w:hAnsi="方正仿宋_GBK" w:hint="default"/>
          <w:sz w:val="32"/>
          <w:szCs w:val="32"/>
          <w:shd w:val="clear" w:color="auto" w:fill="FFFFFF"/>
        </w:rPr>
        <w:t>万元</w:t>
      </w:r>
      <w:r w:rsidR="00286750">
        <w:rPr>
          <w:rFonts w:ascii="Times New Roman" w:eastAsia="方正仿宋_GBK" w:hAnsi="方正仿宋_GBK"/>
          <w:sz w:val="32"/>
          <w:szCs w:val="32"/>
          <w:shd w:val="clear" w:color="auto" w:fill="FFFFFF"/>
        </w:rPr>
        <w:t>；</w:t>
      </w:r>
      <w:r w:rsidRPr="00286750">
        <w:rPr>
          <w:rFonts w:ascii="Times New Roman" w:eastAsia="方正仿宋_GBK" w:hAnsi="方正仿宋_GBK" w:hint="default"/>
          <w:sz w:val="32"/>
          <w:szCs w:val="32"/>
          <w:shd w:val="clear" w:color="auto" w:fill="FFFFFF"/>
        </w:rPr>
        <w:t>减少上年度玉带河以北老城片区老旧小区改造和提升项目</w:t>
      </w:r>
      <w:r w:rsidRPr="00286750">
        <w:rPr>
          <w:rFonts w:ascii="Times New Roman" w:eastAsia="方正仿宋_GBK" w:hAnsi="Times New Roman" w:hint="default"/>
          <w:sz w:val="32"/>
          <w:szCs w:val="32"/>
          <w:shd w:val="clear" w:color="auto" w:fill="FFFFFF"/>
        </w:rPr>
        <w:t>2400</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286750">
        <w:rPr>
          <w:rStyle w:val="a6"/>
          <w:rFonts w:ascii="Times New Roman" w:eastAsia="方正仿宋_GBK" w:hAnsi="Times New Roman" w:hint="default"/>
          <w:sz w:val="32"/>
          <w:szCs w:val="32"/>
          <w:shd w:val="clear" w:color="auto" w:fill="FFFFFF"/>
        </w:rPr>
        <w:t>1.</w:t>
      </w:r>
      <w:r w:rsidRPr="00286750">
        <w:rPr>
          <w:rStyle w:val="a6"/>
          <w:rFonts w:ascii="Times New Roman" w:eastAsia="方正仿宋_GBK" w:hAnsi="方正仿宋_GBK" w:hint="default"/>
          <w:sz w:val="32"/>
          <w:szCs w:val="32"/>
          <w:shd w:val="clear" w:color="auto" w:fill="FFFFFF"/>
        </w:rPr>
        <w:t>收入情况。</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年度收入合计</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2662.00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78.7%</w:t>
      </w:r>
      <w:r w:rsidRPr="00286750">
        <w:rPr>
          <w:rFonts w:ascii="Times New Roman" w:eastAsia="方正仿宋_GBK" w:hAnsi="方正仿宋_GBK" w:hint="default"/>
          <w:sz w:val="32"/>
          <w:szCs w:val="32"/>
          <w:shd w:val="clear" w:color="auto" w:fill="FFFFFF"/>
        </w:rPr>
        <w:t>，</w:t>
      </w:r>
      <w:r w:rsidR="00286750" w:rsidRPr="00286750">
        <w:rPr>
          <w:rFonts w:ascii="Times New Roman" w:eastAsia="方正仿宋_GBK" w:hAnsi="方正仿宋_GBK" w:hint="default"/>
          <w:sz w:val="32"/>
          <w:szCs w:val="32"/>
          <w:shd w:val="clear" w:color="auto" w:fill="FFFFFF"/>
        </w:rPr>
        <w:t>主要原因是本年度项目少资金规模小，其中石柱县生活垃圾分类示范创建项目减少</w:t>
      </w:r>
      <w:r w:rsidR="00286750" w:rsidRPr="00286750">
        <w:rPr>
          <w:rFonts w:ascii="Times New Roman" w:eastAsia="方正仿宋_GBK" w:hAnsi="Times New Roman" w:hint="default"/>
          <w:sz w:val="32"/>
          <w:szCs w:val="32"/>
          <w:shd w:val="clear" w:color="auto" w:fill="FFFFFF"/>
        </w:rPr>
        <w:t>2</w:t>
      </w:r>
      <w:r w:rsidR="00286750" w:rsidRPr="00286750">
        <w:rPr>
          <w:rFonts w:ascii="Times New Roman" w:eastAsia="方正仿宋_GBK" w:hAnsi="方正仿宋_GBK" w:hint="default"/>
          <w:sz w:val="32"/>
          <w:szCs w:val="32"/>
          <w:shd w:val="clear" w:color="auto" w:fill="FFFFFF"/>
        </w:rPr>
        <w:t>万元；城镇老旧小区改造项目资金减少</w:t>
      </w:r>
      <w:r w:rsidR="00286750" w:rsidRPr="00286750">
        <w:rPr>
          <w:rFonts w:ascii="Times New Roman" w:eastAsia="方正仿宋_GBK" w:hAnsi="Times New Roman" w:hint="default"/>
          <w:sz w:val="32"/>
          <w:szCs w:val="32"/>
          <w:shd w:val="clear" w:color="auto" w:fill="FFFFFF"/>
        </w:rPr>
        <w:t>260</w:t>
      </w:r>
      <w:r w:rsidR="00286750">
        <w:rPr>
          <w:rFonts w:ascii="Times New Roman" w:eastAsia="方正仿宋_GBK" w:hAnsi="方正仿宋_GBK" w:hint="default"/>
          <w:sz w:val="32"/>
          <w:szCs w:val="32"/>
          <w:shd w:val="clear" w:color="auto" w:fill="FFFFFF"/>
        </w:rPr>
        <w:t>万元</w:t>
      </w:r>
      <w:r w:rsidR="00286750">
        <w:rPr>
          <w:rFonts w:ascii="Times New Roman" w:eastAsia="方正仿宋_GBK" w:hAnsi="方正仿宋_GBK"/>
          <w:sz w:val="32"/>
          <w:szCs w:val="32"/>
          <w:shd w:val="clear" w:color="auto" w:fill="FFFFFF"/>
        </w:rPr>
        <w:t>；</w:t>
      </w:r>
      <w:r w:rsidR="00286750" w:rsidRPr="00286750">
        <w:rPr>
          <w:rFonts w:ascii="Times New Roman" w:eastAsia="方正仿宋_GBK" w:hAnsi="方正仿宋_GBK" w:hint="default"/>
          <w:sz w:val="32"/>
          <w:szCs w:val="32"/>
          <w:shd w:val="clear" w:color="auto" w:fill="FFFFFF"/>
        </w:rPr>
        <w:t>减少上年度玉带河以北老城片区老旧小区改造和提升项目</w:t>
      </w:r>
      <w:r w:rsidR="00286750" w:rsidRPr="00286750">
        <w:rPr>
          <w:rFonts w:ascii="Times New Roman" w:eastAsia="方正仿宋_GBK" w:hAnsi="Times New Roman" w:hint="default"/>
          <w:sz w:val="32"/>
          <w:szCs w:val="32"/>
          <w:shd w:val="clear" w:color="auto" w:fill="FFFFFF"/>
        </w:rPr>
        <w:t>2400</w:t>
      </w:r>
      <w:r w:rsidR="00286750"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方正仿宋_GBK" w:hint="default"/>
          <w:sz w:val="32"/>
          <w:szCs w:val="32"/>
          <w:shd w:val="clear" w:color="auto" w:fill="FFFFFF"/>
        </w:rPr>
        <w:t>其中：财政拨款收入</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100.0</w:t>
      </w:r>
      <w:bookmarkStart w:id="1" w:name="_GoBack"/>
      <w:r w:rsidRPr="00286750">
        <w:rPr>
          <w:rFonts w:ascii="Times New Roman" w:eastAsia="方正仿宋_GBK" w:hAnsi="Times New Roman" w:hint="default"/>
          <w:sz w:val="32"/>
          <w:szCs w:val="32"/>
          <w:shd w:val="clear" w:color="auto" w:fill="FFFFFF"/>
        </w:rPr>
        <w:t>%</w:t>
      </w:r>
      <w:bookmarkEnd w:id="1"/>
      <w:r w:rsidRPr="00286750">
        <w:rPr>
          <w:rFonts w:ascii="Times New Roman" w:eastAsia="方正仿宋_GBK" w:hAnsi="方正仿宋_GBK" w:hint="default"/>
          <w:sz w:val="32"/>
          <w:szCs w:val="32"/>
          <w:shd w:val="clear" w:color="auto" w:fill="FFFFFF"/>
        </w:rPr>
        <w:t>；事业收入</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0.0%</w:t>
      </w:r>
      <w:r w:rsidRPr="00286750">
        <w:rPr>
          <w:rFonts w:ascii="Times New Roman" w:eastAsia="方正仿宋_GBK" w:hAnsi="方正仿宋_GBK" w:hint="default"/>
          <w:sz w:val="32"/>
          <w:szCs w:val="32"/>
          <w:shd w:val="clear" w:color="auto" w:fill="FFFFFF"/>
        </w:rPr>
        <w:t>；经营收入</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0.0%</w:t>
      </w:r>
      <w:r w:rsidRPr="00286750">
        <w:rPr>
          <w:rFonts w:ascii="Times New Roman" w:eastAsia="方正仿宋_GBK" w:hAnsi="方正仿宋_GBK" w:hint="default"/>
          <w:sz w:val="32"/>
          <w:szCs w:val="32"/>
          <w:shd w:val="clear" w:color="auto" w:fill="FFFFFF"/>
        </w:rPr>
        <w:t>；其他收入</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0.0%</w:t>
      </w:r>
      <w:r w:rsidRPr="00286750">
        <w:rPr>
          <w:rFonts w:ascii="Times New Roman" w:eastAsia="方正仿宋_GBK" w:hAnsi="方正仿宋_GBK" w:hint="default"/>
          <w:sz w:val="32"/>
          <w:szCs w:val="32"/>
          <w:shd w:val="clear" w:color="auto" w:fill="FFFFFF"/>
        </w:rPr>
        <w:t>。此外，使用非财政拨款结余（含专用结余）</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万元，年初结转和结余</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286750">
        <w:rPr>
          <w:rStyle w:val="a6"/>
          <w:rFonts w:ascii="Times New Roman" w:eastAsia="方正仿宋_GBK" w:hAnsi="Times New Roman" w:hint="default"/>
          <w:sz w:val="32"/>
          <w:szCs w:val="32"/>
          <w:shd w:val="clear" w:color="auto" w:fill="FFFFFF"/>
        </w:rPr>
        <w:t>2.</w:t>
      </w:r>
      <w:r w:rsidRPr="00286750">
        <w:rPr>
          <w:rStyle w:val="a6"/>
          <w:rFonts w:ascii="Times New Roman" w:eastAsia="方正仿宋_GBK" w:hAnsi="方正仿宋_GBK" w:hint="default"/>
          <w:sz w:val="32"/>
          <w:szCs w:val="32"/>
          <w:shd w:val="clear" w:color="auto" w:fill="FFFFFF"/>
        </w:rPr>
        <w:t>支出情况。</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年度支出合计</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2662.00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78.7%</w:t>
      </w:r>
      <w:r w:rsidR="00286750">
        <w:rPr>
          <w:rFonts w:ascii="Times New Roman" w:eastAsia="方正仿宋_GBK" w:hAnsi="Times New Roman"/>
          <w:sz w:val="32"/>
          <w:szCs w:val="32"/>
          <w:shd w:val="clear" w:color="auto" w:fill="FFFFFF"/>
        </w:rPr>
        <w:t>，</w:t>
      </w:r>
      <w:r w:rsidR="00286750" w:rsidRPr="00286750">
        <w:rPr>
          <w:rFonts w:ascii="Times New Roman" w:eastAsia="方正仿宋_GBK" w:hAnsi="方正仿宋_GBK" w:hint="default"/>
          <w:sz w:val="32"/>
          <w:szCs w:val="32"/>
          <w:shd w:val="clear" w:color="auto" w:fill="FFFFFF"/>
        </w:rPr>
        <w:t>主要原因是本年度项目少资金规模小，其中石柱县生活垃圾分类示范创建项目减少</w:t>
      </w:r>
      <w:r w:rsidR="00286750" w:rsidRPr="00286750">
        <w:rPr>
          <w:rFonts w:ascii="Times New Roman" w:eastAsia="方正仿宋_GBK" w:hAnsi="Times New Roman" w:hint="default"/>
          <w:sz w:val="32"/>
          <w:szCs w:val="32"/>
          <w:shd w:val="clear" w:color="auto" w:fill="FFFFFF"/>
        </w:rPr>
        <w:t>2</w:t>
      </w:r>
      <w:r w:rsidR="00286750" w:rsidRPr="00286750">
        <w:rPr>
          <w:rFonts w:ascii="Times New Roman" w:eastAsia="方正仿宋_GBK" w:hAnsi="方正仿宋_GBK" w:hint="default"/>
          <w:sz w:val="32"/>
          <w:szCs w:val="32"/>
          <w:shd w:val="clear" w:color="auto" w:fill="FFFFFF"/>
        </w:rPr>
        <w:t>万元；城镇老旧小区改造项目资金减少</w:t>
      </w:r>
      <w:r w:rsidR="00286750" w:rsidRPr="00286750">
        <w:rPr>
          <w:rFonts w:ascii="Times New Roman" w:eastAsia="方正仿宋_GBK" w:hAnsi="Times New Roman" w:hint="default"/>
          <w:sz w:val="32"/>
          <w:szCs w:val="32"/>
          <w:shd w:val="clear" w:color="auto" w:fill="FFFFFF"/>
        </w:rPr>
        <w:t>260</w:t>
      </w:r>
      <w:r w:rsidR="00286750">
        <w:rPr>
          <w:rFonts w:ascii="Times New Roman" w:eastAsia="方正仿宋_GBK" w:hAnsi="方正仿宋_GBK" w:hint="default"/>
          <w:sz w:val="32"/>
          <w:szCs w:val="32"/>
          <w:shd w:val="clear" w:color="auto" w:fill="FFFFFF"/>
        </w:rPr>
        <w:t>万元</w:t>
      </w:r>
      <w:r w:rsidR="00286750">
        <w:rPr>
          <w:rFonts w:ascii="Times New Roman" w:eastAsia="方正仿宋_GBK" w:hAnsi="方正仿宋_GBK"/>
          <w:sz w:val="32"/>
          <w:szCs w:val="32"/>
          <w:shd w:val="clear" w:color="auto" w:fill="FFFFFF"/>
        </w:rPr>
        <w:t>；</w:t>
      </w:r>
      <w:r w:rsidR="00286750" w:rsidRPr="00286750">
        <w:rPr>
          <w:rFonts w:ascii="Times New Roman" w:eastAsia="方正仿宋_GBK" w:hAnsi="方正仿宋_GBK" w:hint="default"/>
          <w:sz w:val="32"/>
          <w:szCs w:val="32"/>
          <w:shd w:val="clear" w:color="auto" w:fill="FFFFFF"/>
        </w:rPr>
        <w:t>减少上年度玉带河以北老城片区老旧小区改造和提升项目</w:t>
      </w:r>
      <w:r w:rsidR="00286750" w:rsidRPr="00286750">
        <w:rPr>
          <w:rFonts w:ascii="Times New Roman" w:eastAsia="方正仿宋_GBK" w:hAnsi="Times New Roman" w:hint="default"/>
          <w:sz w:val="32"/>
          <w:szCs w:val="32"/>
          <w:shd w:val="clear" w:color="auto" w:fill="FFFFFF"/>
        </w:rPr>
        <w:lastRenderedPageBreak/>
        <w:t>2400</w:t>
      </w:r>
      <w:r w:rsidR="00286750"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方正仿宋_GBK" w:hint="default"/>
          <w:sz w:val="32"/>
          <w:szCs w:val="32"/>
          <w:shd w:val="clear" w:color="auto" w:fill="FFFFFF"/>
        </w:rPr>
        <w:t>其中：基本支出</w:t>
      </w:r>
      <w:r w:rsidRPr="00286750">
        <w:rPr>
          <w:rFonts w:ascii="Times New Roman" w:eastAsia="方正仿宋_GBK" w:hAnsi="Times New Roman" w:hint="default"/>
          <w:sz w:val="32"/>
          <w:szCs w:val="32"/>
          <w:shd w:val="clear" w:color="auto" w:fill="FFFFFF"/>
        </w:rPr>
        <w:t>80.72</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11.2%</w:t>
      </w:r>
      <w:r w:rsidRPr="00286750">
        <w:rPr>
          <w:rFonts w:ascii="Times New Roman" w:eastAsia="方正仿宋_GBK" w:hAnsi="方正仿宋_GBK" w:hint="default"/>
          <w:sz w:val="32"/>
          <w:szCs w:val="32"/>
          <w:shd w:val="clear" w:color="auto" w:fill="FFFFFF"/>
        </w:rPr>
        <w:t>；项目支出</w:t>
      </w:r>
      <w:r w:rsidRPr="00286750">
        <w:rPr>
          <w:rFonts w:ascii="Times New Roman" w:eastAsia="方正仿宋_GBK" w:hAnsi="Times New Roman" w:hint="default"/>
          <w:sz w:val="32"/>
          <w:szCs w:val="32"/>
          <w:shd w:val="clear" w:color="auto" w:fill="FFFFFF"/>
        </w:rPr>
        <w:t>637.82</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88.8%</w:t>
      </w:r>
      <w:r w:rsidRPr="00286750">
        <w:rPr>
          <w:rFonts w:ascii="Times New Roman" w:eastAsia="方正仿宋_GBK" w:hAnsi="方正仿宋_GBK" w:hint="default"/>
          <w:sz w:val="32"/>
          <w:szCs w:val="32"/>
          <w:shd w:val="clear" w:color="auto" w:fill="FFFFFF"/>
        </w:rPr>
        <w:t>；经营支出</w:t>
      </w:r>
      <w:r w:rsidRPr="00286750">
        <w:rPr>
          <w:rFonts w:ascii="Times New Roman" w:eastAsia="方正仿宋_GBK" w:hAnsi="Times New Roman" w:hint="default"/>
          <w:sz w:val="32"/>
          <w:szCs w:val="32"/>
        </w:rPr>
        <w:t>0.00</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0.0%</w:t>
      </w:r>
      <w:r w:rsidRPr="00286750">
        <w:rPr>
          <w:rFonts w:ascii="Times New Roman" w:eastAsia="方正仿宋_GBK" w:hAnsi="方正仿宋_GBK" w:hint="default"/>
          <w:sz w:val="32"/>
          <w:szCs w:val="32"/>
          <w:shd w:val="clear" w:color="auto" w:fill="FFFFFF"/>
        </w:rPr>
        <w:t>。此外，结余分配</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3.</w:t>
      </w:r>
      <w:r w:rsidRPr="00286750">
        <w:rPr>
          <w:rStyle w:val="a6"/>
          <w:rFonts w:ascii="Times New Roman" w:eastAsia="方正仿宋_GBK" w:hAnsi="方正仿宋_GBK" w:hint="default"/>
          <w:sz w:val="32"/>
          <w:szCs w:val="32"/>
          <w:shd w:val="clear" w:color="auto" w:fill="FFFFFF"/>
        </w:rPr>
        <w:t>结转结余情况。</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年度年末结转和结余</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年度相比，无增减</w:t>
      </w:r>
      <w:r w:rsidRPr="00286750">
        <w:rPr>
          <w:rFonts w:ascii="Times New Roman" w:eastAsia="方正仿宋_GBK" w:hAnsi="方正仿宋_GBK" w:hint="default"/>
          <w:sz w:val="32"/>
          <w:szCs w:val="32"/>
          <w:shd w:val="clear" w:color="auto" w:fill="FFFFFF"/>
        </w:rPr>
        <w:t>。</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（二）财政拨款收入支出决算总体情况说明</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年度财政拨款收、支总计均为</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方正仿宋_GBK" w:hint="default"/>
          <w:sz w:val="32"/>
          <w:szCs w:val="32"/>
          <w:shd w:val="clear" w:color="auto" w:fill="FFFFFF"/>
        </w:rPr>
        <w:t>年度相比，</w:t>
      </w:r>
      <w:r w:rsidRPr="00286750">
        <w:rPr>
          <w:rFonts w:ascii="Times New Roman" w:eastAsia="方正仿宋_GBK" w:hAnsi="Times New Roman" w:hint="default"/>
          <w:sz w:val="32"/>
          <w:szCs w:val="32"/>
          <w:shd w:val="clear" w:color="auto" w:fill="FFFFFF"/>
        </w:rPr>
        <w:t>财政拨款收、支总计各减少</w:t>
      </w:r>
      <w:r w:rsidRPr="00286750">
        <w:rPr>
          <w:rFonts w:ascii="Times New Roman" w:eastAsia="方正仿宋_GBK" w:hAnsi="Times New Roman" w:hint="default"/>
          <w:sz w:val="32"/>
          <w:szCs w:val="32"/>
          <w:shd w:val="clear" w:color="auto" w:fill="FFFFFF"/>
        </w:rPr>
        <w:t>2662.00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78.7%</w:t>
      </w:r>
      <w:r w:rsidRPr="00286750">
        <w:rPr>
          <w:rFonts w:ascii="Times New Roman" w:eastAsia="方正仿宋_GBK" w:hAnsi="方正仿宋_GBK" w:hint="default"/>
          <w:sz w:val="32"/>
          <w:szCs w:val="32"/>
          <w:shd w:val="clear" w:color="auto" w:fill="FFFFFF"/>
        </w:rPr>
        <w:t>。</w:t>
      </w:r>
      <w:r w:rsidR="00286750" w:rsidRPr="00286750">
        <w:rPr>
          <w:rFonts w:ascii="Times New Roman" w:eastAsia="方正仿宋_GBK" w:hAnsi="方正仿宋_GBK" w:hint="default"/>
          <w:sz w:val="32"/>
          <w:szCs w:val="32"/>
          <w:shd w:val="clear" w:color="auto" w:fill="FFFFFF"/>
        </w:rPr>
        <w:t>主要原因是本年度项目少资金规模小，其中石柱县生活垃圾分类示范创建项目减少</w:t>
      </w:r>
      <w:r w:rsidR="00286750" w:rsidRPr="00286750">
        <w:rPr>
          <w:rFonts w:ascii="Times New Roman" w:eastAsia="方正仿宋_GBK" w:hAnsi="Times New Roman" w:hint="default"/>
          <w:sz w:val="32"/>
          <w:szCs w:val="32"/>
          <w:shd w:val="clear" w:color="auto" w:fill="FFFFFF"/>
        </w:rPr>
        <w:t>2</w:t>
      </w:r>
      <w:r w:rsidR="00286750" w:rsidRPr="00286750">
        <w:rPr>
          <w:rFonts w:ascii="Times New Roman" w:eastAsia="方正仿宋_GBK" w:hAnsi="方正仿宋_GBK" w:hint="default"/>
          <w:sz w:val="32"/>
          <w:szCs w:val="32"/>
          <w:shd w:val="clear" w:color="auto" w:fill="FFFFFF"/>
        </w:rPr>
        <w:t>万元；城镇老旧小区改造项目资金减少</w:t>
      </w:r>
      <w:r w:rsidR="00286750" w:rsidRPr="00286750">
        <w:rPr>
          <w:rFonts w:ascii="Times New Roman" w:eastAsia="方正仿宋_GBK" w:hAnsi="Times New Roman" w:hint="default"/>
          <w:sz w:val="32"/>
          <w:szCs w:val="32"/>
          <w:shd w:val="clear" w:color="auto" w:fill="FFFFFF"/>
        </w:rPr>
        <w:t>260</w:t>
      </w:r>
      <w:r w:rsidR="00286750">
        <w:rPr>
          <w:rFonts w:ascii="Times New Roman" w:eastAsia="方正仿宋_GBK" w:hAnsi="方正仿宋_GBK" w:hint="default"/>
          <w:sz w:val="32"/>
          <w:szCs w:val="32"/>
          <w:shd w:val="clear" w:color="auto" w:fill="FFFFFF"/>
        </w:rPr>
        <w:t>万元</w:t>
      </w:r>
      <w:r w:rsidR="00286750">
        <w:rPr>
          <w:rFonts w:ascii="Times New Roman" w:eastAsia="方正仿宋_GBK" w:hAnsi="方正仿宋_GBK"/>
          <w:sz w:val="32"/>
          <w:szCs w:val="32"/>
          <w:shd w:val="clear" w:color="auto" w:fill="FFFFFF"/>
        </w:rPr>
        <w:t>；</w:t>
      </w:r>
      <w:r w:rsidR="00286750" w:rsidRPr="00286750">
        <w:rPr>
          <w:rFonts w:ascii="Times New Roman" w:eastAsia="方正仿宋_GBK" w:hAnsi="方正仿宋_GBK" w:hint="default"/>
          <w:sz w:val="32"/>
          <w:szCs w:val="32"/>
          <w:shd w:val="clear" w:color="auto" w:fill="FFFFFF"/>
        </w:rPr>
        <w:t>减少上年度玉带河以北老城片区老旧小区改造和提升项目</w:t>
      </w:r>
      <w:r w:rsidR="00286750" w:rsidRPr="00286750">
        <w:rPr>
          <w:rFonts w:ascii="Times New Roman" w:eastAsia="方正仿宋_GBK" w:hAnsi="Times New Roman" w:hint="default"/>
          <w:sz w:val="32"/>
          <w:szCs w:val="32"/>
          <w:shd w:val="clear" w:color="auto" w:fill="FFFFFF"/>
        </w:rPr>
        <w:t>2400</w:t>
      </w:r>
      <w:r w:rsidR="00286750" w:rsidRPr="00286750">
        <w:rPr>
          <w:rFonts w:ascii="Times New Roman" w:eastAsia="方正仿宋_GBK" w:hAnsi="方正仿宋_GBK" w:hint="default"/>
          <w:sz w:val="32"/>
          <w:szCs w:val="32"/>
          <w:shd w:val="clear" w:color="auto" w:fill="FFFFFF"/>
        </w:rPr>
        <w:t>万元。</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（三）一般公共预算财政拨款收入支出决算情况说明</w:t>
      </w:r>
    </w:p>
    <w:p w:rsidR="000362CA" w:rsidRPr="00286750" w:rsidRDefault="00DD0298">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1.</w:t>
      </w:r>
      <w:r w:rsidRPr="00286750">
        <w:rPr>
          <w:rStyle w:val="a6"/>
          <w:rFonts w:ascii="Times New Roman" w:eastAsia="方正仿宋_GBK" w:hAnsi="方正仿宋_GBK" w:hint="default"/>
          <w:sz w:val="32"/>
          <w:szCs w:val="32"/>
          <w:shd w:val="clear" w:color="auto" w:fill="FFFFFF"/>
        </w:rPr>
        <w:t>收入情况。</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年度一般公共预算财政拨款收入</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262.00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26.7%</w:t>
      </w:r>
      <w:r w:rsidRPr="00286750">
        <w:rPr>
          <w:rFonts w:ascii="Times New Roman" w:eastAsia="方正仿宋_GBK" w:hAnsi="方正仿宋_GBK" w:hint="default"/>
          <w:sz w:val="32"/>
          <w:szCs w:val="32"/>
          <w:shd w:val="clear" w:color="auto" w:fill="FFFFFF"/>
        </w:rPr>
        <w:t>。主要原因是本年度项目少资金规模小，其中石柱县生活垃圾分类示范创建项目减少</w:t>
      </w:r>
      <w:r w:rsidRPr="00286750">
        <w:rPr>
          <w:rFonts w:ascii="Times New Roman" w:eastAsia="方正仿宋_GBK" w:hAnsi="Times New Roman" w:hint="default"/>
          <w:sz w:val="32"/>
          <w:szCs w:val="32"/>
          <w:shd w:val="clear" w:color="auto" w:fill="FFFFFF"/>
        </w:rPr>
        <w:t>2</w:t>
      </w:r>
      <w:r w:rsidRPr="00286750">
        <w:rPr>
          <w:rFonts w:ascii="Times New Roman" w:eastAsia="方正仿宋_GBK" w:hAnsi="方正仿宋_GBK" w:hint="default"/>
          <w:sz w:val="32"/>
          <w:szCs w:val="32"/>
          <w:shd w:val="clear" w:color="auto" w:fill="FFFFFF"/>
        </w:rPr>
        <w:t>万元；城镇老旧小区改造项目资金减少</w:t>
      </w:r>
      <w:r w:rsidRPr="00286750">
        <w:rPr>
          <w:rFonts w:ascii="Times New Roman" w:eastAsia="方正仿宋_GBK" w:hAnsi="Times New Roman" w:hint="default"/>
          <w:sz w:val="32"/>
          <w:szCs w:val="32"/>
          <w:shd w:val="clear" w:color="auto" w:fill="FFFFFF"/>
        </w:rPr>
        <w:t>260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较年初预算数减少</w:t>
      </w:r>
      <w:r w:rsidRPr="00286750">
        <w:rPr>
          <w:rFonts w:ascii="Times New Roman" w:eastAsia="方正仿宋_GBK" w:hAnsi="Times New Roman" w:hint="default"/>
          <w:sz w:val="32"/>
          <w:szCs w:val="32"/>
          <w:shd w:val="clear" w:color="auto" w:fill="FFFFFF"/>
        </w:rPr>
        <w:t>862.94</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54.6%</w:t>
      </w:r>
      <w:r w:rsidRPr="00286750">
        <w:rPr>
          <w:rFonts w:ascii="Times New Roman" w:eastAsia="方正仿宋_GBK" w:hAnsi="方正仿宋_GBK" w:hint="default"/>
          <w:sz w:val="32"/>
          <w:szCs w:val="32"/>
          <w:shd w:val="clear" w:color="auto" w:fill="FFFFFF"/>
        </w:rPr>
        <w:t>。主要原因是进一步落实政府过</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紧日子</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的要求，压缩经费开支。此外，年初财政拨款结转和结余</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286750">
        <w:rPr>
          <w:rStyle w:val="a6"/>
          <w:rFonts w:ascii="Times New Roman" w:eastAsia="方正仿宋_GBK" w:hAnsi="Times New Roman" w:hint="default"/>
          <w:sz w:val="32"/>
          <w:szCs w:val="32"/>
          <w:shd w:val="clear" w:color="auto" w:fill="FFFFFF"/>
        </w:rPr>
        <w:t>2.</w:t>
      </w:r>
      <w:r w:rsidRPr="00286750">
        <w:rPr>
          <w:rStyle w:val="a6"/>
          <w:rFonts w:ascii="Times New Roman" w:eastAsia="方正仿宋_GBK" w:hAnsi="方正仿宋_GBK" w:hint="default"/>
          <w:sz w:val="32"/>
          <w:szCs w:val="32"/>
          <w:shd w:val="clear" w:color="auto" w:fill="FFFFFF"/>
        </w:rPr>
        <w:t>支出情况。</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年度一般公共预算财政拨款支出</w:t>
      </w:r>
      <w:r w:rsidRPr="00286750">
        <w:rPr>
          <w:rFonts w:ascii="Times New Roman" w:eastAsia="方正仿宋_GBK" w:hAnsi="Times New Roman" w:hint="default"/>
          <w:sz w:val="32"/>
          <w:szCs w:val="32"/>
          <w:shd w:val="clear" w:color="auto" w:fill="FFFFFF"/>
        </w:rPr>
        <w:t>718.54</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262.00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26.7%</w:t>
      </w:r>
      <w:r w:rsidRPr="00286750">
        <w:rPr>
          <w:rFonts w:ascii="Times New Roman" w:eastAsia="方正仿宋_GBK" w:hAnsi="方正仿宋_GBK" w:hint="default"/>
          <w:sz w:val="32"/>
          <w:szCs w:val="32"/>
          <w:shd w:val="clear" w:color="auto" w:fill="FFFFFF"/>
        </w:rPr>
        <w:t>。主要原因是本年度项目少资金规模小，其中石柱县生活垃圾</w:t>
      </w:r>
      <w:r w:rsidRPr="00286750">
        <w:rPr>
          <w:rFonts w:ascii="Times New Roman" w:eastAsia="方正仿宋_GBK" w:hAnsi="方正仿宋_GBK" w:hint="default"/>
          <w:sz w:val="32"/>
          <w:szCs w:val="32"/>
          <w:shd w:val="clear" w:color="auto" w:fill="FFFFFF"/>
        </w:rPr>
        <w:lastRenderedPageBreak/>
        <w:t>分类示范创建项目减少</w:t>
      </w:r>
      <w:r w:rsidRPr="00286750">
        <w:rPr>
          <w:rFonts w:ascii="Times New Roman" w:eastAsia="方正仿宋_GBK" w:hAnsi="Times New Roman" w:hint="default"/>
          <w:sz w:val="32"/>
          <w:szCs w:val="32"/>
          <w:shd w:val="clear" w:color="auto" w:fill="FFFFFF"/>
        </w:rPr>
        <w:t>2</w:t>
      </w:r>
      <w:r w:rsidRPr="00286750">
        <w:rPr>
          <w:rFonts w:ascii="Times New Roman" w:eastAsia="方正仿宋_GBK" w:hAnsi="方正仿宋_GBK" w:hint="default"/>
          <w:sz w:val="32"/>
          <w:szCs w:val="32"/>
          <w:shd w:val="clear" w:color="auto" w:fill="FFFFFF"/>
        </w:rPr>
        <w:t>万元；城镇老旧小区改造项目资金减少</w:t>
      </w:r>
      <w:r w:rsidRPr="00286750">
        <w:rPr>
          <w:rFonts w:ascii="Times New Roman" w:eastAsia="方正仿宋_GBK" w:hAnsi="Times New Roman" w:hint="default"/>
          <w:sz w:val="32"/>
          <w:szCs w:val="32"/>
          <w:shd w:val="clear" w:color="auto" w:fill="FFFFFF"/>
        </w:rPr>
        <w:t>260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较年初预算数减少</w:t>
      </w:r>
      <w:r w:rsidRPr="00286750">
        <w:rPr>
          <w:rFonts w:ascii="Times New Roman" w:eastAsia="方正仿宋_GBK" w:hAnsi="Times New Roman" w:hint="default"/>
          <w:sz w:val="32"/>
          <w:szCs w:val="32"/>
          <w:shd w:val="clear" w:color="auto" w:fill="FFFFFF"/>
        </w:rPr>
        <w:t>862.94</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54.6%</w:t>
      </w:r>
      <w:r w:rsidRPr="00286750">
        <w:rPr>
          <w:rFonts w:ascii="Times New Roman" w:eastAsia="方正仿宋_GBK" w:hAnsi="方正仿宋_GBK" w:hint="default"/>
          <w:sz w:val="32"/>
          <w:szCs w:val="32"/>
          <w:shd w:val="clear" w:color="auto" w:fill="FFFFFF"/>
        </w:rPr>
        <w:t>。主要原因是进一步落实政府过</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紧日子</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的要求，压缩经费开支。</w:t>
      </w:r>
    </w:p>
    <w:p w:rsidR="000362CA"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方正仿宋_GBK" w:hint="default"/>
          <w:sz w:val="32"/>
          <w:szCs w:val="32"/>
          <w:shd w:val="clear" w:color="auto" w:fill="FFFFFF"/>
        </w:rPr>
        <w:t>一般公共预算财政拨款支出主要用途如下：</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1</w:t>
      </w:r>
      <w:r w:rsidRPr="00286750">
        <w:rPr>
          <w:rFonts w:ascii="Times New Roman" w:eastAsia="方正仿宋_GBK" w:hAnsi="方正仿宋_GBK" w:hint="default"/>
          <w:sz w:val="32"/>
          <w:szCs w:val="32"/>
          <w:shd w:val="clear" w:color="auto" w:fill="FFFFFF"/>
        </w:rPr>
        <w:t>）社会保障和就业支出</w:t>
      </w:r>
      <w:r w:rsidRPr="00286750">
        <w:rPr>
          <w:rFonts w:ascii="Times New Roman" w:eastAsia="方正仿宋_GBK" w:hAnsi="Times New Roman" w:hint="default"/>
          <w:sz w:val="32"/>
          <w:szCs w:val="32"/>
          <w:shd w:val="clear" w:color="auto" w:fill="FFFFFF"/>
        </w:rPr>
        <w:t>10.41</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1.5%</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较年初预算数增加</w:t>
      </w:r>
      <w:r w:rsidRPr="00286750">
        <w:rPr>
          <w:rFonts w:ascii="Times New Roman" w:eastAsia="方正仿宋_GBK" w:hAnsi="Times New Roman" w:hint="default"/>
          <w:sz w:val="32"/>
          <w:szCs w:val="32"/>
          <w:shd w:val="clear" w:color="auto" w:fill="FFFFFF"/>
        </w:rPr>
        <w:t>3.27</w:t>
      </w:r>
      <w:r w:rsidRPr="00286750">
        <w:rPr>
          <w:rFonts w:ascii="Times New Roman" w:eastAsia="方正仿宋_GBK" w:hAnsi="Times New Roman" w:hint="default"/>
          <w:sz w:val="32"/>
          <w:szCs w:val="32"/>
          <w:shd w:val="clear" w:color="auto" w:fill="FFFFFF"/>
        </w:rPr>
        <w:t>万元，增长</w:t>
      </w:r>
      <w:r w:rsidRPr="00286750">
        <w:rPr>
          <w:rFonts w:ascii="Times New Roman" w:eastAsia="方正仿宋_GBK" w:hAnsi="Times New Roman" w:hint="default"/>
          <w:sz w:val="32"/>
          <w:szCs w:val="32"/>
          <w:shd w:val="clear" w:color="auto" w:fill="FFFFFF"/>
        </w:rPr>
        <w:t>45.8%</w:t>
      </w:r>
      <w:r w:rsidRPr="00286750">
        <w:rPr>
          <w:rFonts w:ascii="Times New Roman" w:eastAsia="方正仿宋_GBK" w:hAnsi="方正仿宋_GBK" w:hint="default"/>
          <w:sz w:val="32"/>
          <w:szCs w:val="32"/>
          <w:shd w:val="clear" w:color="auto" w:fill="FFFFFF"/>
        </w:rPr>
        <w:t>，主要原因是财政调整支出科目和支出结构。</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2</w:t>
      </w:r>
      <w:r w:rsidRPr="00286750">
        <w:rPr>
          <w:rFonts w:ascii="Times New Roman" w:eastAsia="方正仿宋_GBK" w:hAnsi="方正仿宋_GBK" w:hint="default"/>
          <w:sz w:val="32"/>
          <w:szCs w:val="32"/>
          <w:shd w:val="clear" w:color="auto" w:fill="FFFFFF"/>
        </w:rPr>
        <w:t>）卫生健康支出</w:t>
      </w:r>
      <w:r w:rsidRPr="00286750">
        <w:rPr>
          <w:rFonts w:ascii="Times New Roman" w:eastAsia="方正仿宋_GBK" w:hAnsi="Times New Roman" w:hint="default"/>
          <w:sz w:val="32"/>
          <w:szCs w:val="32"/>
          <w:shd w:val="clear" w:color="auto" w:fill="FFFFFF"/>
        </w:rPr>
        <w:t>3.70</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0.5%</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较年初预算数增加</w:t>
      </w:r>
      <w:r w:rsidRPr="00286750">
        <w:rPr>
          <w:rFonts w:ascii="Times New Roman" w:eastAsia="方正仿宋_GBK" w:hAnsi="Times New Roman" w:hint="default"/>
          <w:sz w:val="32"/>
          <w:szCs w:val="32"/>
          <w:shd w:val="clear" w:color="auto" w:fill="FFFFFF"/>
        </w:rPr>
        <w:t>0.04</w:t>
      </w:r>
      <w:r w:rsidRPr="00286750">
        <w:rPr>
          <w:rFonts w:ascii="Times New Roman" w:eastAsia="方正仿宋_GBK" w:hAnsi="Times New Roman" w:hint="default"/>
          <w:sz w:val="32"/>
          <w:szCs w:val="32"/>
          <w:shd w:val="clear" w:color="auto" w:fill="FFFFFF"/>
        </w:rPr>
        <w:t>万元，增长</w:t>
      </w:r>
      <w:r w:rsidRPr="00286750">
        <w:rPr>
          <w:rFonts w:ascii="Times New Roman" w:eastAsia="方正仿宋_GBK" w:hAnsi="Times New Roman" w:hint="default"/>
          <w:sz w:val="32"/>
          <w:szCs w:val="32"/>
          <w:shd w:val="clear" w:color="auto" w:fill="FFFFFF"/>
        </w:rPr>
        <w:t>1.1%</w:t>
      </w:r>
      <w:r w:rsidRPr="00286750">
        <w:rPr>
          <w:rFonts w:ascii="Times New Roman" w:eastAsia="方正仿宋_GBK" w:hAnsi="方正仿宋_GBK" w:hint="default"/>
          <w:sz w:val="32"/>
          <w:szCs w:val="32"/>
          <w:shd w:val="clear" w:color="auto" w:fill="FFFFFF"/>
        </w:rPr>
        <w:t>，主要原因是财政调整支出科目和支出结构。</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3</w:t>
      </w:r>
      <w:r w:rsidRPr="00286750">
        <w:rPr>
          <w:rFonts w:ascii="Times New Roman" w:eastAsia="方正仿宋_GBK" w:hAnsi="方正仿宋_GBK" w:hint="default"/>
          <w:sz w:val="32"/>
          <w:szCs w:val="32"/>
          <w:shd w:val="clear" w:color="auto" w:fill="FFFFFF"/>
        </w:rPr>
        <w:t>）城乡社区支出</w:t>
      </w:r>
      <w:r w:rsidRPr="00286750">
        <w:rPr>
          <w:rFonts w:ascii="Times New Roman" w:eastAsia="方正仿宋_GBK" w:hAnsi="Times New Roman" w:hint="default"/>
          <w:sz w:val="32"/>
          <w:szCs w:val="32"/>
          <w:shd w:val="clear" w:color="auto" w:fill="FFFFFF"/>
        </w:rPr>
        <w:t>86.82</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12.1%</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较年初预算数增加</w:t>
      </w:r>
      <w:r w:rsidRPr="00286750">
        <w:rPr>
          <w:rFonts w:ascii="Times New Roman" w:eastAsia="方正仿宋_GBK" w:hAnsi="Times New Roman" w:hint="default"/>
          <w:sz w:val="32"/>
          <w:szCs w:val="32"/>
          <w:shd w:val="clear" w:color="auto" w:fill="FFFFFF"/>
        </w:rPr>
        <w:t>29.71</w:t>
      </w:r>
      <w:r w:rsidRPr="00286750">
        <w:rPr>
          <w:rFonts w:ascii="Times New Roman" w:eastAsia="方正仿宋_GBK" w:hAnsi="Times New Roman" w:hint="default"/>
          <w:sz w:val="32"/>
          <w:szCs w:val="32"/>
          <w:shd w:val="clear" w:color="auto" w:fill="FFFFFF"/>
        </w:rPr>
        <w:t>万元，增长</w:t>
      </w:r>
      <w:r w:rsidRPr="00286750">
        <w:rPr>
          <w:rFonts w:ascii="Times New Roman" w:eastAsia="方正仿宋_GBK" w:hAnsi="Times New Roman" w:hint="default"/>
          <w:sz w:val="32"/>
          <w:szCs w:val="32"/>
          <w:shd w:val="clear" w:color="auto" w:fill="FFFFFF"/>
        </w:rPr>
        <w:t>52.0%</w:t>
      </w:r>
      <w:r w:rsidRPr="00286750">
        <w:rPr>
          <w:rFonts w:ascii="Times New Roman" w:eastAsia="方正仿宋_GBK" w:hAnsi="方正仿宋_GBK" w:hint="default"/>
          <w:sz w:val="32"/>
          <w:szCs w:val="32"/>
          <w:shd w:val="clear" w:color="auto" w:fill="FFFFFF"/>
        </w:rPr>
        <w:t>，主要原因是财政调整支出科目和支出结构。</w:t>
      </w:r>
    </w:p>
    <w:p w:rsidR="000362CA" w:rsidRPr="00286750" w:rsidRDefault="00DD0298">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4</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方正仿宋_GBK" w:hint="default"/>
          <w:sz w:val="32"/>
          <w:szCs w:val="32"/>
        </w:rPr>
        <w:t>住房保障支出</w:t>
      </w:r>
      <w:r w:rsidRPr="00286750">
        <w:rPr>
          <w:rFonts w:ascii="Times New Roman" w:eastAsia="方正仿宋_GBK" w:hAnsi="Times New Roman" w:hint="default"/>
          <w:sz w:val="32"/>
          <w:szCs w:val="32"/>
          <w:shd w:val="clear" w:color="auto" w:fill="FFFFFF"/>
        </w:rPr>
        <w:t>617.61</w:t>
      </w:r>
      <w:r w:rsidRPr="00286750">
        <w:rPr>
          <w:rFonts w:ascii="Times New Roman" w:eastAsia="方正仿宋_GBK" w:hAnsi="方正仿宋_GBK" w:hint="default"/>
          <w:sz w:val="32"/>
          <w:szCs w:val="32"/>
          <w:shd w:val="clear" w:color="auto" w:fill="FFFFFF"/>
        </w:rPr>
        <w:t>万元，占</w:t>
      </w:r>
      <w:r w:rsidRPr="00286750">
        <w:rPr>
          <w:rFonts w:ascii="Times New Roman" w:eastAsia="方正仿宋_GBK" w:hAnsi="Times New Roman" w:hint="default"/>
          <w:sz w:val="32"/>
          <w:szCs w:val="32"/>
          <w:shd w:val="clear" w:color="auto" w:fill="FFFFFF"/>
        </w:rPr>
        <w:t>86.0%</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较年初预算数减少</w:t>
      </w:r>
      <w:r w:rsidRPr="00286750">
        <w:rPr>
          <w:rFonts w:ascii="Times New Roman" w:eastAsia="方正仿宋_GBK" w:hAnsi="Times New Roman" w:hint="default"/>
          <w:sz w:val="32"/>
          <w:szCs w:val="32"/>
          <w:shd w:val="clear" w:color="auto" w:fill="FFFFFF"/>
        </w:rPr>
        <w:t>895.96</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59.2%</w:t>
      </w:r>
      <w:r w:rsidRPr="00286750">
        <w:rPr>
          <w:rFonts w:ascii="Times New Roman" w:eastAsia="方正仿宋_GBK" w:hAnsi="方正仿宋_GBK" w:hint="default"/>
          <w:sz w:val="32"/>
          <w:szCs w:val="32"/>
          <w:shd w:val="clear" w:color="auto" w:fill="FFFFFF"/>
        </w:rPr>
        <w:t>，主要原因是财政调整支出科目和支出结构。</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（四）一般公共预算财政拨款基本支出决算情况说明</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年度一般公共财政拨款基本支出</w:t>
      </w:r>
      <w:r w:rsidRPr="00286750">
        <w:rPr>
          <w:rFonts w:ascii="Times New Roman" w:eastAsia="方正仿宋_GBK" w:hAnsi="Times New Roman" w:hint="default"/>
          <w:sz w:val="32"/>
          <w:szCs w:val="32"/>
          <w:shd w:val="clear" w:color="auto" w:fill="FFFFFF"/>
        </w:rPr>
        <w:t>80.72</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286750">
        <w:rPr>
          <w:rFonts w:ascii="Times New Roman" w:eastAsia="方正仿宋_GBK" w:hAnsi="方正仿宋_GBK" w:hint="default"/>
          <w:sz w:val="32"/>
          <w:szCs w:val="32"/>
          <w:shd w:val="clear" w:color="auto" w:fill="FFFFFF"/>
        </w:rPr>
        <w:t>其中：</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方正仿宋_GBK" w:hint="default"/>
          <w:sz w:val="32"/>
          <w:szCs w:val="32"/>
          <w:shd w:val="clear" w:color="auto" w:fill="FFFFFF"/>
        </w:rPr>
        <w:t>人员经费</w:t>
      </w:r>
      <w:r w:rsidRPr="00286750">
        <w:rPr>
          <w:rFonts w:ascii="Times New Roman" w:eastAsia="方正仿宋_GBK" w:hAnsi="Times New Roman" w:hint="default"/>
          <w:sz w:val="32"/>
          <w:szCs w:val="32"/>
          <w:shd w:val="clear" w:color="auto" w:fill="FFFFFF"/>
        </w:rPr>
        <w:t>68.12</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年度相比，增加</w:t>
      </w:r>
      <w:r w:rsidRPr="00286750">
        <w:rPr>
          <w:rFonts w:ascii="Times New Roman" w:eastAsia="方正仿宋_GBK" w:hAnsi="Times New Roman" w:hint="default"/>
          <w:sz w:val="32"/>
          <w:szCs w:val="32"/>
          <w:shd w:val="clear" w:color="auto" w:fill="FFFFFF"/>
        </w:rPr>
        <w:t>3.85</w:t>
      </w:r>
      <w:r w:rsidRPr="00286750">
        <w:rPr>
          <w:rFonts w:ascii="Times New Roman" w:eastAsia="方正仿宋_GBK" w:hAnsi="Times New Roman" w:hint="default"/>
          <w:sz w:val="32"/>
          <w:szCs w:val="32"/>
          <w:shd w:val="clear" w:color="auto" w:fill="FFFFFF"/>
        </w:rPr>
        <w:t>万元，增长</w:t>
      </w:r>
      <w:r w:rsidRPr="00286750">
        <w:rPr>
          <w:rFonts w:ascii="Times New Roman" w:eastAsia="方正仿宋_GBK" w:hAnsi="Times New Roman" w:hint="default"/>
          <w:sz w:val="32"/>
          <w:szCs w:val="32"/>
          <w:shd w:val="clear" w:color="auto" w:fill="FFFFFF"/>
        </w:rPr>
        <w:t>6.0%</w:t>
      </w:r>
      <w:r w:rsidRPr="00286750">
        <w:rPr>
          <w:rFonts w:ascii="Times New Roman" w:eastAsia="方正仿宋_GBK" w:hAnsi="方正仿宋_GBK" w:hint="default"/>
          <w:sz w:val="32"/>
          <w:szCs w:val="32"/>
          <w:shd w:val="clear" w:color="auto" w:fill="FFFFFF"/>
        </w:rPr>
        <w:t>，主要原因是主要是补缴全额拨款机关事业单位职工养老保险和职业年金。</w:t>
      </w:r>
      <w:r w:rsidRPr="00286750">
        <w:rPr>
          <w:rFonts w:ascii="Times New Roman" w:eastAsia="方正仿宋_GBK" w:hAnsi="Times New Roman" w:hint="default"/>
          <w:sz w:val="32"/>
          <w:szCs w:val="32"/>
          <w:shd w:val="clear" w:color="auto" w:fill="FFFFFF"/>
        </w:rPr>
        <w:t>人员经费用途主要包括基本工</w:t>
      </w:r>
      <w:r w:rsidRPr="00286750">
        <w:rPr>
          <w:rFonts w:ascii="Times New Roman" w:eastAsia="方正仿宋_GBK" w:hAnsi="Times New Roman" w:hint="default"/>
          <w:sz w:val="32"/>
          <w:szCs w:val="32"/>
          <w:shd w:val="clear" w:color="auto" w:fill="FFFFFF"/>
        </w:rPr>
        <w:lastRenderedPageBreak/>
        <w:t>资、津贴补贴、奖金、绩效工资、社会保障缴费、住房公积金、对个人和家庭的补助等。</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方正仿宋_GBK" w:hint="default"/>
          <w:sz w:val="32"/>
          <w:szCs w:val="32"/>
          <w:shd w:val="clear" w:color="auto" w:fill="FFFFFF"/>
        </w:rPr>
        <w:t>公用经费</w:t>
      </w:r>
      <w:r w:rsidRPr="00286750">
        <w:rPr>
          <w:rFonts w:ascii="Times New Roman" w:eastAsia="方正仿宋_GBK" w:hAnsi="Times New Roman" w:hint="default"/>
          <w:sz w:val="32"/>
          <w:szCs w:val="32"/>
          <w:shd w:val="clear" w:color="auto" w:fill="FFFFFF"/>
        </w:rPr>
        <w:t>12.59</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年度相比，增加</w:t>
      </w:r>
      <w:r w:rsidRPr="00286750">
        <w:rPr>
          <w:rFonts w:ascii="Times New Roman" w:eastAsia="方正仿宋_GBK" w:hAnsi="Times New Roman" w:hint="default"/>
          <w:sz w:val="32"/>
          <w:szCs w:val="32"/>
          <w:shd w:val="clear" w:color="auto" w:fill="FFFFFF"/>
        </w:rPr>
        <w:t>0.01</w:t>
      </w:r>
      <w:r w:rsidRPr="00286750">
        <w:rPr>
          <w:rFonts w:ascii="Times New Roman" w:eastAsia="方正仿宋_GBK" w:hAnsi="Times New Roman" w:hint="default"/>
          <w:sz w:val="32"/>
          <w:szCs w:val="32"/>
          <w:shd w:val="clear" w:color="auto" w:fill="FFFFFF"/>
        </w:rPr>
        <w:t>万元，增长</w:t>
      </w:r>
      <w:r w:rsidRPr="00286750">
        <w:rPr>
          <w:rFonts w:ascii="Times New Roman" w:eastAsia="方正仿宋_GBK" w:hAnsi="Times New Roman" w:hint="default"/>
          <w:sz w:val="32"/>
          <w:szCs w:val="32"/>
          <w:shd w:val="clear" w:color="auto" w:fill="FFFFFF"/>
        </w:rPr>
        <w:t>0.1%</w:t>
      </w:r>
      <w:r w:rsidRPr="00286750">
        <w:rPr>
          <w:rFonts w:ascii="Times New Roman" w:eastAsia="方正仿宋_GBK" w:hAnsi="方正仿宋_GBK" w:hint="default"/>
          <w:sz w:val="32"/>
          <w:szCs w:val="32"/>
          <w:shd w:val="clear" w:color="auto" w:fill="FFFFFF"/>
        </w:rPr>
        <w:t>，主要原因是进一步加强物业服务行业业务指导及管理的事务性工作</w:t>
      </w:r>
      <w:r w:rsidRPr="00286750">
        <w:rPr>
          <w:rFonts w:ascii="Times New Roman" w:eastAsia="方正仿宋_GBK" w:hAnsi="方正仿宋_GBK" w:hint="default"/>
          <w:color w:val="FF0000"/>
          <w:sz w:val="32"/>
          <w:szCs w:val="32"/>
          <w:shd w:val="clear" w:color="auto" w:fill="FFFFFF"/>
        </w:rPr>
        <w:t>，</w:t>
      </w:r>
      <w:r w:rsidRPr="00286750">
        <w:rPr>
          <w:rFonts w:ascii="Times New Roman" w:eastAsia="方正仿宋_GBK" w:hAnsi="方正仿宋_GBK" w:hint="default"/>
          <w:sz w:val="32"/>
          <w:szCs w:val="32"/>
          <w:shd w:val="clear" w:color="auto" w:fill="FFFFFF"/>
        </w:rPr>
        <w:t>相关工作费用增加。</w:t>
      </w:r>
      <w:r w:rsidRPr="00286750">
        <w:rPr>
          <w:rFonts w:ascii="Times New Roman" w:eastAsia="方正仿宋_GBK" w:hAnsi="Times New Roman" w:hint="default"/>
          <w:sz w:val="32"/>
          <w:szCs w:val="32"/>
          <w:shd w:val="clear" w:color="auto" w:fill="FFFFFF"/>
        </w:rPr>
        <w:t>公用经费用途主要包括办公费、水费、电费、邮电费、差旅费、物业管理费、公务用车运行维护费、公务接待费等。</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（五）政府性基金预算收支决算情况说明</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年度政府性基金预算财政拨款年初结转结余</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万元，年末结转结余</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万元。本年收入</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2400.00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100.0%</w:t>
      </w:r>
      <w:r w:rsidRPr="00286750">
        <w:rPr>
          <w:rFonts w:ascii="Times New Roman" w:eastAsia="方正仿宋_GBK" w:hAnsi="方正仿宋_GBK" w:hint="default"/>
          <w:sz w:val="32"/>
          <w:szCs w:val="32"/>
          <w:shd w:val="clear" w:color="auto" w:fill="FFFFFF"/>
        </w:rPr>
        <w:t>，主要原因是本年未安排政府性基金预算财政拨款，减少上年度玉带河以北老城片区老旧小区改造和提升项目</w:t>
      </w:r>
      <w:r w:rsidRPr="00286750">
        <w:rPr>
          <w:rFonts w:ascii="Times New Roman" w:eastAsia="方正仿宋_GBK" w:hAnsi="Times New Roman" w:hint="default"/>
          <w:sz w:val="32"/>
          <w:szCs w:val="32"/>
          <w:shd w:val="clear" w:color="auto" w:fill="FFFFFF"/>
        </w:rPr>
        <w:t>2400</w:t>
      </w:r>
      <w:r w:rsidRPr="00286750">
        <w:rPr>
          <w:rFonts w:ascii="Times New Roman" w:eastAsia="方正仿宋_GBK" w:hAnsi="方正仿宋_GBK" w:hint="default"/>
          <w:sz w:val="32"/>
          <w:szCs w:val="32"/>
          <w:shd w:val="clear" w:color="auto" w:fill="FFFFFF"/>
        </w:rPr>
        <w:t>万元。本年支出</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年度相比，减少</w:t>
      </w:r>
      <w:r w:rsidRPr="00286750">
        <w:rPr>
          <w:rFonts w:ascii="Times New Roman" w:eastAsia="方正仿宋_GBK" w:hAnsi="Times New Roman" w:hint="default"/>
          <w:sz w:val="32"/>
          <w:szCs w:val="32"/>
          <w:shd w:val="clear" w:color="auto" w:fill="FFFFFF"/>
        </w:rPr>
        <w:t>2400.00</w:t>
      </w:r>
      <w:r w:rsidRPr="00286750">
        <w:rPr>
          <w:rFonts w:ascii="Times New Roman" w:eastAsia="方正仿宋_GBK" w:hAnsi="Times New Roman" w:hint="default"/>
          <w:sz w:val="32"/>
          <w:szCs w:val="32"/>
          <w:shd w:val="clear" w:color="auto" w:fill="FFFFFF"/>
        </w:rPr>
        <w:t>万元，下降</w:t>
      </w:r>
      <w:r w:rsidRPr="00286750">
        <w:rPr>
          <w:rFonts w:ascii="Times New Roman" w:eastAsia="方正仿宋_GBK" w:hAnsi="Times New Roman" w:hint="default"/>
          <w:sz w:val="32"/>
          <w:szCs w:val="32"/>
          <w:shd w:val="clear" w:color="auto" w:fill="FFFFFF"/>
        </w:rPr>
        <w:t>100.0%</w:t>
      </w:r>
      <w:r w:rsidRPr="00286750">
        <w:rPr>
          <w:rFonts w:ascii="Times New Roman" w:eastAsia="方正仿宋_GBK" w:hAnsi="方正仿宋_GBK" w:hint="default"/>
          <w:sz w:val="32"/>
          <w:szCs w:val="32"/>
          <w:shd w:val="clear" w:color="auto" w:fill="FFFFFF"/>
        </w:rPr>
        <w:t>，主要原因是本年未安排政府性基金预算财政拨款，减少上年度玉带河以北老城片区老旧小区改造和提升项目</w:t>
      </w:r>
      <w:r w:rsidRPr="00286750">
        <w:rPr>
          <w:rFonts w:ascii="Times New Roman" w:eastAsia="方正仿宋_GBK" w:hAnsi="Times New Roman" w:hint="default"/>
          <w:sz w:val="32"/>
          <w:szCs w:val="32"/>
          <w:shd w:val="clear" w:color="auto" w:fill="FFFFFF"/>
        </w:rPr>
        <w:t>2400</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（六）国有资本经营预算财政拨款支出决算情况说明</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Times New Roman" w:hint="default"/>
          <w:sz w:val="32"/>
          <w:szCs w:val="32"/>
          <w:shd w:val="clear" w:color="auto" w:fill="FFFFFF"/>
        </w:rPr>
        <w:t>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年度无国有资本经营预算财政拨款支出。</w:t>
      </w:r>
    </w:p>
    <w:p w:rsidR="000362CA" w:rsidRPr="00286750" w:rsidRDefault="00DD0298">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三、财政拨款</w:t>
      </w:r>
      <w:r w:rsidRPr="00286750">
        <w:rPr>
          <w:rStyle w:val="a6"/>
          <w:rFonts w:ascii="Times New Roman" w:eastAsia="方正黑体_GBK" w:hAnsi="Times New Roman" w:hint="default"/>
          <w:sz w:val="32"/>
          <w:szCs w:val="32"/>
          <w:shd w:val="clear" w:color="auto" w:fill="FFFFFF"/>
        </w:rPr>
        <w:t>“</w:t>
      </w:r>
      <w:r w:rsidRPr="00286750">
        <w:rPr>
          <w:rStyle w:val="a6"/>
          <w:rFonts w:ascii="Times New Roman" w:eastAsia="方正黑体_GBK" w:hAnsi="Times New Roman" w:hint="default"/>
          <w:sz w:val="32"/>
          <w:szCs w:val="32"/>
          <w:shd w:val="clear" w:color="auto" w:fill="FFFFFF"/>
        </w:rPr>
        <w:t>三公</w:t>
      </w:r>
      <w:r w:rsidRPr="00286750">
        <w:rPr>
          <w:rStyle w:val="a6"/>
          <w:rFonts w:ascii="Times New Roman" w:eastAsia="方正黑体_GBK" w:hAnsi="Times New Roman" w:hint="default"/>
          <w:sz w:val="32"/>
          <w:szCs w:val="32"/>
          <w:shd w:val="clear" w:color="auto" w:fill="FFFFFF"/>
        </w:rPr>
        <w:t>”</w:t>
      </w:r>
      <w:r w:rsidRPr="00286750">
        <w:rPr>
          <w:rStyle w:val="a6"/>
          <w:rFonts w:ascii="Times New Roman" w:eastAsia="方正黑体_GBK" w:hAnsi="Times New Roman" w:hint="default"/>
          <w:sz w:val="32"/>
          <w:szCs w:val="32"/>
          <w:shd w:val="clear" w:color="auto" w:fill="FFFFFF"/>
        </w:rPr>
        <w:t>经费情况说明</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（一）</w:t>
      </w:r>
      <w:r w:rsidRPr="00286750">
        <w:rPr>
          <w:rFonts w:ascii="Times New Roman" w:eastAsia="方正楷体_GBK" w:hAnsi="Times New Roman"/>
          <w:b/>
          <w:bCs/>
          <w:sz w:val="32"/>
          <w:szCs w:val="32"/>
          <w:shd w:val="clear" w:color="auto" w:fill="FFFFFF"/>
        </w:rPr>
        <w:t>“</w:t>
      </w:r>
      <w:r w:rsidRPr="00286750">
        <w:rPr>
          <w:rFonts w:ascii="Times New Roman" w:eastAsia="方正楷体_GBK" w:hAnsi="Times New Roman"/>
          <w:b/>
          <w:bCs/>
          <w:sz w:val="32"/>
          <w:szCs w:val="32"/>
          <w:shd w:val="clear" w:color="auto" w:fill="FFFFFF"/>
        </w:rPr>
        <w:t>三公</w:t>
      </w:r>
      <w:r w:rsidRPr="00286750">
        <w:rPr>
          <w:rFonts w:ascii="Times New Roman" w:eastAsia="方正楷体_GBK" w:hAnsi="Times New Roman"/>
          <w:b/>
          <w:bCs/>
          <w:sz w:val="32"/>
          <w:szCs w:val="32"/>
          <w:shd w:val="clear" w:color="auto" w:fill="FFFFFF"/>
        </w:rPr>
        <w:t>”</w:t>
      </w:r>
      <w:r w:rsidRPr="00286750">
        <w:rPr>
          <w:rFonts w:ascii="Times New Roman" w:eastAsia="方正楷体_GBK" w:hAnsi="Times New Roman"/>
          <w:b/>
          <w:bCs/>
          <w:sz w:val="32"/>
          <w:szCs w:val="32"/>
          <w:shd w:val="clear" w:color="auto" w:fill="FFFFFF"/>
        </w:rPr>
        <w:t>经费支出总体情况说明</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三公</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经费支出共计</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较年初预算数无增减</w:t>
      </w:r>
      <w:r w:rsidRPr="00286750">
        <w:rPr>
          <w:rFonts w:ascii="Times New Roman" w:eastAsia="方正仿宋_GBK" w:hAnsi="方正仿宋_GBK" w:hint="default"/>
          <w:sz w:val="32"/>
          <w:szCs w:val="32"/>
          <w:shd w:val="clear" w:color="auto" w:fill="FFFFFF"/>
        </w:rPr>
        <w:t>。</w:t>
      </w:r>
    </w:p>
    <w:p w:rsidR="00DD0298" w:rsidRPr="00286750" w:rsidRDefault="00DD0298" w:rsidP="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（二）</w:t>
      </w:r>
      <w:r w:rsidRPr="00286750">
        <w:rPr>
          <w:rFonts w:ascii="Times New Roman" w:eastAsia="方正楷体_GBK" w:hAnsi="Times New Roman"/>
          <w:b/>
          <w:bCs/>
          <w:sz w:val="32"/>
          <w:szCs w:val="32"/>
          <w:shd w:val="clear" w:color="auto" w:fill="FFFFFF"/>
        </w:rPr>
        <w:t>“</w:t>
      </w:r>
      <w:r w:rsidRPr="00286750">
        <w:rPr>
          <w:rFonts w:ascii="Times New Roman" w:eastAsia="方正楷体_GBK" w:hAnsi="Times New Roman"/>
          <w:b/>
          <w:bCs/>
          <w:sz w:val="32"/>
          <w:szCs w:val="32"/>
          <w:shd w:val="clear" w:color="auto" w:fill="FFFFFF"/>
        </w:rPr>
        <w:t>三公</w:t>
      </w:r>
      <w:r w:rsidRPr="00286750">
        <w:rPr>
          <w:rFonts w:ascii="Times New Roman" w:eastAsia="方正楷体_GBK" w:hAnsi="Times New Roman"/>
          <w:b/>
          <w:bCs/>
          <w:sz w:val="32"/>
          <w:szCs w:val="32"/>
          <w:shd w:val="clear" w:color="auto" w:fill="FFFFFF"/>
        </w:rPr>
        <w:t>”</w:t>
      </w:r>
      <w:r w:rsidRPr="00286750">
        <w:rPr>
          <w:rFonts w:ascii="Times New Roman" w:eastAsia="方正楷体_GBK" w:hAnsi="Times New Roman"/>
          <w:b/>
          <w:bCs/>
          <w:sz w:val="32"/>
          <w:szCs w:val="32"/>
          <w:shd w:val="clear" w:color="auto" w:fill="FFFFFF"/>
        </w:rPr>
        <w:t>经费分项支出情况</w:t>
      </w:r>
    </w:p>
    <w:p w:rsidR="00DD0298" w:rsidRPr="00286750" w:rsidRDefault="00DD0298" w:rsidP="00DD029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Times New Roman" w:hint="default"/>
          <w:sz w:val="32"/>
          <w:szCs w:val="32"/>
          <w:shd w:val="clear" w:color="auto" w:fill="FFFFFF"/>
        </w:rPr>
        <w:lastRenderedPageBreak/>
        <w:t>2024</w:t>
      </w:r>
      <w:r w:rsidRPr="00286750">
        <w:rPr>
          <w:rFonts w:ascii="Times New Roman" w:eastAsia="方正仿宋_GBK" w:hAnsi="Times New Roman" w:hint="default"/>
          <w:sz w:val="32"/>
          <w:szCs w:val="32"/>
          <w:shd w:val="clear" w:color="auto" w:fill="FFFFFF"/>
        </w:rPr>
        <w:t>年度本单位因公出国（境）费用</w:t>
      </w:r>
      <w:r w:rsidRPr="00286750">
        <w:rPr>
          <w:rFonts w:ascii="Times New Roman" w:eastAsia="方正仿宋_GBK" w:hAnsi="Times New Roman" w:hint="default"/>
          <w:sz w:val="32"/>
          <w:szCs w:val="32"/>
        </w:rPr>
        <w:t>0.00</w:t>
      </w:r>
      <w:r w:rsidRPr="00286750">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年度未发生因公出国（境）费用。</w:t>
      </w:r>
    </w:p>
    <w:p w:rsidR="00DD0298" w:rsidRPr="00286750" w:rsidRDefault="00DD0298" w:rsidP="00DD0298">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Times New Roman" w:hint="default"/>
          <w:sz w:val="32"/>
          <w:szCs w:val="32"/>
          <w:shd w:val="clear" w:color="auto" w:fill="FFFFFF"/>
        </w:rPr>
        <w:t> </w:t>
      </w:r>
      <w:r w:rsidRPr="00286750">
        <w:rPr>
          <w:rFonts w:ascii="Times New Roman" w:eastAsia="方正仿宋_GBK" w:hAnsi="Times New Roman" w:hint="default"/>
          <w:sz w:val="32"/>
          <w:szCs w:val="32"/>
          <w:shd w:val="clear" w:color="auto" w:fill="FFFFFF"/>
        </w:rPr>
        <w:t>公务车购置费</w:t>
      </w:r>
      <w:r w:rsidRPr="00286750">
        <w:rPr>
          <w:rFonts w:ascii="Times New Roman" w:eastAsia="方正仿宋_GBK" w:hAnsi="Times New Roman" w:hint="default"/>
          <w:sz w:val="32"/>
          <w:szCs w:val="32"/>
        </w:rPr>
        <w:t>0.00</w:t>
      </w:r>
      <w:r w:rsidRPr="00286750">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年未发生公务车购置费支出。</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方正仿宋_GBK" w:hint="default"/>
          <w:sz w:val="32"/>
          <w:szCs w:val="32"/>
          <w:shd w:val="clear" w:color="auto" w:fill="FFFFFF"/>
        </w:rPr>
        <w:t>公务用车运行维护费</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万元，费用支出</w:t>
      </w:r>
      <w:r w:rsidRPr="00286750">
        <w:rPr>
          <w:rFonts w:ascii="Times New Roman" w:eastAsia="方正仿宋_GBK" w:hAnsi="Times New Roman" w:hint="default"/>
          <w:sz w:val="32"/>
          <w:szCs w:val="32"/>
          <w:shd w:val="clear" w:color="auto" w:fill="FFFFFF"/>
        </w:rPr>
        <w:t>较年初预算数无增减</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较上年支出数无增减</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主要原因是本单位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年未发生</w:t>
      </w:r>
      <w:r w:rsidRPr="00286750">
        <w:rPr>
          <w:rFonts w:ascii="Times New Roman" w:eastAsia="方正仿宋_GBK" w:hAnsi="方正仿宋_GBK" w:hint="default"/>
          <w:sz w:val="32"/>
          <w:szCs w:val="32"/>
          <w:shd w:val="clear" w:color="auto" w:fill="FFFFFF"/>
        </w:rPr>
        <w:t>公务用车运行维护费。公务接待费</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万元，费用支出</w:t>
      </w:r>
      <w:r w:rsidRPr="00286750">
        <w:rPr>
          <w:rFonts w:ascii="Times New Roman" w:eastAsia="方正仿宋_GBK" w:hAnsi="Times New Roman" w:hint="default"/>
          <w:sz w:val="32"/>
          <w:szCs w:val="32"/>
          <w:shd w:val="clear" w:color="auto" w:fill="FFFFFF"/>
        </w:rPr>
        <w:t>较年初预算数无增减</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较上年支出数无增减</w:t>
      </w:r>
      <w:r w:rsidRPr="00286750">
        <w:rPr>
          <w:rFonts w:ascii="Times New Roman" w:eastAsia="方正仿宋_GBK" w:hAnsi="方正仿宋_GBK" w:hint="default"/>
          <w:sz w:val="32"/>
          <w:szCs w:val="32"/>
          <w:shd w:val="clear" w:color="auto" w:fill="FFFFFF"/>
        </w:rPr>
        <w:t>，主要原因是</w:t>
      </w:r>
      <w:r w:rsidRPr="00286750">
        <w:rPr>
          <w:rFonts w:ascii="Times New Roman" w:eastAsia="方正仿宋_GBK" w:hAnsi="Times New Roman" w:hint="default"/>
          <w:sz w:val="32"/>
          <w:szCs w:val="32"/>
          <w:shd w:val="clear" w:color="auto" w:fill="FFFFFF"/>
        </w:rPr>
        <w:t>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年未发生</w:t>
      </w:r>
      <w:r w:rsidRPr="00286750">
        <w:rPr>
          <w:rFonts w:ascii="Times New Roman" w:eastAsia="方正仿宋_GBK" w:hAnsi="方正仿宋_GBK" w:hint="default"/>
          <w:sz w:val="32"/>
          <w:szCs w:val="32"/>
          <w:shd w:val="clear" w:color="auto" w:fill="FFFFFF"/>
        </w:rPr>
        <w:t>公务接待费。</w:t>
      </w:r>
    </w:p>
    <w:p w:rsidR="00DD0298" w:rsidRPr="00286750" w:rsidRDefault="00DD0298" w:rsidP="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（三）</w:t>
      </w:r>
      <w:r w:rsidRPr="00286750">
        <w:rPr>
          <w:rFonts w:ascii="Times New Roman" w:eastAsia="方正楷体_GBK" w:hAnsi="Times New Roman"/>
          <w:b/>
          <w:bCs/>
          <w:sz w:val="32"/>
          <w:szCs w:val="32"/>
          <w:shd w:val="clear" w:color="auto" w:fill="FFFFFF"/>
        </w:rPr>
        <w:t>“</w:t>
      </w:r>
      <w:r w:rsidRPr="00286750">
        <w:rPr>
          <w:rFonts w:ascii="Times New Roman" w:eastAsia="方正楷体_GBK" w:hAnsi="Times New Roman"/>
          <w:b/>
          <w:bCs/>
          <w:sz w:val="32"/>
          <w:szCs w:val="32"/>
          <w:shd w:val="clear" w:color="auto" w:fill="FFFFFF"/>
        </w:rPr>
        <w:t>三公</w:t>
      </w:r>
      <w:r w:rsidRPr="00286750">
        <w:rPr>
          <w:rFonts w:ascii="Times New Roman" w:eastAsia="方正楷体_GBK" w:hAnsi="Times New Roman"/>
          <w:b/>
          <w:bCs/>
          <w:sz w:val="32"/>
          <w:szCs w:val="32"/>
          <w:shd w:val="clear" w:color="auto" w:fill="FFFFFF"/>
        </w:rPr>
        <w:t>”</w:t>
      </w:r>
      <w:r w:rsidRPr="00286750">
        <w:rPr>
          <w:rFonts w:ascii="Times New Roman" w:eastAsia="方正楷体_GBK" w:hAnsi="Times New Roman"/>
          <w:b/>
          <w:bCs/>
          <w:sz w:val="32"/>
          <w:szCs w:val="32"/>
          <w:shd w:val="clear" w:color="auto" w:fill="FFFFFF"/>
        </w:rPr>
        <w:t>经费实物量情况</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年度本单位因公出国（境）共计</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个团组，</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人；公务用车购置</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辆，公务车保有量为</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辆；国内公务接待</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批次</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人，其中：国内外事接待</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批次，</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人；国（境）外公务接待</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批次，</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人。</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年本单位人均接待费</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元，车均购置费</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万元，车均维护费</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万元。</w:t>
      </w:r>
    </w:p>
    <w:p w:rsidR="000362CA" w:rsidRPr="00286750" w:rsidRDefault="00DD0298">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四、其他需要说明的事项</w:t>
      </w:r>
    </w:p>
    <w:p w:rsidR="000362CA" w:rsidRPr="00286750" w:rsidRDefault="00DD0298">
      <w:pPr>
        <w:pStyle w:val="a5"/>
        <w:shd w:val="clear" w:color="auto" w:fill="FFFFFF"/>
        <w:spacing w:before="0" w:beforeAutospacing="0" w:after="0" w:afterAutospacing="0" w:line="596" w:lineRule="exact"/>
        <w:ind w:firstLineChars="200" w:firstLine="643"/>
        <w:jc w:val="both"/>
        <w:rPr>
          <w:rFonts w:ascii="Times New Roman" w:eastAsia="方正楷体_GBK" w:hAnsi="Times New Roman" w:hint="default"/>
          <w:b/>
          <w:bCs/>
          <w:sz w:val="32"/>
          <w:szCs w:val="32"/>
          <w:shd w:val="clear" w:color="auto" w:fill="FFFFFF"/>
        </w:rPr>
      </w:pPr>
      <w:r w:rsidRPr="00286750">
        <w:rPr>
          <w:rFonts w:ascii="Times New Roman" w:eastAsia="方正楷体_GBK" w:hAnsi="Times New Roman" w:hint="default"/>
          <w:b/>
          <w:bCs/>
          <w:sz w:val="32"/>
          <w:szCs w:val="32"/>
          <w:shd w:val="clear" w:color="auto" w:fill="FFFFFF"/>
        </w:rPr>
        <w:t>（一）财政拨款会议费、培训费和差旅费情况说明</w:t>
      </w:r>
    </w:p>
    <w:p w:rsidR="000362CA" w:rsidRPr="00286750" w:rsidRDefault="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highlight w:val="yellow"/>
        </w:rPr>
      </w:pPr>
      <w:r w:rsidRPr="00286750">
        <w:rPr>
          <w:rFonts w:ascii="Times New Roman" w:eastAsia="方正仿宋_GBK" w:hAnsi="方正仿宋_GBK" w:hint="default"/>
          <w:sz w:val="32"/>
          <w:szCs w:val="32"/>
          <w:shd w:val="clear" w:color="auto" w:fill="FFFFFF"/>
        </w:rPr>
        <w:t>本年度会议费支出</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年度相比，无增减</w:t>
      </w:r>
      <w:r w:rsidRPr="00286750">
        <w:rPr>
          <w:rFonts w:ascii="Times New Roman" w:eastAsia="方正仿宋_GBK" w:hAnsi="方正仿宋_GBK" w:hint="default"/>
          <w:sz w:val="32"/>
          <w:szCs w:val="32"/>
          <w:shd w:val="clear" w:color="auto" w:fill="FFFFFF"/>
        </w:rPr>
        <w:t>，主要原因是</w:t>
      </w:r>
      <w:r w:rsidRPr="00286750">
        <w:rPr>
          <w:rFonts w:ascii="Times New Roman" w:eastAsia="方正仿宋_GBK" w:hAnsi="Times New Roman" w:hint="default"/>
          <w:sz w:val="32"/>
          <w:szCs w:val="32"/>
          <w:shd w:val="clear" w:color="auto" w:fill="FFFFFF"/>
        </w:rPr>
        <w:t>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年未发生</w:t>
      </w:r>
      <w:r w:rsidRPr="00286750">
        <w:rPr>
          <w:rFonts w:ascii="Times New Roman" w:eastAsia="方正仿宋_GBK" w:hAnsi="方正仿宋_GBK" w:hint="default"/>
          <w:sz w:val="32"/>
          <w:szCs w:val="32"/>
          <w:shd w:val="clear" w:color="auto" w:fill="FFFFFF"/>
        </w:rPr>
        <w:t>会议费支出。本年度培训费支出</w:t>
      </w:r>
      <w:r w:rsidRPr="00286750">
        <w:rPr>
          <w:rFonts w:ascii="Times New Roman" w:eastAsia="方正仿宋_GBK" w:hAnsi="Times New Roman" w:hint="default"/>
          <w:sz w:val="32"/>
          <w:szCs w:val="32"/>
          <w:shd w:val="clear" w:color="auto" w:fill="FFFFFF"/>
        </w:rPr>
        <w:t>0.00</w:t>
      </w:r>
      <w:r w:rsidRPr="00286750">
        <w:rPr>
          <w:rFonts w:ascii="Times New Roman" w:eastAsia="方正仿宋_GBK" w:hAnsi="方正仿宋_GBK" w:hint="default"/>
          <w:sz w:val="32"/>
          <w:szCs w:val="32"/>
          <w:shd w:val="clear" w:color="auto" w:fill="FFFFFF"/>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年度相比，无变化</w:t>
      </w:r>
      <w:r w:rsidRPr="00286750">
        <w:rPr>
          <w:rFonts w:ascii="Times New Roman" w:eastAsia="方正仿宋_GBK" w:hAnsi="方正仿宋_GBK" w:hint="default"/>
          <w:sz w:val="32"/>
          <w:szCs w:val="32"/>
          <w:shd w:val="clear" w:color="auto" w:fill="FFFFFF"/>
        </w:rPr>
        <w:t>，主要原因是</w:t>
      </w:r>
      <w:r w:rsidRPr="00286750">
        <w:rPr>
          <w:rFonts w:ascii="Times New Roman" w:eastAsia="方正仿宋_GBK" w:hAnsi="Times New Roman" w:hint="default"/>
          <w:sz w:val="32"/>
          <w:szCs w:val="32"/>
          <w:shd w:val="clear" w:color="auto" w:fill="FFFFFF"/>
        </w:rPr>
        <w:t>本单位</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Times New Roman" w:hint="default"/>
          <w:sz w:val="32"/>
          <w:szCs w:val="32"/>
          <w:shd w:val="clear" w:color="auto" w:fill="FFFFFF"/>
        </w:rPr>
        <w:t>年未发生</w:t>
      </w:r>
      <w:r w:rsidRPr="00286750">
        <w:rPr>
          <w:rFonts w:ascii="Times New Roman" w:eastAsia="方正仿宋_GBK" w:hAnsi="方正仿宋_GBK" w:hint="default"/>
          <w:sz w:val="32"/>
          <w:szCs w:val="32"/>
          <w:shd w:val="clear" w:color="auto" w:fill="FFFFFF"/>
        </w:rPr>
        <w:t>培训费支出。本年度差旅费支出</w:t>
      </w:r>
      <w:r w:rsidRPr="00286750">
        <w:rPr>
          <w:rFonts w:ascii="Times New Roman" w:eastAsia="方正仿宋_GBK" w:hAnsi="Times New Roman" w:hint="default"/>
          <w:sz w:val="32"/>
          <w:szCs w:val="32"/>
          <w:shd w:val="clear" w:color="auto" w:fill="FFFFFF"/>
        </w:rPr>
        <w:lastRenderedPageBreak/>
        <w:t>10.00</w:t>
      </w:r>
      <w:r w:rsidRPr="00286750">
        <w:rPr>
          <w:rFonts w:ascii="Times New Roman" w:eastAsia="方正仿宋_GBK" w:hAnsi="方正仿宋_GBK" w:hint="default"/>
          <w:sz w:val="32"/>
          <w:szCs w:val="32"/>
        </w:rPr>
        <w:t>万元，</w:t>
      </w:r>
      <w:r w:rsidRPr="00286750">
        <w:rPr>
          <w:rFonts w:ascii="Times New Roman" w:eastAsia="方正仿宋_GBK" w:hAnsi="Times New Roman" w:hint="default"/>
          <w:sz w:val="32"/>
          <w:szCs w:val="32"/>
          <w:shd w:val="clear" w:color="auto" w:fill="FFFFFF"/>
        </w:rPr>
        <w:t>与</w:t>
      </w:r>
      <w:r w:rsidRPr="00286750">
        <w:rPr>
          <w:rFonts w:ascii="Times New Roman" w:eastAsia="方正仿宋_GBK" w:hAnsi="Times New Roman" w:hint="default"/>
          <w:sz w:val="32"/>
          <w:szCs w:val="32"/>
          <w:shd w:val="clear" w:color="auto" w:fill="FFFFFF"/>
        </w:rPr>
        <w:t>2023</w:t>
      </w:r>
      <w:r w:rsidRPr="00286750">
        <w:rPr>
          <w:rFonts w:ascii="Times New Roman" w:eastAsia="方正仿宋_GBK" w:hAnsi="Times New Roman" w:hint="default"/>
          <w:sz w:val="32"/>
          <w:szCs w:val="32"/>
          <w:shd w:val="clear" w:color="auto" w:fill="FFFFFF"/>
        </w:rPr>
        <w:t>年度相比，增加</w:t>
      </w:r>
      <w:r w:rsidRPr="00286750">
        <w:rPr>
          <w:rFonts w:ascii="Times New Roman" w:eastAsia="方正仿宋_GBK" w:hAnsi="Times New Roman" w:hint="default"/>
          <w:sz w:val="32"/>
          <w:szCs w:val="32"/>
          <w:shd w:val="clear" w:color="auto" w:fill="FFFFFF"/>
        </w:rPr>
        <w:t>10.00</w:t>
      </w:r>
      <w:r w:rsidRPr="00286750">
        <w:rPr>
          <w:rFonts w:ascii="Times New Roman" w:eastAsia="方正仿宋_GBK" w:hAnsi="Times New Roman" w:hint="default"/>
          <w:sz w:val="32"/>
          <w:szCs w:val="32"/>
          <w:shd w:val="clear" w:color="auto" w:fill="FFFFFF"/>
        </w:rPr>
        <w:t>万元，增长</w:t>
      </w:r>
      <w:r w:rsidRPr="00286750">
        <w:rPr>
          <w:rFonts w:ascii="Times New Roman" w:eastAsia="方正仿宋_GBK" w:hAnsi="Times New Roman" w:hint="default"/>
          <w:sz w:val="32"/>
          <w:szCs w:val="32"/>
          <w:shd w:val="clear" w:color="auto" w:fill="FFFFFF"/>
        </w:rPr>
        <w:t>100.0%</w:t>
      </w:r>
      <w:r w:rsidRPr="00286750">
        <w:rPr>
          <w:rFonts w:ascii="Times New Roman" w:eastAsia="方正仿宋_GBK" w:hAnsi="方正仿宋_GBK" w:hint="default"/>
          <w:sz w:val="32"/>
          <w:szCs w:val="32"/>
          <w:shd w:val="clear" w:color="auto" w:fill="FFFFFF"/>
        </w:rPr>
        <w:t>，主要原因是上年部分差旅费在机关本级列支，本年度单位内部进行经费列支口径调整。</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（二）机关运行经费情况说明</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286750">
        <w:rPr>
          <w:rFonts w:ascii="Times New Roman" w:eastAsia="方正仿宋_GBK" w:hAnsi="方正仿宋_GBK" w:hint="default"/>
          <w:bCs/>
          <w:sz w:val="32"/>
          <w:szCs w:val="32"/>
        </w:rPr>
        <w:t>按照部门决算列报口径，我单位不在机关运行经费统计范围之内。</w:t>
      </w:r>
    </w:p>
    <w:p w:rsidR="000362CA" w:rsidRPr="00286750" w:rsidRDefault="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（三）国有资产占用情况说明</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方正仿宋_GBK" w:hint="default"/>
          <w:sz w:val="32"/>
          <w:szCs w:val="32"/>
          <w:shd w:val="clear" w:color="auto" w:fill="FFFFFF"/>
        </w:rPr>
        <w:t>截至</w:t>
      </w: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w:t>
      </w:r>
      <w:r w:rsidRPr="00286750">
        <w:rPr>
          <w:rFonts w:ascii="Times New Roman" w:eastAsia="方正仿宋_GBK" w:hAnsi="Times New Roman" w:hint="default"/>
          <w:sz w:val="32"/>
          <w:szCs w:val="32"/>
          <w:shd w:val="clear" w:color="auto" w:fill="FFFFFF"/>
        </w:rPr>
        <w:t>12</w:t>
      </w:r>
      <w:r w:rsidRPr="00286750">
        <w:rPr>
          <w:rFonts w:ascii="Times New Roman" w:eastAsia="方正仿宋_GBK" w:hAnsi="方正仿宋_GBK" w:hint="default"/>
          <w:sz w:val="32"/>
          <w:szCs w:val="32"/>
          <w:shd w:val="clear" w:color="auto" w:fill="FFFFFF"/>
        </w:rPr>
        <w:t>月</w:t>
      </w:r>
      <w:r w:rsidRPr="00286750">
        <w:rPr>
          <w:rFonts w:ascii="Times New Roman" w:eastAsia="方正仿宋_GBK" w:hAnsi="Times New Roman" w:hint="default"/>
          <w:sz w:val="32"/>
          <w:szCs w:val="32"/>
          <w:shd w:val="clear" w:color="auto" w:fill="FFFFFF"/>
        </w:rPr>
        <w:t>31</w:t>
      </w:r>
      <w:r w:rsidRPr="00286750">
        <w:rPr>
          <w:rFonts w:ascii="Times New Roman" w:eastAsia="方正仿宋_GBK" w:hAnsi="方正仿宋_GBK" w:hint="default"/>
          <w:sz w:val="32"/>
          <w:szCs w:val="32"/>
          <w:shd w:val="clear" w:color="auto" w:fill="FFFFFF"/>
        </w:rPr>
        <w:t>日，本单位共有车辆</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辆，其中，副部（省）级及以上领导用车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辆、主要负责人用车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辆、机要通信用车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辆、应急保障用车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辆、执法执勤用车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辆，特种专业技术用车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辆，离退休干部用车</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辆。单价</w:t>
      </w:r>
      <w:r w:rsidRPr="00286750">
        <w:rPr>
          <w:rFonts w:ascii="Times New Roman" w:eastAsia="方正仿宋_GBK" w:hAnsi="Times New Roman" w:hint="default"/>
          <w:sz w:val="32"/>
          <w:szCs w:val="32"/>
          <w:shd w:val="clear" w:color="auto" w:fill="FFFFFF"/>
        </w:rPr>
        <w:t>100</w:t>
      </w:r>
      <w:r w:rsidRPr="00286750">
        <w:rPr>
          <w:rFonts w:ascii="Times New Roman" w:eastAsia="方正仿宋_GBK" w:hAnsi="方正仿宋_GBK" w:hint="default"/>
          <w:sz w:val="32"/>
          <w:szCs w:val="32"/>
          <w:shd w:val="clear" w:color="auto" w:fill="FFFFFF"/>
        </w:rPr>
        <w:t>万元（含）以上专用设备</w:t>
      </w:r>
      <w:r w:rsidRPr="00286750">
        <w:rPr>
          <w:rFonts w:ascii="Times New Roman" w:eastAsia="方正仿宋_GBK" w:hAnsi="Times New Roman" w:hint="default"/>
          <w:sz w:val="32"/>
          <w:szCs w:val="32"/>
          <w:shd w:val="clear" w:color="auto" w:fill="FFFFFF"/>
        </w:rPr>
        <w:t>0</w:t>
      </w:r>
      <w:r w:rsidRPr="00286750">
        <w:rPr>
          <w:rFonts w:ascii="Times New Roman" w:eastAsia="方正仿宋_GBK" w:hAnsi="方正仿宋_GBK" w:hint="default"/>
          <w:sz w:val="32"/>
          <w:szCs w:val="32"/>
          <w:shd w:val="clear" w:color="auto" w:fill="FFFFFF"/>
        </w:rPr>
        <w:t>台（套）。</w:t>
      </w:r>
    </w:p>
    <w:p w:rsidR="00DD0298" w:rsidRPr="00286750" w:rsidRDefault="00DD0298" w:rsidP="00DD0298">
      <w:pPr>
        <w:pStyle w:val="1"/>
        <w:autoSpaceDE w:val="0"/>
        <w:spacing w:line="596" w:lineRule="exact"/>
        <w:ind w:firstLine="643"/>
        <w:rPr>
          <w:rFonts w:ascii="Times New Roman" w:eastAsia="方正楷体_GBK" w:hAnsi="Times New Roman"/>
          <w:b/>
          <w:bCs/>
          <w:sz w:val="32"/>
          <w:szCs w:val="32"/>
          <w:shd w:val="clear" w:color="auto" w:fill="FFFFFF"/>
        </w:rPr>
      </w:pPr>
      <w:r w:rsidRPr="00286750">
        <w:rPr>
          <w:rFonts w:ascii="Times New Roman" w:eastAsia="方正楷体_GBK" w:hAnsi="Times New Roman"/>
          <w:b/>
          <w:bCs/>
          <w:sz w:val="32"/>
          <w:szCs w:val="32"/>
          <w:shd w:val="clear" w:color="auto" w:fill="FFFFFF"/>
        </w:rPr>
        <w:t>（四）政府采购支出情况说明</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Times New Roman" w:hint="default"/>
          <w:sz w:val="32"/>
          <w:szCs w:val="32"/>
          <w:shd w:val="clear" w:color="auto" w:fill="FFFFFF"/>
        </w:rPr>
        <w:t>2024</w:t>
      </w:r>
      <w:r w:rsidRPr="00286750">
        <w:rPr>
          <w:rFonts w:ascii="Times New Roman" w:eastAsia="方正仿宋_GBK" w:hAnsi="方正仿宋_GBK" w:hint="default"/>
          <w:sz w:val="32"/>
          <w:szCs w:val="32"/>
          <w:shd w:val="clear" w:color="auto" w:fill="FFFFFF"/>
        </w:rPr>
        <w:t>年度我单位未发生政府采购事项，无相关经费支出。出。</w:t>
      </w:r>
    </w:p>
    <w:p w:rsidR="00DD0298" w:rsidRPr="00286750" w:rsidRDefault="00DD0298" w:rsidP="00DD0298">
      <w:pPr>
        <w:pStyle w:val="a5"/>
        <w:numPr>
          <w:ilvl w:val="0"/>
          <w:numId w:val="1"/>
        </w:numPr>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预算绩效管理情况说明</w:t>
      </w:r>
    </w:p>
    <w:p w:rsidR="00DD0298" w:rsidRPr="00286750" w:rsidRDefault="00DD0298" w:rsidP="00DD0298">
      <w:pPr>
        <w:pStyle w:val="1"/>
        <w:autoSpaceDE w:val="0"/>
        <w:spacing w:line="560" w:lineRule="exact"/>
        <w:ind w:firstLineChars="131" w:firstLine="419"/>
        <w:rPr>
          <w:rFonts w:ascii="Times New Roman" w:eastAsia="方正楷体_GBK" w:hAnsi="Times New Roman"/>
          <w:sz w:val="32"/>
          <w:szCs w:val="32"/>
          <w:shd w:val="clear" w:color="auto" w:fill="FFFFFF"/>
        </w:rPr>
      </w:pPr>
      <w:r w:rsidRPr="00286750">
        <w:rPr>
          <w:rFonts w:ascii="Times New Roman" w:eastAsia="方正楷体_GBK" w:hAnsi="Times New Roman"/>
          <w:sz w:val="32"/>
          <w:szCs w:val="32"/>
          <w:shd w:val="clear" w:color="auto" w:fill="FFFFFF"/>
        </w:rPr>
        <w:t>（一）预算绩效管理工作开展情况</w:t>
      </w:r>
    </w:p>
    <w:p w:rsidR="00DD0298" w:rsidRPr="00286750" w:rsidRDefault="00DD0298" w:rsidP="00DD0298">
      <w:pPr>
        <w:pStyle w:val="1"/>
        <w:autoSpaceDE w:val="0"/>
        <w:spacing w:line="560" w:lineRule="exact"/>
        <w:ind w:firstLine="640"/>
        <w:jc w:val="both"/>
        <w:rPr>
          <w:rFonts w:ascii="Times New Roman" w:eastAsia="方正仿宋_GBK" w:hAnsi="Times New Roman"/>
          <w:sz w:val="32"/>
          <w:szCs w:val="32"/>
          <w:shd w:val="clear" w:color="auto" w:fill="FFFFFF"/>
        </w:rPr>
      </w:pPr>
      <w:r w:rsidRPr="00286750">
        <w:rPr>
          <w:rFonts w:ascii="Times New Roman" w:eastAsia="方正仿宋_GBK" w:hAnsi="方正仿宋_GBK"/>
          <w:sz w:val="32"/>
          <w:szCs w:val="32"/>
          <w:shd w:val="clear" w:color="auto" w:fill="FFFFFF"/>
        </w:rPr>
        <w:t>根据预算绩效管理要求，我单位对</w:t>
      </w:r>
      <w:r w:rsidRPr="00286750">
        <w:rPr>
          <w:rFonts w:ascii="Times New Roman" w:eastAsia="方正仿宋_GBK" w:hAnsi="Times New Roman"/>
          <w:sz w:val="32"/>
          <w:szCs w:val="32"/>
          <w:shd w:val="clear" w:color="auto" w:fill="FFFFFF"/>
        </w:rPr>
        <w:t>3</w:t>
      </w:r>
      <w:r w:rsidRPr="00286750">
        <w:rPr>
          <w:rFonts w:ascii="Times New Roman" w:eastAsia="方正仿宋_GBK" w:hAnsi="方正仿宋_GBK"/>
          <w:sz w:val="32"/>
          <w:szCs w:val="32"/>
          <w:shd w:val="clear" w:color="auto" w:fill="FFFFFF"/>
        </w:rPr>
        <w:t>个项目开展了绩效自评，其中，以填报自评表形式开展自评</w:t>
      </w:r>
      <w:r w:rsidRPr="00286750">
        <w:rPr>
          <w:rFonts w:ascii="Times New Roman" w:eastAsia="方正仿宋_GBK" w:hAnsi="Times New Roman"/>
          <w:sz w:val="32"/>
          <w:szCs w:val="32"/>
          <w:shd w:val="clear" w:color="auto" w:fill="FFFFFF"/>
        </w:rPr>
        <w:t>3</w:t>
      </w:r>
      <w:r w:rsidRPr="00286750">
        <w:rPr>
          <w:rFonts w:ascii="Times New Roman" w:eastAsia="方正仿宋_GBK" w:hAnsi="方正仿宋_GBK"/>
          <w:sz w:val="32"/>
          <w:szCs w:val="32"/>
          <w:shd w:val="clear" w:color="auto" w:fill="FFFFFF"/>
        </w:rPr>
        <w:t>项，涉及资金</w:t>
      </w:r>
      <w:r w:rsidRPr="00286750">
        <w:rPr>
          <w:rFonts w:ascii="Times New Roman" w:eastAsia="方正仿宋_GBK" w:hAnsi="Times New Roman"/>
          <w:sz w:val="32"/>
          <w:szCs w:val="32"/>
          <w:shd w:val="clear" w:color="auto" w:fill="FFFFFF"/>
        </w:rPr>
        <w:t>682.82</w:t>
      </w:r>
      <w:r w:rsidRPr="00286750">
        <w:rPr>
          <w:rFonts w:ascii="Times New Roman" w:eastAsia="方正仿宋_GBK" w:hAnsi="方正仿宋_GBK"/>
          <w:sz w:val="32"/>
          <w:szCs w:val="32"/>
          <w:shd w:val="clear" w:color="auto" w:fill="FFFFFF"/>
        </w:rPr>
        <w:t>万元；以委托第三方出具报告的方式开展绩效评价</w:t>
      </w:r>
      <w:r w:rsidRPr="00286750">
        <w:rPr>
          <w:rFonts w:ascii="Times New Roman" w:eastAsia="方正仿宋_GBK" w:hAnsi="Times New Roman"/>
          <w:sz w:val="32"/>
          <w:szCs w:val="32"/>
          <w:shd w:val="clear" w:color="auto" w:fill="FFFFFF"/>
        </w:rPr>
        <w:t>0</w:t>
      </w:r>
      <w:r w:rsidRPr="00286750">
        <w:rPr>
          <w:rFonts w:ascii="Times New Roman" w:eastAsia="方正仿宋_GBK" w:hAnsi="方正仿宋_GBK"/>
          <w:sz w:val="32"/>
          <w:szCs w:val="32"/>
          <w:shd w:val="clear" w:color="auto" w:fill="FFFFFF"/>
        </w:rPr>
        <w:t>项，涉及资金</w:t>
      </w:r>
      <w:r w:rsidRPr="00286750">
        <w:rPr>
          <w:rFonts w:ascii="Times New Roman" w:eastAsia="方正仿宋_GBK" w:hAnsi="Times New Roman"/>
          <w:sz w:val="32"/>
          <w:szCs w:val="32"/>
          <w:shd w:val="clear" w:color="auto" w:fill="FFFFFF"/>
        </w:rPr>
        <w:t>0</w:t>
      </w:r>
      <w:r w:rsidRPr="00286750">
        <w:rPr>
          <w:rFonts w:ascii="Times New Roman" w:eastAsia="方正仿宋_GBK" w:hAnsi="方正仿宋_GBK"/>
          <w:sz w:val="32"/>
          <w:szCs w:val="32"/>
          <w:shd w:val="clear" w:color="auto" w:fill="FFFFFF"/>
        </w:rPr>
        <w:t>万元。</w:t>
      </w:r>
    </w:p>
    <w:p w:rsidR="00EE31CD" w:rsidRPr="00286750" w:rsidRDefault="00EE31CD" w:rsidP="00EE31CD">
      <w:pPr>
        <w:pStyle w:val="1"/>
        <w:autoSpaceDE w:val="0"/>
        <w:spacing w:line="560" w:lineRule="exact"/>
        <w:ind w:firstLine="640"/>
        <w:jc w:val="both"/>
        <w:rPr>
          <w:rFonts w:ascii="Times New Roman" w:eastAsia="方正楷体_GBK" w:hAnsi="Times New Roman"/>
          <w:sz w:val="32"/>
          <w:szCs w:val="32"/>
          <w:shd w:val="clear" w:color="auto" w:fill="FFFFFF"/>
        </w:rPr>
      </w:pPr>
      <w:r w:rsidRPr="00286750">
        <w:rPr>
          <w:rFonts w:ascii="Times New Roman" w:eastAsia="方正楷体_GBK" w:hAnsi="Times New Roman"/>
          <w:sz w:val="32"/>
          <w:szCs w:val="32"/>
          <w:shd w:val="clear" w:color="auto" w:fill="FFFFFF"/>
        </w:rPr>
        <w:t>（二）绩效自评结果</w:t>
      </w:r>
    </w:p>
    <w:p w:rsidR="00EE31CD" w:rsidRPr="00286750" w:rsidRDefault="00EE31CD" w:rsidP="00EE31CD">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286750">
        <w:rPr>
          <w:rFonts w:ascii="Times New Roman" w:eastAsia="方正仿宋_GBK" w:hAnsi="Times New Roman" w:hint="default"/>
          <w:bCs/>
          <w:noProof/>
          <w:sz w:val="32"/>
          <w:szCs w:val="32"/>
        </w:rPr>
        <w:lastRenderedPageBreak/>
        <w:drawing>
          <wp:anchor distT="0" distB="0" distL="114300" distR="114300" simplePos="0" relativeHeight="251658240" behindDoc="0" locked="0" layoutInCell="1" allowOverlap="1">
            <wp:simplePos x="0" y="0"/>
            <wp:positionH relativeFrom="column">
              <wp:posOffset>104775</wp:posOffset>
            </wp:positionH>
            <wp:positionV relativeFrom="paragraph">
              <wp:posOffset>533400</wp:posOffset>
            </wp:positionV>
            <wp:extent cx="5276850" cy="524827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6850" cy="5248275"/>
                    </a:xfrm>
                    <a:prstGeom prst="rect">
                      <a:avLst/>
                    </a:prstGeom>
                    <a:noFill/>
                    <a:ln w="9525">
                      <a:noFill/>
                      <a:miter lim="800000"/>
                      <a:headEnd/>
                      <a:tailEnd/>
                    </a:ln>
                  </pic:spPr>
                </pic:pic>
              </a:graphicData>
            </a:graphic>
          </wp:anchor>
        </w:drawing>
      </w:r>
      <w:r w:rsidRPr="00286750">
        <w:rPr>
          <w:rStyle w:val="a6"/>
          <w:rFonts w:ascii="Times New Roman" w:eastAsia="方正仿宋_GBK" w:hAnsi="Times New Roman" w:hint="default"/>
          <w:b w:val="0"/>
          <w:bCs/>
          <w:sz w:val="32"/>
          <w:szCs w:val="32"/>
          <w:shd w:val="clear" w:color="auto" w:fill="FFFFFF"/>
        </w:rPr>
        <w:t>1.</w:t>
      </w:r>
      <w:r w:rsidRPr="00286750">
        <w:rPr>
          <w:rStyle w:val="a6"/>
          <w:rFonts w:ascii="Times New Roman" w:eastAsia="方正仿宋_GBK" w:hAnsi="Times New Roman" w:hint="default"/>
          <w:b w:val="0"/>
          <w:bCs/>
          <w:sz w:val="32"/>
          <w:szCs w:val="32"/>
          <w:shd w:val="clear" w:color="auto" w:fill="FFFFFF"/>
        </w:rPr>
        <w:t>绩效目标自评表</w:t>
      </w:r>
    </w:p>
    <w:p w:rsidR="00DD0298" w:rsidRPr="00286750" w:rsidRDefault="00DD0298" w:rsidP="00DD029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p>
    <w:p w:rsidR="00EE31CD" w:rsidRPr="00286750" w:rsidRDefault="00EE31CD" w:rsidP="00EE31CD">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b/>
          <w:bCs/>
          <w:sz w:val="32"/>
          <w:szCs w:val="32"/>
          <w:shd w:val="clear" w:color="auto" w:fill="FFFFFF"/>
        </w:rPr>
      </w:pPr>
      <w:r w:rsidRPr="00286750">
        <w:rPr>
          <w:rFonts w:ascii="Times New Roman" w:eastAsia="方正仿宋_GBK" w:hAnsi="Times New Roman" w:hint="default"/>
          <w:sz w:val="32"/>
          <w:szCs w:val="32"/>
          <w:shd w:val="clear" w:color="auto" w:fill="FFFFFF"/>
        </w:rPr>
        <w:t>2.</w:t>
      </w:r>
      <w:r w:rsidRPr="00286750">
        <w:rPr>
          <w:rFonts w:ascii="Times New Roman" w:eastAsia="方正仿宋_GBK" w:hAnsi="Times New Roman" w:hint="default"/>
          <w:sz w:val="32"/>
          <w:szCs w:val="32"/>
          <w:shd w:val="clear" w:color="auto" w:fill="FFFFFF"/>
        </w:rPr>
        <w:t>绩效自评报告或案例</w:t>
      </w:r>
    </w:p>
    <w:p w:rsidR="00EE31CD" w:rsidRPr="00286750" w:rsidRDefault="00EE31CD" w:rsidP="00EE31CD">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286750">
        <w:rPr>
          <w:rFonts w:ascii="Times New Roman" w:eastAsia="方正仿宋_GBK" w:hAnsi="Times New Roman"/>
          <w:sz w:val="32"/>
          <w:szCs w:val="32"/>
          <w:shd w:val="clear" w:color="auto" w:fill="FFFFFF"/>
        </w:rPr>
        <w:t>无。</w:t>
      </w:r>
    </w:p>
    <w:p w:rsidR="00EE31CD" w:rsidRPr="00286750" w:rsidRDefault="00EE31CD" w:rsidP="00EE31CD">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286750">
        <w:rPr>
          <w:rFonts w:ascii="Times New Roman" w:eastAsia="方正仿宋_GBK" w:hAnsi="Times New Roman"/>
          <w:sz w:val="32"/>
          <w:szCs w:val="32"/>
          <w:shd w:val="clear" w:color="auto" w:fill="FFFFFF"/>
        </w:rPr>
        <w:t>3.</w:t>
      </w:r>
      <w:r w:rsidRPr="00286750">
        <w:rPr>
          <w:rFonts w:ascii="Times New Roman" w:eastAsia="方正仿宋_GBK" w:hAnsi="Times New Roman"/>
          <w:sz w:val="32"/>
          <w:szCs w:val="32"/>
          <w:shd w:val="clear" w:color="auto" w:fill="FFFFFF"/>
        </w:rPr>
        <w:t>关于绩效自评结果的说明</w:t>
      </w:r>
    </w:p>
    <w:p w:rsidR="00EE31CD" w:rsidRPr="00286750" w:rsidRDefault="00EE31CD" w:rsidP="00EE31CD">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286750">
        <w:rPr>
          <w:rFonts w:ascii="Times New Roman" w:eastAsia="方正仿宋_GBK" w:hAnsi="Times New Roman"/>
          <w:sz w:val="32"/>
          <w:szCs w:val="32"/>
          <w:shd w:val="clear" w:color="auto" w:fill="FFFFFF"/>
        </w:rPr>
        <w:t>无。</w:t>
      </w:r>
    </w:p>
    <w:p w:rsidR="00EE31CD" w:rsidRPr="00286750" w:rsidRDefault="00EE31CD" w:rsidP="00EE31CD">
      <w:pPr>
        <w:pStyle w:val="a5"/>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六、专业名词解释</w:t>
      </w:r>
    </w:p>
    <w:p w:rsidR="00EE31CD" w:rsidRPr="00286750" w:rsidRDefault="00EE31CD" w:rsidP="00EE31CD">
      <w:pPr>
        <w:pStyle w:val="a5"/>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Fonts w:ascii="Times New Roman" w:eastAsia="方正仿宋_GBK" w:hAnsi="Times New Roman" w:hint="default"/>
          <w:b/>
          <w:bCs/>
          <w:sz w:val="32"/>
          <w:szCs w:val="32"/>
          <w:shd w:val="clear" w:color="auto" w:fill="FFFFFF"/>
        </w:rPr>
        <w:lastRenderedPageBreak/>
        <w:t>（一）财政拨款收入：</w:t>
      </w:r>
      <w:r w:rsidRPr="00286750">
        <w:rPr>
          <w:rFonts w:ascii="Times New Roman" w:eastAsia="方正仿宋_GBK" w:hAnsi="方正仿宋_GBK" w:hint="default"/>
          <w:sz w:val="32"/>
          <w:szCs w:val="32"/>
          <w:shd w:val="clear" w:color="auto" w:fill="FFFFFF"/>
        </w:rPr>
        <w:t>指本年度从本级财政部门取得的财政拨款，包括一般公共预算财政拨款和政府性基金预算财政拨款。</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（二）事业收入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指事业单位开展专业业务活动及其辅助活动取得的现金流入；事业单位收到的财政专户实际核拨的教育收费等资金在此反映。</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（三）经营收入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指事业单位在专业业务活动及其辅助活动之外开展非独立核算经营活动取得的现金流入。</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（四）其他收入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指单位取得的除</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财政拨款收入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事业收入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经营收入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（五）使用非财政拨款结余</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指单位在当年的</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财政拨款收入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事业收入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经营收入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其他收入</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等不足以安排当年支出的情况下，使用以前年度积累的非财政拨款结余弥补本年度收支缺口的资金。</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（六）年初结转和结余</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指单位上年结转本年使用的基本支出结转、项目支出结转和结余、经营结余。</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lastRenderedPageBreak/>
        <w:t>（七）结余分配</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指单位按照国家有关规定，缴纳所得税、提取专用基金、转入非财政拨款结余等当年结余的分配情况。</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（八）年末结转和结余</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指单位结转下年的基本支出结转、项目支出结转和结余、经营结余。</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（九）基本支出</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指为保障机构正常运转、完成日常工作任务而发生的人员经费和公用经费。其中：人员经费指政府收支分类经济科目中的</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工资福利支出</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和</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对个人和家庭的补助</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；公用经费指政府收支分类经济科目中除</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工资福利支出</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和</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对个人和家庭的补助</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外的其他支出。</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（十）项目支出</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指在基本支出之外为完成特定行政任务和事业发展目标所发生的支出。</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（十一）经营支出</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指事业单位在专业业务活动及其辅助活动之外开展非独立核算经营活动发生的支出。</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（十二）</w:t>
      </w:r>
      <w:r w:rsidRPr="00286750">
        <w:rPr>
          <w:rStyle w:val="a6"/>
          <w:rFonts w:ascii="Times New Roman" w:eastAsia="方正仿宋_GBK" w:hAnsi="Times New Roman" w:hint="default"/>
          <w:sz w:val="32"/>
          <w:szCs w:val="32"/>
          <w:shd w:val="clear" w:color="auto" w:fill="FFFFFF"/>
        </w:rPr>
        <w:t>“</w:t>
      </w:r>
      <w:r w:rsidRPr="00286750">
        <w:rPr>
          <w:rStyle w:val="a6"/>
          <w:rFonts w:ascii="Times New Roman" w:eastAsia="方正仿宋_GBK" w:hAnsi="Times New Roman" w:hint="default"/>
          <w:sz w:val="32"/>
          <w:szCs w:val="32"/>
          <w:shd w:val="clear" w:color="auto" w:fill="FFFFFF"/>
        </w:rPr>
        <w:t>三公</w:t>
      </w:r>
      <w:r w:rsidRPr="00286750">
        <w:rPr>
          <w:rStyle w:val="a6"/>
          <w:rFonts w:ascii="Times New Roman" w:eastAsia="方正仿宋_GBK" w:hAnsi="Times New Roman" w:hint="default"/>
          <w:sz w:val="32"/>
          <w:szCs w:val="32"/>
          <w:shd w:val="clear" w:color="auto" w:fill="FFFFFF"/>
        </w:rPr>
        <w:t>”</w:t>
      </w:r>
      <w:r w:rsidRPr="00286750">
        <w:rPr>
          <w:rStyle w:val="a6"/>
          <w:rFonts w:ascii="Times New Roman" w:eastAsia="方正仿宋_GBK" w:hAnsi="Times New Roman" w:hint="default"/>
          <w:sz w:val="32"/>
          <w:szCs w:val="32"/>
          <w:shd w:val="clear" w:color="auto" w:fill="FFFFFF"/>
        </w:rPr>
        <w:t>经费</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lastRenderedPageBreak/>
        <w:t>（十三）机关运行经费</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（十四）工资福利支出（支出经济分类科目类级）</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反映单位开支的在职职工和编制外长期聘用人员的各类劳动报酬，以及为上述人员缴纳的各项社会保险费等。</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（十五）商品和服务支出（支出经济分类科目类级）</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反映单位购买商品和服务的支出（不包括用于购置固定资产的支出、战略性和应急储备支出）。</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（十六）对个人和家庭的补助（支出经济分类科目类级）</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反映用于对个人和家庭的补助支出。</w:t>
      </w:r>
    </w:p>
    <w:p w:rsidR="00EE31CD" w:rsidRPr="00286750" w:rsidRDefault="00EE31CD" w:rsidP="00EE31CD">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286750">
        <w:rPr>
          <w:rStyle w:val="a6"/>
          <w:rFonts w:ascii="Times New Roman" w:eastAsia="方正仿宋_GBK" w:hAnsi="Times New Roman" w:hint="default"/>
          <w:sz w:val="32"/>
          <w:szCs w:val="32"/>
          <w:shd w:val="clear" w:color="auto" w:fill="FFFFFF"/>
        </w:rPr>
        <w:t>（十七）其他资本性支出（支出经济分类科目类级）</w:t>
      </w:r>
      <w:r w:rsidRPr="00286750">
        <w:rPr>
          <w:rFonts w:ascii="Times New Roman" w:eastAsia="方正仿宋_GBK" w:hAnsi="Times New Roman" w:hint="default"/>
          <w:sz w:val="32"/>
          <w:szCs w:val="32"/>
          <w:shd w:val="clear" w:color="auto" w:fill="FFFFFF"/>
        </w:rPr>
        <w:t>：</w:t>
      </w:r>
      <w:r w:rsidRPr="00286750">
        <w:rPr>
          <w:rFonts w:ascii="Times New Roman" w:eastAsia="方正仿宋_GBK" w:hAnsi="方正仿宋_GBK"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EE31CD" w:rsidRPr="00286750" w:rsidRDefault="00EE31CD" w:rsidP="00EE31CD">
      <w:pPr>
        <w:pStyle w:val="a5"/>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286750">
        <w:rPr>
          <w:rStyle w:val="a6"/>
          <w:rFonts w:ascii="Times New Roman" w:eastAsia="方正黑体_GBK" w:hAnsi="Times New Roman" w:hint="default"/>
          <w:sz w:val="32"/>
          <w:szCs w:val="32"/>
          <w:shd w:val="clear" w:color="auto" w:fill="FFFFFF"/>
        </w:rPr>
        <w:t>七、决算公开联系方式及信息反馈渠道</w:t>
      </w:r>
    </w:p>
    <w:p w:rsidR="00EE31CD" w:rsidRPr="00286750" w:rsidRDefault="00EE31CD" w:rsidP="00EE31C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286750">
        <w:rPr>
          <w:rFonts w:ascii="Times New Roman" w:eastAsia="方正仿宋_GBK" w:hAnsi="方正仿宋_GBK" w:hint="default"/>
          <w:sz w:val="32"/>
          <w:szCs w:val="32"/>
          <w:shd w:val="clear" w:color="auto" w:fill="FFFFFF"/>
        </w:rPr>
        <w:t>本单位决算公开信息反馈和联系方式：向娟</w:t>
      </w:r>
      <w:r w:rsidRPr="00286750">
        <w:rPr>
          <w:rFonts w:ascii="Times New Roman" w:eastAsia="方正仿宋_GBK" w:hAnsi="Times New Roman" w:hint="default"/>
          <w:sz w:val="32"/>
          <w:szCs w:val="32"/>
          <w:shd w:val="clear" w:color="auto" w:fill="FFFFFF"/>
        </w:rPr>
        <w:t>18716234036</w:t>
      </w:r>
      <w:r w:rsidRPr="00286750">
        <w:rPr>
          <w:rFonts w:ascii="Times New Roman" w:eastAsia="方正仿宋_GBK" w:hAnsi="方正仿宋_GBK" w:hint="default"/>
          <w:sz w:val="32"/>
          <w:szCs w:val="32"/>
          <w:shd w:val="clear" w:color="auto" w:fill="FFFFFF"/>
        </w:rPr>
        <w:t>。</w:t>
      </w:r>
    </w:p>
    <w:p w:rsidR="000362CA" w:rsidRPr="00286750" w:rsidRDefault="000362CA">
      <w:pPr>
        <w:pStyle w:val="a5"/>
        <w:snapToGrid w:val="0"/>
        <w:spacing w:before="0" w:beforeAutospacing="0" w:after="0" w:afterAutospacing="0" w:line="596" w:lineRule="exact"/>
        <w:ind w:firstLineChars="400" w:firstLine="1280"/>
        <w:jc w:val="both"/>
        <w:rPr>
          <w:rFonts w:ascii="Times New Roman" w:eastAsia="方正仿宋_GBK" w:hAnsi="Times New Roman" w:hint="default"/>
          <w:sz w:val="32"/>
          <w:szCs w:val="32"/>
          <w:shd w:val="clear" w:color="auto" w:fill="FFFFFF"/>
        </w:rPr>
      </w:pPr>
    </w:p>
    <w:p w:rsidR="00DD0298" w:rsidRPr="00286750" w:rsidRDefault="00DD0298">
      <w:pPr>
        <w:pStyle w:val="a5"/>
        <w:snapToGrid w:val="0"/>
        <w:spacing w:before="0" w:beforeAutospacing="0" w:after="0" w:afterAutospacing="0" w:line="596" w:lineRule="exact"/>
        <w:ind w:firstLineChars="400" w:firstLine="1280"/>
        <w:jc w:val="both"/>
        <w:rPr>
          <w:rFonts w:ascii="Times New Roman" w:eastAsia="方正仿宋_GBK" w:hAnsi="Times New Roman" w:hint="default"/>
          <w:color w:val="FF0000"/>
          <w:sz w:val="32"/>
          <w:szCs w:val="32"/>
          <w:shd w:val="clear" w:color="auto" w:fill="FFFFFF"/>
        </w:rPr>
        <w:sectPr w:rsidR="00DD0298" w:rsidRPr="00286750">
          <w:footerReference w:type="default" r:id="rId9"/>
          <w:pgSz w:w="11915" w:h="16840"/>
          <w:pgMar w:top="1440" w:right="1800" w:bottom="1440" w:left="1800" w:header="851" w:footer="992" w:gutter="0"/>
          <w:pgNumType w:fmt="numberInDash"/>
          <w:cols w:space="720"/>
          <w:docGrid w:type="lines" w:linePitch="312"/>
        </w:sectPr>
      </w:pPr>
    </w:p>
    <w:tbl>
      <w:tblPr>
        <w:tblW w:w="19800" w:type="dxa"/>
        <w:jc w:val="center"/>
        <w:tblLayout w:type="fixed"/>
        <w:tblLook w:val="04A0"/>
      </w:tblPr>
      <w:tblGrid>
        <w:gridCol w:w="4210"/>
        <w:gridCol w:w="838"/>
        <w:gridCol w:w="4583"/>
        <w:gridCol w:w="4950"/>
        <w:gridCol w:w="800"/>
        <w:gridCol w:w="4419"/>
      </w:tblGrid>
      <w:tr w:rsidR="000362CA" w:rsidRPr="00286750">
        <w:trPr>
          <w:trHeight w:val="390"/>
          <w:jc w:val="center"/>
        </w:trPr>
        <w:tc>
          <w:tcPr>
            <w:tcW w:w="19800" w:type="dxa"/>
            <w:gridSpan w:val="6"/>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int="default"/>
                <w:b/>
                <w:bCs/>
                <w:color w:val="000000"/>
                <w:sz w:val="30"/>
                <w:szCs w:val="30"/>
              </w:rPr>
              <w:lastRenderedPageBreak/>
              <w:t>收入支出决算表</w:t>
            </w:r>
          </w:p>
        </w:tc>
      </w:tr>
      <w:tr w:rsidR="000362CA" w:rsidRPr="00286750">
        <w:trPr>
          <w:trHeight w:val="255"/>
          <w:jc w:val="center"/>
        </w:trPr>
        <w:tc>
          <w:tcPr>
            <w:tcW w:w="15381" w:type="dxa"/>
            <w:gridSpan w:val="5"/>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int="default"/>
                <w:color w:val="000000"/>
                <w:sz w:val="20"/>
                <w:szCs w:val="20"/>
              </w:rPr>
              <w:t>单位</w:t>
            </w:r>
            <w:r w:rsidRPr="00286750">
              <w:rPr>
                <w:rFonts w:ascii="Times New Roman" w:hint="default"/>
                <w:sz w:val="20"/>
                <w:szCs w:val="20"/>
              </w:rPr>
              <w:t>：</w:t>
            </w:r>
            <w:r w:rsidRPr="00286750">
              <w:rPr>
                <w:rFonts w:ascii="Times New Roman" w:hint="default"/>
                <w:sz w:val="20"/>
              </w:rPr>
              <w:t>石柱土家族自治县物业事务中心</w:t>
            </w:r>
          </w:p>
        </w:tc>
        <w:tc>
          <w:tcPr>
            <w:tcW w:w="4419"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01</w:t>
            </w:r>
            <w:r w:rsidRPr="00286750">
              <w:rPr>
                <w:rFonts w:ascii="Times New Roman" w:hint="default"/>
                <w:color w:val="000000"/>
                <w:sz w:val="20"/>
                <w:szCs w:val="20"/>
              </w:rPr>
              <w:t>表</w:t>
            </w:r>
          </w:p>
        </w:tc>
      </w:tr>
      <w:tr w:rsidR="000362CA" w:rsidRPr="00286750">
        <w:trPr>
          <w:trHeight w:val="255"/>
          <w:jc w:val="center"/>
        </w:trPr>
        <w:tc>
          <w:tcPr>
            <w:tcW w:w="15381" w:type="dxa"/>
            <w:gridSpan w:val="5"/>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4419"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int="default"/>
                <w:color w:val="000000"/>
                <w:sz w:val="20"/>
                <w:szCs w:val="20"/>
              </w:rPr>
              <w:t>单位：元</w:t>
            </w:r>
          </w:p>
        </w:tc>
      </w:tr>
      <w:tr w:rsidR="000362CA" w:rsidRPr="00286750">
        <w:trPr>
          <w:trHeight w:val="308"/>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收入</w:t>
            </w:r>
          </w:p>
        </w:tc>
        <w:tc>
          <w:tcPr>
            <w:tcW w:w="10169"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支出</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行次</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金额</w:t>
            </w: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行次</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金额</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color w:val="000000"/>
                <w:sz w:val="22"/>
                <w:szCs w:val="22"/>
              </w:rPr>
            </w:pPr>
            <w:r w:rsidRPr="00286750">
              <w:rPr>
                <w:rFonts w:ascii="Times New Roman" w:hint="default"/>
                <w:b/>
                <w:bCs/>
                <w:color w:val="000000"/>
                <w:sz w:val="22"/>
                <w:szCs w:val="22"/>
              </w:rPr>
              <w:t>栏次</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栏次</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一、一般公共预算财政拨款收入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一、一般公共服务支出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31</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二、政府性基金预算财政拨款收入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二、外交支出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32</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三、国有资本经营预算财政拨款收入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三、国防支出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33</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四、上级补助收入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四、公共安全支出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34</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五、事业收入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五、教育支出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35</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六、经营收入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六、科学技术支出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36</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七、附属单位上缴收入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七、文化旅游体育与传媒支出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37</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八、其他收入</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w:t>
            </w:r>
          </w:p>
        </w:tc>
        <w:tc>
          <w:tcPr>
            <w:tcW w:w="4583" w:type="dxa"/>
            <w:tcBorders>
              <w:top w:val="nil"/>
              <w:left w:val="nil"/>
              <w:bottom w:val="nil"/>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八、社会保障和就业支出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38</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104,094.04</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9</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九、卫生健康支出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39</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36,972.92</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十、节能环保支出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40</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11</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十一、城乡社区支出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41</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868,212.09</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12</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十二、农林水支出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42</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13</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十三、交通运输支出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43</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14</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十四、资源勘探工业信息等支出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44</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15</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十五、商业服务业等支出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45</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16</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十六、金融支出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46</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17</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十七、援助其他地区支出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47</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18</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十八、自然资源海洋气象等支出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48</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19</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十九、住房保障支出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49</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6,176,092.32</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20</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二十、粮油物资储备支出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50</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21</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二十一、国有资本经营预算支出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51</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22</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二十二、灾害防治及应急管理支出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52</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23</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二十三、其他支出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53</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90"/>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24</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二十四、债务还本支出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54</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25</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二十五、债务付息支出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55</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26</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二十六、抗疫特别国债安排的支出</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56</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本年收入合计</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27</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本年支出合计</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57</w:t>
            </w:r>
          </w:p>
        </w:tc>
        <w:tc>
          <w:tcPr>
            <w:tcW w:w="4419"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7,185,371.37</w:t>
            </w: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使用非财政拨款结余（含专用结余）</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28</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结余分配</w:t>
            </w:r>
          </w:p>
        </w:tc>
        <w:tc>
          <w:tcPr>
            <w:tcW w:w="8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58</w:t>
            </w:r>
          </w:p>
        </w:tc>
        <w:tc>
          <w:tcPr>
            <w:tcW w:w="4419" w:type="dxa"/>
            <w:tcBorders>
              <w:top w:val="nil"/>
              <w:left w:val="nil"/>
              <w:bottom w:val="single" w:sz="4" w:space="0" w:color="auto"/>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年初结转和结余</w:t>
            </w:r>
          </w:p>
        </w:tc>
        <w:tc>
          <w:tcPr>
            <w:tcW w:w="83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29</w:t>
            </w:r>
          </w:p>
        </w:tc>
        <w:tc>
          <w:tcPr>
            <w:tcW w:w="458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年末结转和结余</w:t>
            </w:r>
          </w:p>
        </w:tc>
        <w:tc>
          <w:tcPr>
            <w:tcW w:w="800" w:type="dxa"/>
            <w:tcBorders>
              <w:top w:val="nil"/>
              <w:left w:val="nil"/>
              <w:bottom w:val="single" w:sz="4" w:space="0" w:color="000000"/>
              <w:right w:val="single" w:sz="4" w:space="0" w:color="auto"/>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59</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0362CA">
            <w:pPr>
              <w:spacing w:line="400" w:lineRule="exact"/>
              <w:jc w:val="right"/>
              <w:textAlignment w:val="center"/>
              <w:rPr>
                <w:rFonts w:ascii="Times New Roman" w:hAnsi="Times New Roman" w:hint="default"/>
                <w:color w:val="000000"/>
                <w:sz w:val="22"/>
                <w:szCs w:val="22"/>
              </w:rPr>
            </w:pPr>
          </w:p>
        </w:tc>
      </w:tr>
      <w:tr w:rsidR="000362CA" w:rsidRPr="00286750">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总计</w:t>
            </w:r>
          </w:p>
        </w:tc>
        <w:tc>
          <w:tcPr>
            <w:tcW w:w="838"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49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总计</w:t>
            </w:r>
          </w:p>
        </w:tc>
        <w:tc>
          <w:tcPr>
            <w:tcW w:w="800" w:type="dxa"/>
            <w:tcBorders>
              <w:top w:val="nil"/>
              <w:left w:val="nil"/>
              <w:bottom w:val="single" w:sz="4" w:space="0" w:color="000000"/>
              <w:right w:val="single" w:sz="4" w:space="0" w:color="auto"/>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60</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7,185,371.37</w:t>
            </w:r>
          </w:p>
        </w:tc>
      </w:tr>
    </w:tbl>
    <w:p w:rsidR="000362CA" w:rsidRPr="00286750" w:rsidRDefault="000362CA">
      <w:pPr>
        <w:pStyle w:val="1"/>
        <w:autoSpaceDE w:val="0"/>
        <w:ind w:firstLineChars="0" w:firstLine="0"/>
        <w:rPr>
          <w:rFonts w:ascii="Times New Roman" w:hAnsi="Times New Roman"/>
          <w:sz w:val="21"/>
          <w:szCs w:val="21"/>
        </w:rPr>
        <w:sectPr w:rsidR="000362CA" w:rsidRPr="00286750">
          <w:headerReference w:type="default" r:id="rId10"/>
          <w:footerReference w:type="default" r:id="rId11"/>
          <w:pgSz w:w="23811" w:h="16838" w:orient="landscape"/>
          <w:pgMar w:top="567" w:right="454" w:bottom="567" w:left="1037" w:header="0" w:footer="283" w:gutter="0"/>
          <w:pgNumType w:fmt="numberInDash"/>
          <w:cols w:space="720"/>
          <w:docGrid w:type="lines" w:linePitch="312"/>
        </w:sectPr>
      </w:pPr>
    </w:p>
    <w:p w:rsidR="000362CA" w:rsidRPr="00286750" w:rsidRDefault="000362CA">
      <w:pPr>
        <w:pStyle w:val="1"/>
        <w:autoSpaceDE w:val="0"/>
        <w:ind w:firstLineChars="0" w:firstLine="0"/>
        <w:rPr>
          <w:rFonts w:ascii="Times New Roman" w:hAnsi="Times New Roman"/>
          <w:sz w:val="21"/>
          <w:szCs w:val="21"/>
        </w:rPr>
      </w:pPr>
    </w:p>
    <w:tbl>
      <w:tblPr>
        <w:tblW w:w="22443" w:type="dxa"/>
        <w:tblInd w:w="93" w:type="dxa"/>
        <w:tblLayout w:type="fixed"/>
        <w:tblLook w:val="04A0"/>
      </w:tblPr>
      <w:tblGrid>
        <w:gridCol w:w="584"/>
        <w:gridCol w:w="583"/>
        <w:gridCol w:w="550"/>
        <w:gridCol w:w="3900"/>
        <w:gridCol w:w="2403"/>
        <w:gridCol w:w="2403"/>
        <w:gridCol w:w="2403"/>
        <w:gridCol w:w="2403"/>
        <w:gridCol w:w="2403"/>
        <w:gridCol w:w="2403"/>
        <w:gridCol w:w="2408"/>
      </w:tblGrid>
      <w:tr w:rsidR="000362CA" w:rsidRPr="00286750">
        <w:trPr>
          <w:trHeight w:val="390"/>
        </w:trPr>
        <w:tc>
          <w:tcPr>
            <w:tcW w:w="22443" w:type="dxa"/>
            <w:gridSpan w:val="11"/>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int="default"/>
                <w:b/>
                <w:bCs/>
                <w:color w:val="000000"/>
                <w:sz w:val="30"/>
                <w:szCs w:val="30"/>
              </w:rPr>
              <w:t>收入决算表</w:t>
            </w:r>
          </w:p>
        </w:tc>
      </w:tr>
      <w:tr w:rsidR="000362CA" w:rsidRPr="00286750">
        <w:trPr>
          <w:trHeight w:val="610"/>
        </w:trPr>
        <w:tc>
          <w:tcPr>
            <w:tcW w:w="20035" w:type="dxa"/>
            <w:gridSpan w:val="10"/>
            <w:tcBorders>
              <w:top w:val="nil"/>
              <w:left w:val="nil"/>
              <w:bottom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int="default"/>
                <w:color w:val="000000"/>
                <w:sz w:val="20"/>
                <w:szCs w:val="20"/>
              </w:rPr>
              <w:t>单位</w:t>
            </w:r>
            <w:r w:rsidRPr="00286750">
              <w:rPr>
                <w:rFonts w:ascii="Times New Roman" w:hint="default"/>
                <w:sz w:val="20"/>
                <w:szCs w:val="20"/>
              </w:rPr>
              <w:t>：</w:t>
            </w:r>
            <w:r w:rsidRPr="00286750">
              <w:rPr>
                <w:rFonts w:ascii="Times New Roman" w:hint="default"/>
                <w:sz w:val="20"/>
              </w:rPr>
              <w:t>石柱土家族自治县物业事务中心</w:t>
            </w:r>
          </w:p>
        </w:tc>
        <w:tc>
          <w:tcPr>
            <w:tcW w:w="2408" w:type="dxa"/>
            <w:tcBorders>
              <w:top w:val="nil"/>
              <w:left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02</w:t>
            </w:r>
            <w:r w:rsidRPr="00286750">
              <w:rPr>
                <w:rFonts w:ascii="Times New Roman" w:hint="default"/>
                <w:color w:val="000000"/>
                <w:sz w:val="20"/>
                <w:szCs w:val="20"/>
              </w:rPr>
              <w:t>表</w:t>
            </w:r>
          </w:p>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int="default"/>
                <w:color w:val="000000"/>
                <w:sz w:val="20"/>
                <w:szCs w:val="20"/>
              </w:rPr>
              <w:t>单位：元</w:t>
            </w:r>
          </w:p>
        </w:tc>
      </w:tr>
      <w:tr w:rsidR="000362CA" w:rsidRPr="00286750">
        <w:trPr>
          <w:trHeight w:val="312"/>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科目代码</w:t>
            </w:r>
          </w:p>
        </w:tc>
        <w:tc>
          <w:tcPr>
            <w:tcW w:w="3900"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其他收入</w:t>
            </w:r>
          </w:p>
        </w:tc>
      </w:tr>
      <w:tr w:rsidR="000362CA" w:rsidRPr="00286750">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08"/>
        </w:trPr>
        <w:tc>
          <w:tcPr>
            <w:tcW w:w="584" w:type="dxa"/>
            <w:vMerge w:val="restart"/>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类</w:t>
            </w:r>
          </w:p>
        </w:tc>
        <w:tc>
          <w:tcPr>
            <w:tcW w:w="58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款</w:t>
            </w:r>
          </w:p>
        </w:tc>
        <w:tc>
          <w:tcPr>
            <w:tcW w:w="5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r>
      <w:tr w:rsidR="000362CA" w:rsidRPr="00286750">
        <w:trPr>
          <w:trHeight w:val="308"/>
        </w:trPr>
        <w:tc>
          <w:tcPr>
            <w:tcW w:w="584" w:type="dxa"/>
            <w:vMerge/>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58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7,185,371.37</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7,185,371.37</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40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208</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20805</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2080505</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69,396.36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69,396.36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2080506</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34,697.68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34,697.68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210</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21011</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2101102</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28,572.92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28,572.92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2101199</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8,400.00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8,400.00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212</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城乡社区支出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868,212.09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868,212.09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21202</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城乡社区规划与管理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630,012.09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630,012.09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2120201</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城乡社区规划与管理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630,012.09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630,012.09</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21205</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城乡社区环境卫生</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238,200.00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238,200.00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2120501</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城乡社区环境卫生</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238,200.00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238,200.00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221</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6,176,092.32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6,176,092.32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22101</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保障性安居工程支出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6,140,000.00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6,140,000.00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2210108</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老旧小区改造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6,140,000.00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6,140,000.00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22102</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36,092.32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36,092.32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2210201</w:t>
            </w:r>
          </w:p>
        </w:tc>
        <w:tc>
          <w:tcPr>
            <w:tcW w:w="39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36,092.32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36,092.32</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2443" w:type="dxa"/>
        <w:tblInd w:w="93" w:type="dxa"/>
        <w:tblLayout w:type="fixed"/>
        <w:tblLook w:val="04A0"/>
      </w:tblPr>
      <w:tblGrid>
        <w:gridCol w:w="551"/>
        <w:gridCol w:w="550"/>
        <w:gridCol w:w="483"/>
        <w:gridCol w:w="4433"/>
        <w:gridCol w:w="2737"/>
        <w:gridCol w:w="2737"/>
        <w:gridCol w:w="2737"/>
        <w:gridCol w:w="2737"/>
        <w:gridCol w:w="2737"/>
        <w:gridCol w:w="2741"/>
      </w:tblGrid>
      <w:tr w:rsidR="000362CA" w:rsidRPr="00286750">
        <w:trPr>
          <w:trHeight w:val="390"/>
        </w:trPr>
        <w:tc>
          <w:tcPr>
            <w:tcW w:w="22443" w:type="dxa"/>
            <w:gridSpan w:val="10"/>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int="default"/>
                <w:b/>
                <w:bCs/>
                <w:color w:val="000000"/>
                <w:sz w:val="30"/>
                <w:szCs w:val="30"/>
              </w:rPr>
              <w:lastRenderedPageBreak/>
              <w:t>支出决算表</w:t>
            </w:r>
          </w:p>
        </w:tc>
      </w:tr>
      <w:tr w:rsidR="000362CA" w:rsidRPr="00286750">
        <w:trPr>
          <w:trHeight w:val="270"/>
        </w:trPr>
        <w:tc>
          <w:tcPr>
            <w:tcW w:w="19702" w:type="dxa"/>
            <w:gridSpan w:val="9"/>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int="default"/>
                <w:color w:val="000000"/>
                <w:sz w:val="20"/>
                <w:szCs w:val="20"/>
              </w:rPr>
              <w:t>单位：</w:t>
            </w:r>
            <w:r w:rsidRPr="00286750">
              <w:rPr>
                <w:rFonts w:ascii="Times New Roman" w:hint="default"/>
                <w:color w:val="000000"/>
                <w:sz w:val="20"/>
              </w:rPr>
              <w:t>石柱土家族自治县物业事务中心</w:t>
            </w:r>
          </w:p>
        </w:tc>
        <w:tc>
          <w:tcPr>
            <w:tcW w:w="2741"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03</w:t>
            </w:r>
            <w:r w:rsidRPr="00286750">
              <w:rPr>
                <w:rFonts w:ascii="Times New Roman" w:hint="default"/>
                <w:color w:val="000000"/>
                <w:sz w:val="20"/>
                <w:szCs w:val="20"/>
              </w:rPr>
              <w:t>表</w:t>
            </w:r>
          </w:p>
        </w:tc>
      </w:tr>
      <w:tr w:rsidR="000362CA" w:rsidRPr="00286750">
        <w:trPr>
          <w:trHeight w:val="270"/>
        </w:trPr>
        <w:tc>
          <w:tcPr>
            <w:tcW w:w="19702" w:type="dxa"/>
            <w:gridSpan w:val="9"/>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2741"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int="default"/>
                <w:color w:val="000000"/>
                <w:sz w:val="20"/>
                <w:szCs w:val="20"/>
              </w:rPr>
              <w:t>单位：元</w:t>
            </w:r>
          </w:p>
        </w:tc>
      </w:tr>
      <w:tr w:rsidR="000362CA" w:rsidRPr="00286750">
        <w:trPr>
          <w:trHeight w:val="312"/>
        </w:trPr>
        <w:tc>
          <w:tcPr>
            <w:tcW w:w="1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科目代码</w:t>
            </w:r>
          </w:p>
        </w:tc>
        <w:tc>
          <w:tcPr>
            <w:tcW w:w="4433"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对附属单位补助支出</w:t>
            </w:r>
          </w:p>
        </w:tc>
      </w:tr>
      <w:tr w:rsidR="000362CA" w:rsidRPr="00286750">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270"/>
        </w:trPr>
        <w:tc>
          <w:tcPr>
            <w:tcW w:w="551" w:type="dxa"/>
            <w:vMerge w:val="restart"/>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类</w:t>
            </w:r>
          </w:p>
        </w:tc>
        <w:tc>
          <w:tcPr>
            <w:tcW w:w="5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款</w:t>
            </w:r>
          </w:p>
        </w:tc>
        <w:tc>
          <w:tcPr>
            <w:tcW w:w="48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r>
      <w:tr w:rsidR="000362CA" w:rsidRPr="00286750">
        <w:trPr>
          <w:trHeight w:val="270"/>
        </w:trPr>
        <w:tc>
          <w:tcPr>
            <w:tcW w:w="551" w:type="dxa"/>
            <w:vMerge/>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48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7,185,371.37</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807,171.37</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6,378,200.00</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7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741"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208</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20805</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104,094.04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2080505</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69,396.36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69,396.36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2080506</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34,697.68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34,697.68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210</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21011</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36,972.92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2101102</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28,572.92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28,572.92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2101199</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8,400.00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8,400.00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212</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城乡社区支出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868,212.09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630,012.09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238,200.00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21202</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城乡社区规划与管理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630,012.09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630,012.09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2120201</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城乡社区规划与管理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630,012.09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630,012.09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21205</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城乡社区环境卫生</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238,200.00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238,200.00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2120501</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城乡社区环境卫生</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238,200.00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238,200.00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221</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6,176,092.32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36,092.32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6,140,000.00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22101</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保障性安居工程支出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6,140,000.00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6,140,000.00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2210108</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老旧小区改造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6,140,000.00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6,140,000.00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22102</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36,092.32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36,092.32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b/>
                <w:color w:val="000000"/>
                <w:sz w:val="22"/>
                <w:szCs w:val="22"/>
              </w:rPr>
              <w:t>0.00</w:t>
            </w:r>
          </w:p>
        </w:tc>
      </w:tr>
      <w:tr w:rsidR="000362CA" w:rsidRPr="00286750">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2210201</w:t>
            </w:r>
          </w:p>
        </w:tc>
        <w:tc>
          <w:tcPr>
            <w:tcW w:w="44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color w:val="000000"/>
                <w:sz w:val="22"/>
                <w:szCs w:val="22"/>
              </w:rPr>
            </w:pPr>
            <w:r w:rsidRPr="00286750">
              <w:rPr>
                <w:rFonts w:ascii="Times New Roman" w:hint="default"/>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36,092.32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36,092.32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0362CA" w:rsidRPr="00286750">
        <w:trPr>
          <w:trHeight w:val="390"/>
          <w:jc w:val="center"/>
        </w:trPr>
        <w:tc>
          <w:tcPr>
            <w:tcW w:w="22398" w:type="dxa"/>
            <w:gridSpan w:val="9"/>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int="default"/>
                <w:b/>
                <w:bCs/>
                <w:color w:val="000000"/>
                <w:sz w:val="30"/>
                <w:szCs w:val="30"/>
              </w:rPr>
              <w:lastRenderedPageBreak/>
              <w:t>财政拨款收入支出决算表</w:t>
            </w:r>
          </w:p>
        </w:tc>
      </w:tr>
      <w:tr w:rsidR="000362CA" w:rsidRPr="00286750">
        <w:trPr>
          <w:trHeight w:val="255"/>
          <w:jc w:val="center"/>
        </w:trPr>
        <w:tc>
          <w:tcPr>
            <w:tcW w:w="19524" w:type="dxa"/>
            <w:gridSpan w:val="8"/>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int="default"/>
                <w:color w:val="000000"/>
                <w:sz w:val="20"/>
                <w:szCs w:val="20"/>
              </w:rPr>
              <w:t>单位：</w:t>
            </w:r>
            <w:r w:rsidRPr="00286750">
              <w:rPr>
                <w:rFonts w:ascii="Times New Roman" w:hint="default"/>
                <w:color w:val="000000"/>
                <w:sz w:val="20"/>
              </w:rPr>
              <w:t>石柱土家族自治县物业事务中心</w:t>
            </w:r>
          </w:p>
        </w:tc>
        <w:tc>
          <w:tcPr>
            <w:tcW w:w="2874"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04</w:t>
            </w:r>
            <w:r w:rsidRPr="00286750">
              <w:rPr>
                <w:rFonts w:ascii="Times New Roman" w:hint="default"/>
                <w:color w:val="000000"/>
                <w:sz w:val="20"/>
                <w:szCs w:val="20"/>
              </w:rPr>
              <w:t>表</w:t>
            </w:r>
          </w:p>
        </w:tc>
      </w:tr>
      <w:tr w:rsidR="000362CA" w:rsidRPr="00286750">
        <w:trPr>
          <w:trHeight w:val="255"/>
          <w:jc w:val="center"/>
        </w:trPr>
        <w:tc>
          <w:tcPr>
            <w:tcW w:w="19524" w:type="dxa"/>
            <w:gridSpan w:val="8"/>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2874"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int="default"/>
                <w:color w:val="000000"/>
                <w:sz w:val="20"/>
                <w:szCs w:val="20"/>
              </w:rPr>
              <w:t>单位：元</w:t>
            </w:r>
          </w:p>
        </w:tc>
      </w:tr>
      <w:tr w:rsidR="000362CA" w:rsidRPr="00286750">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收</w:t>
            </w:r>
            <w:r w:rsidRPr="00286750">
              <w:rPr>
                <w:rFonts w:ascii="Times New Roman" w:hAnsi="Times New Roman" w:hint="default"/>
                <w:b/>
                <w:bCs/>
                <w:color w:val="000000"/>
                <w:sz w:val="22"/>
                <w:szCs w:val="22"/>
              </w:rPr>
              <w:t xml:space="preserve">     </w:t>
            </w:r>
            <w:r w:rsidRPr="00286750">
              <w:rPr>
                <w:rFonts w:ascii="Times New Roman" w:hint="default"/>
                <w:b/>
                <w:bCs/>
                <w:color w:val="000000"/>
                <w:sz w:val="22"/>
                <w:szCs w:val="22"/>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支</w:t>
            </w:r>
            <w:r w:rsidRPr="00286750">
              <w:rPr>
                <w:rFonts w:ascii="Times New Roman" w:hAnsi="Times New Roman" w:hint="default"/>
                <w:b/>
                <w:bCs/>
                <w:color w:val="000000"/>
                <w:sz w:val="22"/>
                <w:szCs w:val="22"/>
              </w:rPr>
              <w:t xml:space="preserve">     </w:t>
            </w:r>
            <w:r w:rsidRPr="00286750">
              <w:rPr>
                <w:rFonts w:ascii="Times New Roman" w:hint="default"/>
                <w:b/>
                <w:bCs/>
                <w:color w:val="000000"/>
                <w:sz w:val="22"/>
                <w:szCs w:val="22"/>
              </w:rPr>
              <w:t>出</w:t>
            </w:r>
          </w:p>
        </w:tc>
      </w:tr>
      <w:tr w:rsidR="000362CA" w:rsidRPr="00286750">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国有资本经营预算财政拨款</w:t>
            </w:r>
          </w:p>
        </w:tc>
      </w:tr>
      <w:tr w:rsidR="000362CA" w:rsidRPr="00286750">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color w:val="000000"/>
                <w:sz w:val="22"/>
                <w:szCs w:val="22"/>
              </w:rPr>
            </w:pPr>
            <w:r w:rsidRPr="00286750">
              <w:rPr>
                <w:rFonts w:ascii="Times New Roman" w:hint="default"/>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center"/>
              <w:rPr>
                <w:rFonts w:ascii="Times New Roman" w:hAnsi="Times New Roman"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center"/>
              <w:rPr>
                <w:rFonts w:ascii="Times New Roman" w:hAnsi="Times New Roman"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104,094.04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104,094.04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36,972.92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36,972.92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868,212.09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868,212.09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6,176,092.32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6,176,092.32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center"/>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int="default"/>
                <w:b/>
                <w:bCs/>
                <w:color w:val="000000"/>
                <w:sz w:val="22"/>
                <w:szCs w:val="22"/>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60" w:lineRule="exact"/>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int="default"/>
                <w:b/>
                <w:bCs/>
                <w:color w:val="000000"/>
                <w:sz w:val="22"/>
                <w:szCs w:val="22"/>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int="default"/>
                <w:b/>
                <w:bCs/>
                <w:color w:val="000000"/>
                <w:sz w:val="22"/>
                <w:szCs w:val="22"/>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rPr>
                <w:rFonts w:ascii="Times New Roman" w:hAnsi="Times New Roman"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rPr>
                <w:rFonts w:ascii="Times New Roman" w:eastAsiaTheme="minorEastAsia" w:hAnsi="Times New Roman" w:hint="default"/>
                <w:color w:val="000000"/>
                <w:sz w:val="22"/>
                <w:szCs w:val="22"/>
              </w:rPr>
            </w:pPr>
          </w:p>
        </w:tc>
      </w:tr>
      <w:tr w:rsidR="000362CA" w:rsidRPr="00286750">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6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7,185,371.37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60" w:lineRule="exact"/>
              <w:jc w:val="right"/>
              <w:textAlignment w:val="center"/>
              <w:rPr>
                <w:rFonts w:ascii="Times New Roman" w:eastAsiaTheme="minorEastAsia" w:hAnsi="Times New Roman" w:hint="default"/>
                <w:color w:val="000000"/>
                <w:sz w:val="22"/>
                <w:szCs w:val="22"/>
              </w:rPr>
            </w:pP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0362CA" w:rsidRPr="00286750">
        <w:trPr>
          <w:trHeight w:val="523"/>
        </w:trPr>
        <w:tc>
          <w:tcPr>
            <w:tcW w:w="23039" w:type="dxa"/>
            <w:gridSpan w:val="17"/>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int="default"/>
                <w:b/>
                <w:bCs/>
                <w:color w:val="000000"/>
                <w:sz w:val="30"/>
                <w:szCs w:val="30"/>
              </w:rPr>
              <w:lastRenderedPageBreak/>
              <w:t>一般公共预算财政拨款收入支出决算表</w:t>
            </w:r>
          </w:p>
        </w:tc>
      </w:tr>
      <w:tr w:rsidR="000362CA" w:rsidRPr="00286750">
        <w:trPr>
          <w:trHeight w:val="262"/>
        </w:trPr>
        <w:tc>
          <w:tcPr>
            <w:tcW w:w="21883" w:type="dxa"/>
            <w:gridSpan w:val="16"/>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int="default"/>
                <w:sz w:val="20"/>
                <w:szCs w:val="20"/>
              </w:rPr>
              <w:t>单位</w:t>
            </w:r>
            <w:r w:rsidRPr="00286750">
              <w:rPr>
                <w:rFonts w:ascii="Times New Roman" w:hint="default"/>
                <w:color w:val="000000"/>
                <w:sz w:val="20"/>
                <w:szCs w:val="20"/>
              </w:rPr>
              <w:t>：</w:t>
            </w:r>
            <w:r w:rsidRPr="00286750">
              <w:rPr>
                <w:rFonts w:ascii="Times New Roman" w:hint="default"/>
                <w:color w:val="000000"/>
                <w:sz w:val="20"/>
              </w:rPr>
              <w:t>石柱土家族自治县物业事务中心</w:t>
            </w:r>
          </w:p>
        </w:tc>
        <w:tc>
          <w:tcPr>
            <w:tcW w:w="1156"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05</w:t>
            </w:r>
            <w:r w:rsidRPr="00286750">
              <w:rPr>
                <w:rFonts w:ascii="Times New Roman" w:hint="default"/>
                <w:color w:val="000000"/>
                <w:sz w:val="20"/>
                <w:szCs w:val="20"/>
              </w:rPr>
              <w:t>表</w:t>
            </w:r>
          </w:p>
        </w:tc>
      </w:tr>
      <w:tr w:rsidR="000362CA" w:rsidRPr="00286750">
        <w:trPr>
          <w:trHeight w:val="262"/>
        </w:trPr>
        <w:tc>
          <w:tcPr>
            <w:tcW w:w="21883" w:type="dxa"/>
            <w:gridSpan w:val="16"/>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1156"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int="default"/>
                <w:color w:val="000000"/>
                <w:sz w:val="20"/>
                <w:szCs w:val="20"/>
              </w:rPr>
              <w:t>单位：元</w:t>
            </w:r>
          </w:p>
        </w:tc>
      </w:tr>
      <w:tr w:rsidR="000362CA" w:rsidRPr="00286750">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年末结转和结余</w:t>
            </w:r>
          </w:p>
        </w:tc>
      </w:tr>
      <w:tr w:rsidR="000362CA" w:rsidRPr="00286750">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项目支出结转和结余</w:t>
            </w:r>
          </w:p>
        </w:tc>
      </w:tr>
      <w:tr w:rsidR="000362CA" w:rsidRPr="00286750">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项目支出结余</w:t>
            </w:r>
          </w:p>
        </w:tc>
      </w:tr>
      <w:tr w:rsidR="000362CA" w:rsidRPr="00286750">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r>
      <w:tr w:rsidR="000362CA" w:rsidRPr="00286750">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13</w:t>
            </w:r>
          </w:p>
        </w:tc>
      </w:tr>
      <w:tr w:rsidR="000362CA" w:rsidRPr="00286750">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240" w:lineRule="exact"/>
              <w:jc w:val="center"/>
              <w:rPr>
                <w:rFonts w:ascii="Times New Roman" w:hAnsi="Times New Roman"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240" w:lineRule="exact"/>
              <w:jc w:val="center"/>
              <w:rPr>
                <w:rFonts w:ascii="Times New Roman" w:hAnsi="Times New Roman"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240" w:lineRule="exact"/>
              <w:jc w:val="center"/>
              <w:rPr>
                <w:rFonts w:ascii="Times New Roman" w:hAnsi="Times New Roman"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0"/>
                <w:szCs w:val="20"/>
              </w:rPr>
            </w:pPr>
            <w:r w:rsidRPr="00286750">
              <w:rPr>
                <w:rFonts w:ascii="Times New Roman" w:hint="default"/>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7,185,371.37</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807,171.37</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6,378,200.00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7,185,371.37</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807,171.37</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6,378,200.00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104,094.04</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69,396.36</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69,396.36</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69,396.36</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69,396.36</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34,697.68</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34,697.68</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34,697.68</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34,697.68</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36,972.92</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28,572.92</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28,572.92</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28,572.92</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28,572.92</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8,400.00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8,400.00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8,400.00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8,400.00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212</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868,212.09</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630,012.09</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238,200.00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868,212.09</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630,012.09</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238,200.00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21202</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城乡社区规划与管理</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630,012.09</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630,012.09</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630,012.09</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630,012.09</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2120201</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城乡社区规划与管理</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630,012.09</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630,012.09</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630,012.09</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630,012.09</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21205</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城乡社区环境卫生</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238,200.00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238,200.00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238,200.00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238,200.00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2120501</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城乡社区环境卫生</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238,200.00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238,200.00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238,200.00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238,200.00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6,176,092.32</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36,092.32</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6,140,000.00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6,176,092.32</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36,092.32</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6,140,000.00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22101</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保障性安居工程支出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6,140,000.00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6,140,000.00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6,140,000.00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6,140,000.00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2210108</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老旧小区改造</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6,140,000.00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6,140,000.00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6,140,000.00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6,140,000.00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36,092.32</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36,092.32</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36,092.32</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36,092.32</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b/>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textAlignment w:val="center"/>
              <w:rPr>
                <w:rFonts w:ascii="Times New Roman" w:hAnsi="Times New Roman" w:hint="default"/>
                <w:color w:val="000000"/>
                <w:sz w:val="20"/>
                <w:szCs w:val="20"/>
              </w:rPr>
            </w:pPr>
            <w:r w:rsidRPr="00286750">
              <w:rPr>
                <w:rFonts w:ascii="Times New Roman" w:hint="default"/>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36,092.32</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36,092.32</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36,092.32</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36,092.32</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0362CA" w:rsidRPr="00286750">
        <w:trPr>
          <w:trHeight w:val="390"/>
        </w:trPr>
        <w:tc>
          <w:tcPr>
            <w:tcW w:w="22366" w:type="dxa"/>
            <w:gridSpan w:val="9"/>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int="default"/>
                <w:b/>
                <w:bCs/>
                <w:color w:val="000000"/>
                <w:sz w:val="30"/>
                <w:szCs w:val="30"/>
              </w:rPr>
              <w:lastRenderedPageBreak/>
              <w:t>一般公共预算财政拨款基本支出决算明细表</w:t>
            </w:r>
          </w:p>
        </w:tc>
      </w:tr>
      <w:tr w:rsidR="000362CA" w:rsidRPr="00286750">
        <w:trPr>
          <w:trHeight w:val="255"/>
        </w:trPr>
        <w:tc>
          <w:tcPr>
            <w:tcW w:w="19684" w:type="dxa"/>
            <w:gridSpan w:val="8"/>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int="default"/>
                <w:color w:val="000000"/>
                <w:sz w:val="20"/>
                <w:szCs w:val="20"/>
              </w:rPr>
              <w:t>单位：</w:t>
            </w:r>
            <w:r w:rsidRPr="00286750">
              <w:rPr>
                <w:rFonts w:ascii="Times New Roman" w:hint="default"/>
                <w:color w:val="000000"/>
                <w:sz w:val="20"/>
              </w:rPr>
              <w:t>石柱土家族自治县物业事务中心</w:t>
            </w:r>
          </w:p>
        </w:tc>
        <w:tc>
          <w:tcPr>
            <w:tcW w:w="2682"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06</w:t>
            </w:r>
            <w:r w:rsidRPr="00286750">
              <w:rPr>
                <w:rFonts w:ascii="Times New Roman" w:hint="default"/>
                <w:color w:val="000000"/>
                <w:sz w:val="20"/>
                <w:szCs w:val="20"/>
              </w:rPr>
              <w:t>表</w:t>
            </w:r>
          </w:p>
        </w:tc>
      </w:tr>
      <w:tr w:rsidR="000362CA" w:rsidRPr="00286750">
        <w:trPr>
          <w:trHeight w:val="255"/>
        </w:trPr>
        <w:tc>
          <w:tcPr>
            <w:tcW w:w="19684" w:type="dxa"/>
            <w:gridSpan w:val="8"/>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2682"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int="default"/>
                <w:color w:val="000000"/>
                <w:sz w:val="20"/>
                <w:szCs w:val="20"/>
              </w:rPr>
              <w:t>单位：元</w:t>
            </w:r>
          </w:p>
        </w:tc>
      </w:tr>
      <w:tr w:rsidR="000362CA" w:rsidRPr="00286750">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公用经费</w:t>
            </w:r>
          </w:p>
        </w:tc>
      </w:tr>
      <w:tr w:rsidR="000362CA" w:rsidRPr="00286750">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决算数</w:t>
            </w:r>
          </w:p>
        </w:tc>
      </w:tr>
      <w:tr w:rsidR="000362CA" w:rsidRPr="00286750">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681,224.65</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125,946.72</w:t>
            </w: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基本工资</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161,460.00</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办公费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10,500.00</w:t>
            </w: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津贴补贴</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25,752.00</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印刷费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奖金</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咨询费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伙食补助费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手续费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绩效工资</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312,944.00</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水费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500.00</w:t>
            </w: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大型修缮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69,396.36</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电费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9,000.00</w:t>
            </w: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34,697.68</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邮电费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物资储备</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30,076.60</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取暖费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土地补偿</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物业管理费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安置补助</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2,405.69</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差旅费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100,000.00</w:t>
            </w: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住房公积金</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36,092.32</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拆迁补偿</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医疗费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8,400.00</w:t>
            </w: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维修（护）费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租赁费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会议费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离休费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培训费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退休费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公务接待费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退职（役）费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专用材料费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抚恤金</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被装购置费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资本金注入</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生活补助</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专用燃料费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救济费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劳务费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费用补贴</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医疗费补助</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委托业务费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利息补贴</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助学金</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工会经费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5,946.72</w:t>
            </w: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奖励金</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福利费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int="default"/>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国家赔偿费用支出</w:t>
            </w:r>
          </w:p>
        </w:tc>
        <w:tc>
          <w:tcPr>
            <w:tcW w:w="2682" w:type="dxa"/>
            <w:tcBorders>
              <w:top w:val="nil"/>
              <w:left w:val="nil"/>
              <w:bottom w:val="nil"/>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其他对个人和家庭的补助</w:t>
            </w:r>
          </w:p>
        </w:tc>
        <w:tc>
          <w:tcPr>
            <w:tcW w:w="2650" w:type="dxa"/>
            <w:tcBorders>
              <w:top w:val="nil"/>
              <w:left w:val="nil"/>
              <w:bottom w:val="nil"/>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int="default"/>
                <w:color w:val="000000"/>
                <w:sz w:val="22"/>
                <w:szCs w:val="22"/>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jc w:val="right"/>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jc w:val="right"/>
              <w:rPr>
                <w:rFonts w:ascii="Times New Roman" w:hAnsi="Times New Roman" w:hint="default"/>
                <w:color w:val="000000"/>
                <w:sz w:val="22"/>
                <w:szCs w:val="22"/>
              </w:rPr>
            </w:pPr>
          </w:p>
        </w:tc>
      </w:tr>
      <w:tr w:rsidR="000362CA" w:rsidRPr="00286750">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 xml:space="preserve">  </w:t>
            </w:r>
            <w:r w:rsidRPr="00286750">
              <w:rPr>
                <w:rFonts w:ascii="Times New Roman" w:hAnsi="Times New Roman" w:hint="default"/>
                <w:color w:val="000000"/>
                <w:sz w:val="22"/>
                <w:szCs w:val="22"/>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0362CA" w:rsidRPr="00286750" w:rsidRDefault="000362CA">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0362CA" w:rsidRPr="00286750" w:rsidRDefault="000362CA">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340" w:lineRule="exact"/>
              <w:jc w:val="right"/>
              <w:rPr>
                <w:rFonts w:ascii="Times New Roman" w:hAnsi="Times New Roman" w:hint="default"/>
                <w:color w:val="000000"/>
                <w:sz w:val="22"/>
                <w:szCs w:val="22"/>
              </w:rPr>
            </w:pPr>
          </w:p>
        </w:tc>
      </w:tr>
      <w:tr w:rsidR="000362CA" w:rsidRPr="00286750">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340" w:lineRule="exact"/>
              <w:jc w:val="center"/>
              <w:textAlignment w:val="center"/>
              <w:rPr>
                <w:rFonts w:ascii="Times New Roman" w:hAnsi="Times New Roman" w:hint="default"/>
                <w:color w:val="000000"/>
                <w:sz w:val="22"/>
                <w:szCs w:val="22"/>
              </w:rPr>
            </w:pPr>
            <w:r w:rsidRPr="00286750">
              <w:rPr>
                <w:rFonts w:ascii="Times New Roman" w:hAnsi="Times New Roman" w:hint="default"/>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DD0298">
            <w:pPr>
              <w:wordWrap w:val="0"/>
              <w:spacing w:line="340" w:lineRule="exact"/>
              <w:jc w:val="right"/>
              <w:textAlignment w:val="bottom"/>
              <w:rPr>
                <w:rFonts w:ascii="Times New Roman" w:eastAsiaTheme="minorEastAsia" w:hAnsi="Times New Roman" w:hint="default"/>
                <w:color w:val="000000"/>
                <w:sz w:val="22"/>
                <w:szCs w:val="22"/>
              </w:rPr>
            </w:pPr>
            <w:r w:rsidRPr="00286750">
              <w:rPr>
                <w:rFonts w:ascii="Times New Roman" w:eastAsiaTheme="minorEastAsia" w:hAnsi="Times New Roman" w:hint="default"/>
                <w:color w:val="000000"/>
                <w:sz w:val="22"/>
                <w:szCs w:val="22"/>
              </w:rPr>
              <w:t>681,224.65</w:t>
            </w:r>
          </w:p>
        </w:tc>
        <w:tc>
          <w:tcPr>
            <w:tcW w:w="12067" w:type="dxa"/>
            <w:gridSpan w:val="5"/>
            <w:tcBorders>
              <w:top w:val="nil"/>
              <w:left w:val="nil"/>
              <w:bottom w:val="single" w:sz="4" w:space="0" w:color="000000"/>
              <w:right w:val="single" w:sz="4" w:space="0" w:color="000000"/>
            </w:tcBorders>
            <w:shd w:val="clear" w:color="auto" w:fill="auto"/>
            <w:vAlign w:val="center"/>
          </w:tcPr>
          <w:p w:rsidR="000362CA" w:rsidRPr="00286750" w:rsidRDefault="00DD0298">
            <w:pPr>
              <w:spacing w:line="340" w:lineRule="exact"/>
              <w:jc w:val="center"/>
              <w:textAlignment w:val="center"/>
              <w:rPr>
                <w:rFonts w:ascii="Times New Roman" w:hAnsi="Times New Roman" w:hint="default"/>
                <w:color w:val="000000"/>
                <w:sz w:val="22"/>
                <w:szCs w:val="22"/>
              </w:rPr>
            </w:pPr>
            <w:r w:rsidRPr="00286750">
              <w:rPr>
                <w:rFonts w:ascii="Times New Roman" w:hAnsi="Times New Roman" w:hint="default"/>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34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125,946.72</w:t>
            </w: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0362CA" w:rsidRPr="00286750">
        <w:trPr>
          <w:trHeight w:val="523"/>
        </w:trPr>
        <w:tc>
          <w:tcPr>
            <w:tcW w:w="23039" w:type="dxa"/>
            <w:gridSpan w:val="17"/>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Ansi="Times New Roman" w:hint="default"/>
                <w:b/>
                <w:bCs/>
                <w:color w:val="000000"/>
                <w:sz w:val="30"/>
                <w:szCs w:val="30"/>
              </w:rPr>
              <w:lastRenderedPageBreak/>
              <w:t>政府性基金预算财政拨款收入支出决算表</w:t>
            </w:r>
          </w:p>
        </w:tc>
      </w:tr>
      <w:tr w:rsidR="000362CA" w:rsidRPr="00286750">
        <w:trPr>
          <w:trHeight w:val="262"/>
        </w:trPr>
        <w:tc>
          <w:tcPr>
            <w:tcW w:w="21883" w:type="dxa"/>
            <w:gridSpan w:val="16"/>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Ansi="Times New Roman" w:hint="default"/>
                <w:sz w:val="20"/>
                <w:szCs w:val="20"/>
              </w:rPr>
              <w:t>单位</w:t>
            </w:r>
            <w:r w:rsidRPr="00286750">
              <w:rPr>
                <w:rFonts w:ascii="Times New Roman" w:hAnsi="Times New Roman" w:hint="default"/>
                <w:color w:val="000000"/>
                <w:sz w:val="20"/>
                <w:szCs w:val="20"/>
              </w:rPr>
              <w:t>：</w:t>
            </w:r>
            <w:r w:rsidRPr="00286750">
              <w:rPr>
                <w:rFonts w:ascii="Times New Roman" w:hAnsi="Times New Roman" w:hint="default"/>
                <w:color w:val="000000"/>
                <w:sz w:val="20"/>
              </w:rPr>
              <w:t>石柱土家族自治县物业事务中心</w:t>
            </w:r>
          </w:p>
        </w:tc>
        <w:tc>
          <w:tcPr>
            <w:tcW w:w="1156"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07</w:t>
            </w:r>
            <w:r w:rsidRPr="00286750">
              <w:rPr>
                <w:rFonts w:ascii="Times New Roman" w:hAnsi="Times New Roman" w:hint="default"/>
                <w:color w:val="000000"/>
                <w:sz w:val="20"/>
                <w:szCs w:val="20"/>
              </w:rPr>
              <w:t>表</w:t>
            </w:r>
          </w:p>
        </w:tc>
      </w:tr>
      <w:tr w:rsidR="000362CA" w:rsidRPr="00286750">
        <w:trPr>
          <w:trHeight w:val="262"/>
        </w:trPr>
        <w:tc>
          <w:tcPr>
            <w:tcW w:w="21883" w:type="dxa"/>
            <w:gridSpan w:val="16"/>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1156"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单位：元</w:t>
            </w:r>
          </w:p>
        </w:tc>
      </w:tr>
      <w:tr w:rsidR="000362CA" w:rsidRPr="00286750">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年末结转和结余</w:t>
            </w:r>
          </w:p>
        </w:tc>
      </w:tr>
      <w:tr w:rsidR="000362CA" w:rsidRPr="00286750">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项目支出结转和结余</w:t>
            </w:r>
          </w:p>
        </w:tc>
      </w:tr>
      <w:tr w:rsidR="000362CA" w:rsidRPr="00286750">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项目支出结余</w:t>
            </w:r>
          </w:p>
        </w:tc>
      </w:tr>
      <w:tr w:rsidR="000362CA" w:rsidRPr="00286750">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400" w:lineRule="exact"/>
              <w:jc w:val="center"/>
              <w:rPr>
                <w:rFonts w:ascii="Times New Roman" w:hAnsi="Times New Roman" w:hint="default"/>
                <w:color w:val="000000"/>
                <w:sz w:val="22"/>
                <w:szCs w:val="22"/>
              </w:rPr>
            </w:pPr>
          </w:p>
        </w:tc>
      </w:tr>
      <w:tr w:rsidR="000362CA" w:rsidRPr="00286750">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13</w:t>
            </w:r>
          </w:p>
        </w:tc>
      </w:tr>
      <w:tr w:rsidR="000362CA" w:rsidRPr="00286750">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240" w:lineRule="exact"/>
              <w:jc w:val="center"/>
              <w:rPr>
                <w:rFonts w:ascii="Times New Roman" w:hAnsi="Times New Roman"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240" w:lineRule="exact"/>
              <w:jc w:val="center"/>
              <w:rPr>
                <w:rFonts w:ascii="Times New Roman" w:hAnsi="Times New Roman"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spacing w:line="240" w:lineRule="exact"/>
              <w:jc w:val="center"/>
              <w:rPr>
                <w:rFonts w:ascii="Times New Roman" w:hAnsi="Times New Roman"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center"/>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b/>
                <w:bCs/>
                <w:color w:val="000000"/>
                <w:sz w:val="20"/>
                <w:szCs w:val="20"/>
              </w:rPr>
            </w:pPr>
            <w:r w:rsidRPr="00286750">
              <w:rPr>
                <w:rFonts w:ascii="Times New Roman" w:hAnsi="Times New Roman" w:hint="default"/>
                <w:b/>
                <w:bCs/>
                <w:color w:val="000000"/>
                <w:sz w:val="20"/>
                <w:szCs w:val="20"/>
              </w:rPr>
              <w:t>0.00</w:t>
            </w:r>
          </w:p>
        </w:tc>
      </w:tr>
      <w:tr w:rsidR="000362CA" w:rsidRPr="00286750">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spacing w:line="240" w:lineRule="exact"/>
              <w:textAlignment w:val="center"/>
              <w:rPr>
                <w:rFonts w:ascii="Times New Roman" w:hAnsi="Times New Roman"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0362CA" w:rsidRPr="00286750" w:rsidRDefault="000362CA">
            <w:pPr>
              <w:spacing w:line="240" w:lineRule="exact"/>
              <w:textAlignment w:val="center"/>
              <w:rPr>
                <w:rFonts w:ascii="Times New Roman" w:hAnsi="Times New Roman"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6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240" w:lineRule="exact"/>
              <w:jc w:val="right"/>
              <w:textAlignment w:val="center"/>
              <w:rPr>
                <w:rFonts w:ascii="Times New Roman" w:hAnsi="Times New Roman" w:hint="default"/>
                <w:color w:val="000000"/>
                <w:sz w:val="20"/>
                <w:szCs w:val="20"/>
              </w:rPr>
            </w:pPr>
            <w:r w:rsidRPr="00286750">
              <w:rPr>
                <w:rFonts w:ascii="Times New Roman" w:hAnsi="Times New Roman" w:hint="default"/>
                <w:color w:val="000000"/>
                <w:sz w:val="20"/>
                <w:szCs w:val="20"/>
              </w:rPr>
              <w:t>0.00</w:t>
            </w: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0362CA" w:rsidRPr="00286750">
        <w:trPr>
          <w:trHeight w:val="390"/>
        </w:trPr>
        <w:tc>
          <w:tcPr>
            <w:tcW w:w="22139" w:type="dxa"/>
            <w:gridSpan w:val="13"/>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30"/>
                <w:szCs w:val="30"/>
              </w:rPr>
            </w:pPr>
            <w:r w:rsidRPr="00286750">
              <w:rPr>
                <w:rFonts w:ascii="Times New Roman" w:hAnsi="Times New Roman" w:hint="default"/>
                <w:b/>
                <w:bCs/>
                <w:color w:val="000000"/>
                <w:sz w:val="30"/>
                <w:szCs w:val="30"/>
              </w:rPr>
              <w:lastRenderedPageBreak/>
              <w:t>国有资本经营预算财政拨款收入支出决算表</w:t>
            </w:r>
          </w:p>
        </w:tc>
      </w:tr>
      <w:tr w:rsidR="000362CA" w:rsidRPr="00286750">
        <w:trPr>
          <w:trHeight w:val="255"/>
        </w:trPr>
        <w:tc>
          <w:tcPr>
            <w:tcW w:w="20023" w:type="dxa"/>
            <w:gridSpan w:val="12"/>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Ansi="Times New Roman" w:hint="default"/>
                <w:color w:val="000000"/>
                <w:sz w:val="20"/>
                <w:szCs w:val="20"/>
              </w:rPr>
              <w:t>单位：</w:t>
            </w:r>
            <w:r w:rsidRPr="00286750">
              <w:rPr>
                <w:rFonts w:ascii="Times New Roman" w:hAnsi="Times New Roman" w:hint="default"/>
                <w:color w:val="000000"/>
                <w:sz w:val="20"/>
              </w:rPr>
              <w:t>石柱土家族自治县物业事务中心</w:t>
            </w:r>
          </w:p>
        </w:tc>
        <w:tc>
          <w:tcPr>
            <w:tcW w:w="2116"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08</w:t>
            </w:r>
            <w:r w:rsidRPr="00286750">
              <w:rPr>
                <w:rFonts w:ascii="Times New Roman" w:hAnsi="Times New Roman" w:hint="default"/>
                <w:color w:val="000000"/>
                <w:sz w:val="20"/>
                <w:szCs w:val="20"/>
              </w:rPr>
              <w:t>表</w:t>
            </w:r>
          </w:p>
        </w:tc>
      </w:tr>
      <w:tr w:rsidR="000362CA" w:rsidRPr="00286750">
        <w:trPr>
          <w:trHeight w:val="255"/>
        </w:trPr>
        <w:tc>
          <w:tcPr>
            <w:tcW w:w="20023" w:type="dxa"/>
            <w:gridSpan w:val="12"/>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2116"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单位：元</w:t>
            </w:r>
          </w:p>
        </w:tc>
      </w:tr>
      <w:tr w:rsidR="000362CA" w:rsidRPr="00286750">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年末结转和结余</w:t>
            </w:r>
          </w:p>
        </w:tc>
      </w:tr>
      <w:tr w:rsidR="000362CA" w:rsidRPr="00286750">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结余</w:t>
            </w:r>
          </w:p>
        </w:tc>
      </w:tr>
      <w:tr w:rsidR="000362CA" w:rsidRPr="00286750">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color w:val="000000"/>
                <w:sz w:val="22"/>
                <w:szCs w:val="22"/>
              </w:rPr>
            </w:pPr>
          </w:p>
        </w:tc>
      </w:tr>
      <w:tr w:rsidR="000362CA" w:rsidRPr="00286750">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w:t>
            </w:r>
          </w:p>
        </w:tc>
      </w:tr>
      <w:tr w:rsidR="000362CA" w:rsidRPr="00286750">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0362CA" w:rsidRPr="00286750" w:rsidRDefault="000362CA">
            <w:pPr>
              <w:jc w:val="center"/>
              <w:rPr>
                <w:rFonts w:ascii="Times New Roman" w:hAnsi="Times New Roman"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0362CA" w:rsidRPr="00286750" w:rsidRDefault="00DD0298">
            <w:pPr>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0.00</w:t>
            </w:r>
          </w:p>
        </w:tc>
      </w:tr>
      <w:tr w:rsidR="000362CA" w:rsidRPr="00286750">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0362CA" w:rsidRPr="00286750" w:rsidRDefault="000362CA">
            <w:pPr>
              <w:textAlignment w:val="center"/>
              <w:rPr>
                <w:rFonts w:ascii="Times New Roman" w:hAnsi="Times New Roman"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0362CA" w:rsidRPr="00286750" w:rsidRDefault="000362CA">
            <w:pPr>
              <w:textAlignment w:val="center"/>
              <w:rPr>
                <w:rFonts w:ascii="Times New Roman" w:hAnsi="Times New Roman"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0362CA" w:rsidRPr="00286750" w:rsidRDefault="00DD0298">
            <w:pPr>
              <w:wordWrap w:val="0"/>
              <w:spacing w:line="400" w:lineRule="exact"/>
              <w:jc w:val="right"/>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0.00</w:t>
            </w:r>
          </w:p>
        </w:tc>
      </w:tr>
    </w:tbl>
    <w:p w:rsidR="000362CA" w:rsidRPr="00286750" w:rsidRDefault="00DD0298">
      <w:pPr>
        <w:rPr>
          <w:rFonts w:ascii="Times New Roman" w:hAnsi="Times New Roman" w:hint="default"/>
          <w:sz w:val="21"/>
          <w:szCs w:val="21"/>
        </w:rPr>
      </w:pPr>
      <w:r w:rsidRPr="00286750">
        <w:rPr>
          <w:rFonts w:ascii="Times New Roman" w:hAnsi="Times New Roman" w:hint="default"/>
          <w:sz w:val="21"/>
          <w:szCs w:val="21"/>
        </w:rPr>
        <w:br w:type="page"/>
      </w:r>
    </w:p>
    <w:tbl>
      <w:tblPr>
        <w:tblW w:w="20301" w:type="dxa"/>
        <w:tblInd w:w="93" w:type="dxa"/>
        <w:tblLayout w:type="fixed"/>
        <w:tblLook w:val="04A0"/>
      </w:tblPr>
      <w:tblGrid>
        <w:gridCol w:w="4567"/>
        <w:gridCol w:w="867"/>
        <w:gridCol w:w="4383"/>
        <w:gridCol w:w="5317"/>
        <w:gridCol w:w="883"/>
        <w:gridCol w:w="4284"/>
      </w:tblGrid>
      <w:tr w:rsidR="000362CA" w:rsidRPr="00286750">
        <w:trPr>
          <w:trHeight w:val="540"/>
        </w:trPr>
        <w:tc>
          <w:tcPr>
            <w:tcW w:w="20301" w:type="dxa"/>
            <w:gridSpan w:val="6"/>
            <w:tcBorders>
              <w:top w:val="nil"/>
              <w:left w:val="nil"/>
              <w:bottom w:val="nil"/>
              <w:right w:val="nil"/>
            </w:tcBorders>
            <w:shd w:val="clear" w:color="auto" w:fill="auto"/>
            <w:vAlign w:val="bottom"/>
          </w:tcPr>
          <w:p w:rsidR="000362CA" w:rsidRPr="00286750" w:rsidRDefault="00DD0298">
            <w:pPr>
              <w:jc w:val="center"/>
              <w:textAlignment w:val="bottom"/>
              <w:rPr>
                <w:rFonts w:ascii="Times New Roman" w:hAnsi="Times New Roman" w:hint="default"/>
                <w:color w:val="000000"/>
                <w:sz w:val="44"/>
                <w:szCs w:val="44"/>
              </w:rPr>
            </w:pPr>
            <w:r w:rsidRPr="00286750">
              <w:rPr>
                <w:rFonts w:ascii="Times New Roman" w:hAnsi="Times New Roman" w:hint="default"/>
                <w:b/>
                <w:bCs/>
                <w:color w:val="000000"/>
                <w:sz w:val="30"/>
                <w:szCs w:val="30"/>
              </w:rPr>
              <w:lastRenderedPageBreak/>
              <w:t>机构运行信息决算表</w:t>
            </w:r>
          </w:p>
        </w:tc>
      </w:tr>
      <w:tr w:rsidR="000362CA" w:rsidRPr="00286750">
        <w:trPr>
          <w:trHeight w:val="255"/>
        </w:trPr>
        <w:tc>
          <w:tcPr>
            <w:tcW w:w="16017" w:type="dxa"/>
            <w:gridSpan w:val="5"/>
            <w:vMerge w:val="restart"/>
            <w:tcBorders>
              <w:top w:val="nil"/>
              <w:left w:val="nil"/>
              <w:right w:val="nil"/>
            </w:tcBorders>
            <w:shd w:val="clear" w:color="auto" w:fill="auto"/>
            <w:vAlign w:val="bottom"/>
          </w:tcPr>
          <w:p w:rsidR="000362CA" w:rsidRPr="00286750" w:rsidRDefault="00DD0298">
            <w:pPr>
              <w:rPr>
                <w:rFonts w:ascii="Times New Roman" w:hAnsi="Times New Roman" w:hint="default"/>
                <w:color w:val="000000"/>
                <w:sz w:val="20"/>
                <w:szCs w:val="20"/>
              </w:rPr>
            </w:pPr>
            <w:r w:rsidRPr="00286750">
              <w:rPr>
                <w:rFonts w:ascii="Times New Roman" w:hAnsi="Times New Roman" w:hint="default"/>
                <w:color w:val="000000"/>
                <w:sz w:val="20"/>
                <w:szCs w:val="20"/>
              </w:rPr>
              <w:t>单位：</w:t>
            </w:r>
            <w:r w:rsidRPr="00286750">
              <w:rPr>
                <w:rFonts w:ascii="Times New Roman" w:hAnsi="Times New Roman" w:hint="default"/>
                <w:color w:val="000000"/>
                <w:sz w:val="20"/>
              </w:rPr>
              <w:t>石柱土家族自治县物业事务中心</w:t>
            </w:r>
          </w:p>
        </w:tc>
        <w:tc>
          <w:tcPr>
            <w:tcW w:w="4284"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09</w:t>
            </w:r>
            <w:r w:rsidRPr="00286750">
              <w:rPr>
                <w:rFonts w:ascii="Times New Roman" w:hAnsi="Times New Roman" w:hint="default"/>
                <w:color w:val="000000"/>
                <w:sz w:val="20"/>
                <w:szCs w:val="20"/>
              </w:rPr>
              <w:t>表</w:t>
            </w:r>
          </w:p>
        </w:tc>
      </w:tr>
      <w:tr w:rsidR="000362CA" w:rsidRPr="00286750">
        <w:trPr>
          <w:trHeight w:val="255"/>
        </w:trPr>
        <w:tc>
          <w:tcPr>
            <w:tcW w:w="16017" w:type="dxa"/>
            <w:gridSpan w:val="5"/>
            <w:vMerge/>
            <w:tcBorders>
              <w:left w:val="nil"/>
              <w:bottom w:val="nil"/>
              <w:right w:val="nil"/>
            </w:tcBorders>
            <w:shd w:val="clear" w:color="auto" w:fill="auto"/>
            <w:vAlign w:val="bottom"/>
          </w:tcPr>
          <w:p w:rsidR="000362CA" w:rsidRPr="00286750" w:rsidRDefault="000362CA">
            <w:pPr>
              <w:rPr>
                <w:rFonts w:ascii="Times New Roman" w:hAnsi="Times New Roman" w:hint="default"/>
                <w:color w:val="000000"/>
                <w:sz w:val="20"/>
                <w:szCs w:val="20"/>
              </w:rPr>
            </w:pPr>
          </w:p>
        </w:tc>
        <w:tc>
          <w:tcPr>
            <w:tcW w:w="4284" w:type="dxa"/>
            <w:tcBorders>
              <w:top w:val="nil"/>
              <w:left w:val="nil"/>
              <w:bottom w:val="nil"/>
              <w:right w:val="nil"/>
            </w:tcBorders>
            <w:shd w:val="clear" w:color="auto" w:fill="auto"/>
            <w:vAlign w:val="bottom"/>
          </w:tcPr>
          <w:p w:rsidR="000362CA" w:rsidRPr="00286750" w:rsidRDefault="00DD0298">
            <w:pPr>
              <w:jc w:val="right"/>
              <w:textAlignment w:val="bottom"/>
              <w:rPr>
                <w:rFonts w:ascii="Times New Roman" w:hAnsi="Times New Roman" w:hint="default"/>
                <w:color w:val="000000"/>
                <w:sz w:val="20"/>
                <w:szCs w:val="20"/>
              </w:rPr>
            </w:pPr>
            <w:r w:rsidRPr="00286750">
              <w:rPr>
                <w:rFonts w:ascii="Times New Roman" w:hAnsi="Times New Roman" w:hint="default"/>
                <w:color w:val="000000"/>
                <w:sz w:val="20"/>
                <w:szCs w:val="20"/>
              </w:rPr>
              <w:t>单位：元</w:t>
            </w:r>
          </w:p>
        </w:tc>
      </w:tr>
      <w:tr w:rsidR="000362CA" w:rsidRPr="00286750">
        <w:trPr>
          <w:trHeight w:val="308"/>
        </w:trPr>
        <w:tc>
          <w:tcPr>
            <w:tcW w:w="4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w:t>
            </w: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目</w:t>
            </w:r>
          </w:p>
        </w:tc>
        <w:tc>
          <w:tcPr>
            <w:tcW w:w="867" w:type="dxa"/>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行次</w:t>
            </w:r>
          </w:p>
        </w:tc>
        <w:tc>
          <w:tcPr>
            <w:tcW w:w="4383" w:type="dxa"/>
            <w:tcBorders>
              <w:top w:val="single" w:sz="4" w:space="0" w:color="000000"/>
              <w:left w:val="nil"/>
              <w:bottom w:val="nil"/>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决算数</w:t>
            </w:r>
          </w:p>
        </w:tc>
        <w:tc>
          <w:tcPr>
            <w:tcW w:w="5317" w:type="dxa"/>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项</w:t>
            </w: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目</w:t>
            </w:r>
          </w:p>
        </w:tc>
        <w:tc>
          <w:tcPr>
            <w:tcW w:w="883" w:type="dxa"/>
            <w:tcBorders>
              <w:top w:val="single" w:sz="4" w:space="0" w:color="000000"/>
              <w:left w:val="nil"/>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行次</w:t>
            </w:r>
          </w:p>
        </w:tc>
        <w:tc>
          <w:tcPr>
            <w:tcW w:w="4284" w:type="dxa"/>
            <w:tcBorders>
              <w:top w:val="single" w:sz="4" w:space="0" w:color="000000"/>
              <w:left w:val="nil"/>
              <w:bottom w:val="nil"/>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决算数</w:t>
            </w: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一、</w:t>
            </w:r>
            <w:r w:rsidRPr="00286750">
              <w:rPr>
                <w:rFonts w:ascii="Times New Roman" w:hAnsi="Times New Roman" w:hint="default"/>
                <w:b/>
                <w:bCs/>
                <w:color w:val="000000"/>
                <w:sz w:val="22"/>
                <w:szCs w:val="22"/>
              </w:rPr>
              <w:t>“</w:t>
            </w:r>
            <w:r w:rsidRPr="00286750">
              <w:rPr>
                <w:rFonts w:ascii="Times New Roman" w:hAnsi="Times New Roman" w:hint="default"/>
                <w:b/>
                <w:bCs/>
                <w:color w:val="000000"/>
                <w:sz w:val="22"/>
                <w:szCs w:val="22"/>
              </w:rPr>
              <w:t>三公</w:t>
            </w:r>
            <w:r w:rsidRPr="00286750">
              <w:rPr>
                <w:rFonts w:ascii="Times New Roman" w:hAnsi="Times New Roman" w:hint="default"/>
                <w:b/>
                <w:bCs/>
                <w:color w:val="000000"/>
                <w:sz w:val="22"/>
                <w:szCs w:val="22"/>
              </w:rPr>
              <w:t>”</w:t>
            </w:r>
            <w:r w:rsidRPr="00286750">
              <w:rPr>
                <w:rFonts w:ascii="Times New Roman" w:hAnsi="Times New Roman" w:hint="default"/>
                <w:b/>
                <w:bCs/>
                <w:color w:val="000000"/>
                <w:sz w:val="22"/>
                <w:szCs w:val="22"/>
              </w:rPr>
              <w:t>经费支出</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五、机关运行经费</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（一）支出合计</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（一）行政单位</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1</w:t>
            </w:r>
            <w:r w:rsidRPr="00286750">
              <w:rPr>
                <w:rFonts w:ascii="Times New Roman" w:hAnsi="Times New Roman" w:hint="default"/>
                <w:b/>
                <w:bCs/>
                <w:color w:val="000000"/>
                <w:sz w:val="22"/>
                <w:szCs w:val="22"/>
              </w:rPr>
              <w:t>．因公出国（境）费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（二）参照公务员法管理事业单位</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2</w:t>
            </w:r>
            <w:r w:rsidRPr="00286750">
              <w:rPr>
                <w:rFonts w:ascii="Times New Roman" w:hAnsi="Times New Roman" w:hint="default"/>
                <w:b/>
                <w:bCs/>
                <w:color w:val="000000"/>
                <w:sz w:val="22"/>
                <w:szCs w:val="22"/>
              </w:rPr>
              <w:t>．公务用车购置及运行维护费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六、资产信息</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w:t>
            </w: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w:t>
            </w:r>
            <w:r w:rsidRPr="00286750">
              <w:rPr>
                <w:rFonts w:ascii="Times New Roman" w:hAnsi="Times New Roman" w:hint="default"/>
                <w:b/>
                <w:bCs/>
                <w:color w:val="000000"/>
                <w:sz w:val="22"/>
                <w:szCs w:val="22"/>
              </w:rPr>
              <w:t>1</w:t>
            </w:r>
            <w:r w:rsidRPr="00286750">
              <w:rPr>
                <w:rFonts w:ascii="Times New Roman" w:hAnsi="Times New Roman" w:hint="default"/>
                <w:b/>
                <w:bCs/>
                <w:color w:val="000000"/>
                <w:sz w:val="22"/>
                <w:szCs w:val="22"/>
              </w:rPr>
              <w:t>）公务用车购置费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（一）车辆数合计（辆）</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w:t>
            </w:r>
            <w:r w:rsidRPr="00286750">
              <w:rPr>
                <w:rFonts w:ascii="Times New Roman" w:hAnsi="Times New Roman" w:hint="default"/>
                <w:b/>
                <w:bCs/>
                <w:color w:val="000000"/>
                <w:sz w:val="22"/>
                <w:szCs w:val="22"/>
              </w:rPr>
              <w:t>2</w:t>
            </w:r>
            <w:r w:rsidRPr="00286750">
              <w:rPr>
                <w:rFonts w:ascii="Times New Roman" w:hAnsi="Times New Roman" w:hint="default"/>
                <w:b/>
                <w:bCs/>
                <w:color w:val="000000"/>
                <w:sz w:val="22"/>
                <w:szCs w:val="22"/>
              </w:rPr>
              <w:t>）公务用车运行维护费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1</w:t>
            </w:r>
            <w:r w:rsidRPr="00286750">
              <w:rPr>
                <w:rFonts w:ascii="Times New Roman" w:hAnsi="Times New Roman" w:hint="default"/>
                <w:b/>
                <w:bCs/>
                <w:color w:val="000000"/>
                <w:sz w:val="22"/>
                <w:szCs w:val="22"/>
              </w:rPr>
              <w:t>．副部（省）级及以上领导用车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3</w:t>
            </w:r>
            <w:r w:rsidRPr="00286750">
              <w:rPr>
                <w:rFonts w:ascii="Times New Roman" w:hAnsi="Times New Roman" w:hint="default"/>
                <w:b/>
                <w:bCs/>
                <w:color w:val="000000"/>
                <w:sz w:val="22"/>
                <w:szCs w:val="22"/>
              </w:rPr>
              <w:t>．公务接待费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2</w:t>
            </w:r>
            <w:r w:rsidRPr="00286750">
              <w:rPr>
                <w:rFonts w:ascii="Times New Roman" w:hAnsi="Times New Roman" w:hint="default"/>
                <w:b/>
                <w:bCs/>
                <w:color w:val="000000"/>
                <w:sz w:val="22"/>
                <w:szCs w:val="22"/>
              </w:rPr>
              <w:t>．主要领导干部用车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w:t>
            </w:r>
            <w:r w:rsidRPr="00286750">
              <w:rPr>
                <w:rFonts w:ascii="Times New Roman" w:hAnsi="Times New Roman" w:hint="default"/>
                <w:b/>
                <w:bCs/>
                <w:color w:val="000000"/>
                <w:sz w:val="22"/>
                <w:szCs w:val="22"/>
              </w:rPr>
              <w:t>1</w:t>
            </w:r>
            <w:r w:rsidRPr="00286750">
              <w:rPr>
                <w:rFonts w:ascii="Times New Roman" w:hAnsi="Times New Roman" w:hint="default"/>
                <w:b/>
                <w:bCs/>
                <w:color w:val="000000"/>
                <w:sz w:val="22"/>
                <w:szCs w:val="22"/>
              </w:rPr>
              <w:t>）国内接待费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3</w:t>
            </w:r>
            <w:r w:rsidRPr="00286750">
              <w:rPr>
                <w:rFonts w:ascii="Times New Roman" w:hAnsi="Times New Roman" w:hint="default"/>
                <w:b/>
                <w:bCs/>
                <w:color w:val="000000"/>
                <w:sz w:val="22"/>
                <w:szCs w:val="22"/>
              </w:rPr>
              <w:t>．机要通信用车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其中：外事接待费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4</w:t>
            </w:r>
            <w:r w:rsidRPr="00286750">
              <w:rPr>
                <w:rFonts w:ascii="Times New Roman" w:hAnsi="Times New Roman" w:hint="default"/>
                <w:b/>
                <w:bCs/>
                <w:color w:val="000000"/>
                <w:sz w:val="22"/>
                <w:szCs w:val="22"/>
              </w:rPr>
              <w:t>．应急保障用车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w:t>
            </w:r>
            <w:r w:rsidRPr="00286750">
              <w:rPr>
                <w:rFonts w:ascii="Times New Roman" w:hAnsi="Times New Roman" w:hint="default"/>
                <w:b/>
                <w:bCs/>
                <w:color w:val="000000"/>
                <w:sz w:val="22"/>
                <w:szCs w:val="22"/>
              </w:rPr>
              <w:t>2</w:t>
            </w:r>
            <w:r w:rsidRPr="00286750">
              <w:rPr>
                <w:rFonts w:ascii="Times New Roman" w:hAnsi="Times New Roman" w:hint="default"/>
                <w:b/>
                <w:bCs/>
                <w:color w:val="000000"/>
                <w:sz w:val="22"/>
                <w:szCs w:val="22"/>
              </w:rPr>
              <w:t>）国（境）外接待费</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5</w:t>
            </w:r>
            <w:r w:rsidRPr="00286750">
              <w:rPr>
                <w:rFonts w:ascii="Times New Roman" w:hAnsi="Times New Roman" w:hint="default"/>
                <w:b/>
                <w:bCs/>
                <w:color w:val="000000"/>
                <w:sz w:val="22"/>
                <w:szCs w:val="22"/>
              </w:rPr>
              <w:t>．执法执勤用车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（二）相关统计数</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6</w:t>
            </w:r>
            <w:r w:rsidRPr="00286750">
              <w:rPr>
                <w:rFonts w:ascii="Times New Roman" w:hAnsi="Times New Roman" w:hint="default"/>
                <w:b/>
                <w:bCs/>
                <w:color w:val="000000"/>
                <w:sz w:val="22"/>
                <w:szCs w:val="22"/>
              </w:rPr>
              <w:t>．特种专业技术用车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1</w:t>
            </w:r>
            <w:r w:rsidRPr="00286750">
              <w:rPr>
                <w:rFonts w:ascii="Times New Roman" w:hAnsi="Times New Roman" w:hint="default"/>
                <w:b/>
                <w:bCs/>
                <w:color w:val="000000"/>
                <w:sz w:val="22"/>
                <w:szCs w:val="22"/>
              </w:rPr>
              <w:t>．因公出国（境）团组数（个）</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7</w:t>
            </w:r>
            <w:r w:rsidRPr="00286750">
              <w:rPr>
                <w:rFonts w:ascii="Times New Roman" w:hAnsi="Times New Roman" w:hint="default"/>
                <w:b/>
                <w:bCs/>
                <w:color w:val="000000"/>
                <w:sz w:val="22"/>
                <w:szCs w:val="22"/>
              </w:rPr>
              <w:t>．离退休干部用车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2</w:t>
            </w:r>
            <w:r w:rsidRPr="00286750">
              <w:rPr>
                <w:rFonts w:ascii="Times New Roman" w:hAnsi="Times New Roman" w:hint="default"/>
                <w:b/>
                <w:bCs/>
                <w:color w:val="000000"/>
                <w:sz w:val="22"/>
                <w:szCs w:val="22"/>
              </w:rPr>
              <w:t>．因公出国（境）人次数（人）</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8</w:t>
            </w:r>
            <w:r w:rsidRPr="00286750">
              <w:rPr>
                <w:rFonts w:ascii="Times New Roman" w:hAnsi="Times New Roman" w:hint="default"/>
                <w:b/>
                <w:bCs/>
                <w:color w:val="000000"/>
                <w:sz w:val="22"/>
                <w:szCs w:val="22"/>
              </w:rPr>
              <w:t>．其他用车</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3</w:t>
            </w:r>
            <w:r w:rsidRPr="00286750">
              <w:rPr>
                <w:rFonts w:ascii="Times New Roman" w:hAnsi="Times New Roman" w:hint="default"/>
                <w:b/>
                <w:bCs/>
                <w:color w:val="000000"/>
                <w:sz w:val="22"/>
                <w:szCs w:val="22"/>
              </w:rPr>
              <w:t>．公务用车购置数（辆）</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（二）单价</w:t>
            </w:r>
            <w:r w:rsidRPr="00286750">
              <w:rPr>
                <w:rFonts w:ascii="Times New Roman" w:hAnsi="Times New Roman" w:hint="default"/>
                <w:b/>
                <w:bCs/>
                <w:color w:val="000000"/>
                <w:sz w:val="22"/>
                <w:szCs w:val="22"/>
              </w:rPr>
              <w:t>100</w:t>
            </w:r>
            <w:r w:rsidRPr="00286750">
              <w:rPr>
                <w:rFonts w:ascii="Times New Roman" w:hAnsi="Times New Roman" w:hint="default"/>
                <w:b/>
                <w:bCs/>
                <w:color w:val="000000"/>
                <w:sz w:val="22"/>
                <w:szCs w:val="22"/>
              </w:rPr>
              <w:t>万元（含）以上设备（不含车辆）</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4</w:t>
            </w:r>
            <w:r w:rsidRPr="00286750">
              <w:rPr>
                <w:rFonts w:ascii="Times New Roman" w:hAnsi="Times New Roman" w:hint="default"/>
                <w:b/>
                <w:bCs/>
                <w:color w:val="000000"/>
                <w:sz w:val="22"/>
                <w:szCs w:val="22"/>
              </w:rPr>
              <w:t>．公务用车保有量（辆）</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七、政府采购支出信息</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39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color w:val="000000"/>
                <w:sz w:val="22"/>
                <w:szCs w:val="22"/>
              </w:rPr>
            </w:pPr>
            <w:r w:rsidRPr="00286750">
              <w:rPr>
                <w:rFonts w:ascii="Times New Roman" w:hAnsi="Times New Roman" w:hint="default"/>
                <w:color w:val="000000"/>
                <w:sz w:val="22"/>
                <w:szCs w:val="22"/>
              </w:rPr>
              <w:t>—</w:t>
            </w: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5</w:t>
            </w:r>
            <w:r w:rsidRPr="00286750">
              <w:rPr>
                <w:rFonts w:ascii="Times New Roman" w:hAnsi="Times New Roman" w:hint="default"/>
                <w:b/>
                <w:bCs/>
                <w:color w:val="000000"/>
                <w:sz w:val="22"/>
                <w:szCs w:val="22"/>
              </w:rPr>
              <w:t>．国内公务接待批次（个）</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（一）政府采购支出合计</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其中：外事接待批次（个）</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1</w:t>
            </w:r>
            <w:r w:rsidRPr="00286750">
              <w:rPr>
                <w:rFonts w:ascii="Times New Roman" w:hAnsi="Times New Roman" w:hint="default"/>
                <w:b/>
                <w:bCs/>
                <w:color w:val="000000"/>
                <w:sz w:val="22"/>
                <w:szCs w:val="22"/>
              </w:rPr>
              <w:t>．政府采购货物支出</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6</w:t>
            </w:r>
            <w:r w:rsidRPr="00286750">
              <w:rPr>
                <w:rFonts w:ascii="Times New Roman" w:hAnsi="Times New Roman" w:hint="default"/>
                <w:b/>
                <w:bCs/>
                <w:color w:val="000000"/>
                <w:sz w:val="22"/>
                <w:szCs w:val="22"/>
              </w:rPr>
              <w:t>．国内公务接待人次（人）</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2</w:t>
            </w:r>
            <w:r w:rsidRPr="00286750">
              <w:rPr>
                <w:rFonts w:ascii="Times New Roman" w:hAnsi="Times New Roman" w:hint="default"/>
                <w:b/>
                <w:bCs/>
                <w:color w:val="000000"/>
                <w:sz w:val="22"/>
                <w:szCs w:val="22"/>
              </w:rPr>
              <w:t>．政府采购工程支出</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其中：外事接待人次（人）</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19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3</w:t>
            </w:r>
            <w:r w:rsidRPr="00286750">
              <w:rPr>
                <w:rFonts w:ascii="Times New Roman" w:hAnsi="Times New Roman" w:hint="default"/>
                <w:b/>
                <w:bCs/>
                <w:color w:val="000000"/>
                <w:sz w:val="22"/>
                <w:szCs w:val="22"/>
              </w:rPr>
              <w:t>．政府采购服务支出</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7</w:t>
            </w:r>
            <w:r w:rsidRPr="00286750">
              <w:rPr>
                <w:rFonts w:ascii="Times New Roman" w:hAnsi="Times New Roman" w:hint="default"/>
                <w:b/>
                <w:bCs/>
                <w:color w:val="000000"/>
                <w:sz w:val="22"/>
                <w:szCs w:val="22"/>
              </w:rPr>
              <w:t>．国（境）外公务接待批次（个）</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（二）政府采购授予中小企业合同金额</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8</w:t>
            </w:r>
            <w:r w:rsidRPr="00286750">
              <w:rPr>
                <w:rFonts w:ascii="Times New Roman" w:hAnsi="Times New Roman" w:hint="default"/>
                <w:b/>
                <w:bCs/>
                <w:color w:val="000000"/>
                <w:sz w:val="22"/>
                <w:szCs w:val="22"/>
              </w:rPr>
              <w:t>．国（境）外公务接待人次（人）</w:t>
            </w:r>
          </w:p>
        </w:tc>
        <w:tc>
          <w:tcPr>
            <w:tcW w:w="867"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 xml:space="preserve">        </w:t>
            </w:r>
            <w:r w:rsidRPr="00286750">
              <w:rPr>
                <w:rFonts w:ascii="Times New Roman" w:hAnsi="Times New Roman" w:hint="default"/>
                <w:b/>
                <w:bCs/>
                <w:color w:val="000000"/>
                <w:sz w:val="22"/>
                <w:szCs w:val="22"/>
              </w:rPr>
              <w:t>其中：授予小微企业合同金额</w:t>
            </w:r>
          </w:p>
        </w:tc>
        <w:tc>
          <w:tcPr>
            <w:tcW w:w="883" w:type="dxa"/>
            <w:tcBorders>
              <w:top w:val="nil"/>
              <w:left w:val="nil"/>
              <w:bottom w:val="single" w:sz="4" w:space="0" w:color="000000"/>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45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r>
      <w:tr w:rsidR="000362CA" w:rsidRPr="00286750">
        <w:trPr>
          <w:trHeight w:val="308"/>
        </w:trPr>
        <w:tc>
          <w:tcPr>
            <w:tcW w:w="4567" w:type="dxa"/>
            <w:tcBorders>
              <w:top w:val="nil"/>
              <w:left w:val="single" w:sz="4" w:space="0" w:color="000000"/>
              <w:bottom w:val="single" w:sz="4" w:space="0" w:color="auto"/>
              <w:right w:val="single" w:sz="4" w:space="0" w:color="000000"/>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二、会议费</w:t>
            </w:r>
          </w:p>
        </w:tc>
        <w:tc>
          <w:tcPr>
            <w:tcW w:w="867" w:type="dxa"/>
            <w:tcBorders>
              <w:top w:val="nil"/>
              <w:left w:val="nil"/>
              <w:bottom w:val="single" w:sz="4" w:space="0" w:color="auto"/>
              <w:right w:val="nil"/>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22</w:t>
            </w:r>
          </w:p>
        </w:tc>
        <w:tc>
          <w:tcPr>
            <w:tcW w:w="4383" w:type="dxa"/>
            <w:tcBorders>
              <w:top w:val="single" w:sz="4" w:space="0" w:color="000000"/>
              <w:left w:val="single" w:sz="4" w:space="0" w:color="000000"/>
              <w:bottom w:val="single" w:sz="4" w:space="0" w:color="auto"/>
              <w:right w:val="single" w:sz="4" w:space="0" w:color="000000"/>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auto"/>
              <w:right w:val="single" w:sz="4" w:space="0" w:color="000000"/>
            </w:tcBorders>
            <w:shd w:val="clear" w:color="auto" w:fill="auto"/>
            <w:vAlign w:val="center"/>
          </w:tcPr>
          <w:p w:rsidR="000362CA" w:rsidRPr="00286750" w:rsidRDefault="000362CA">
            <w:pPr>
              <w:spacing w:line="400" w:lineRule="exact"/>
              <w:rPr>
                <w:rFonts w:ascii="Times New Roman" w:hAnsi="Times New Roman" w:hint="default"/>
                <w:color w:val="000000"/>
                <w:sz w:val="22"/>
                <w:szCs w:val="22"/>
              </w:rPr>
            </w:pPr>
          </w:p>
        </w:tc>
        <w:tc>
          <w:tcPr>
            <w:tcW w:w="883" w:type="dxa"/>
            <w:tcBorders>
              <w:top w:val="nil"/>
              <w:left w:val="nil"/>
              <w:bottom w:val="single" w:sz="4" w:space="0" w:color="auto"/>
              <w:right w:val="nil"/>
            </w:tcBorders>
            <w:shd w:val="clear" w:color="auto" w:fill="auto"/>
            <w:vAlign w:val="center"/>
          </w:tcPr>
          <w:p w:rsidR="000362CA" w:rsidRPr="00286750" w:rsidRDefault="000362CA">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62CA" w:rsidRPr="00286750" w:rsidRDefault="000362CA">
            <w:pPr>
              <w:spacing w:line="400" w:lineRule="exact"/>
              <w:rPr>
                <w:rFonts w:ascii="Times New Roman" w:hAnsi="Times New Roman" w:hint="default"/>
                <w:color w:val="000000"/>
                <w:sz w:val="20"/>
                <w:szCs w:val="20"/>
              </w:rPr>
            </w:pPr>
          </w:p>
        </w:tc>
      </w:tr>
      <w:tr w:rsidR="000362CA" w:rsidRPr="00286750">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三、培训费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sz w:val="22"/>
                <w:szCs w:val="22"/>
              </w:rPr>
            </w:pPr>
            <w:r w:rsidRPr="00286750">
              <w:rPr>
                <w:rFonts w:ascii="Times New Roman" w:hAnsi="Times New Roman" w:hint="default"/>
                <w:b/>
                <w:bCs/>
                <w:color w:val="000000"/>
                <w:sz w:val="22"/>
                <w:szCs w:val="22"/>
              </w:rPr>
              <w:t>23</w:t>
            </w:r>
          </w:p>
        </w:tc>
        <w:tc>
          <w:tcPr>
            <w:tcW w:w="4383" w:type="dxa"/>
            <w:tcBorders>
              <w:top w:val="single" w:sz="4" w:space="0" w:color="auto"/>
              <w:left w:val="single" w:sz="4" w:space="0" w:color="auto"/>
              <w:bottom w:val="single" w:sz="4" w:space="0" w:color="000000"/>
              <w:right w:val="single" w:sz="4" w:space="0" w:color="auto"/>
            </w:tcBorders>
            <w:shd w:val="clear" w:color="auto" w:fill="auto"/>
            <w:vAlign w:val="bottom"/>
          </w:tcPr>
          <w:p w:rsidR="000362CA" w:rsidRPr="00286750" w:rsidRDefault="000362CA">
            <w:pPr>
              <w:spacing w:line="400" w:lineRule="exact"/>
              <w:jc w:val="right"/>
              <w:textAlignment w:val="bottom"/>
              <w:rPr>
                <w:rFonts w:ascii="Times New Roman" w:hAnsi="Times New Roman" w:hint="default"/>
                <w:color w:val="000000"/>
                <w:sz w:val="22"/>
                <w:szCs w:val="22"/>
              </w:rPr>
            </w:pP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0362CA">
            <w:pPr>
              <w:spacing w:line="400" w:lineRule="exact"/>
              <w:rPr>
                <w:rFonts w:ascii="Times New Roman" w:hAnsi="Times New Roman"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0362CA">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0362CA" w:rsidRPr="00286750" w:rsidRDefault="000362CA">
            <w:pPr>
              <w:spacing w:line="400" w:lineRule="exact"/>
              <w:rPr>
                <w:rFonts w:ascii="Times New Roman" w:hAnsi="Times New Roman" w:hint="default"/>
                <w:color w:val="000000"/>
                <w:sz w:val="20"/>
                <w:szCs w:val="20"/>
              </w:rPr>
            </w:pPr>
          </w:p>
        </w:tc>
      </w:tr>
      <w:tr w:rsidR="000362CA" w:rsidRPr="00286750">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DD0298">
            <w:pPr>
              <w:spacing w:line="400" w:lineRule="exact"/>
              <w:textAlignment w:val="center"/>
              <w:rPr>
                <w:rFonts w:ascii="Times New Roman" w:hAnsi="Times New Roman" w:hint="default"/>
                <w:b/>
                <w:bCs/>
                <w:color w:val="000000"/>
                <w:kern w:val="2"/>
                <w:sz w:val="22"/>
                <w:szCs w:val="22"/>
              </w:rPr>
            </w:pPr>
            <w:r w:rsidRPr="00286750">
              <w:rPr>
                <w:rFonts w:ascii="Times New Roman" w:hAnsi="Times New Roman" w:hint="default"/>
                <w:b/>
                <w:bCs/>
                <w:color w:val="000000"/>
                <w:sz w:val="22"/>
                <w:szCs w:val="22"/>
              </w:rPr>
              <w:t>四、差旅费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DD0298">
            <w:pPr>
              <w:spacing w:line="400" w:lineRule="exact"/>
              <w:jc w:val="center"/>
              <w:textAlignment w:val="center"/>
              <w:rPr>
                <w:rFonts w:ascii="Times New Roman" w:hAnsi="Times New Roman" w:hint="default"/>
                <w:b/>
                <w:bCs/>
                <w:color w:val="000000"/>
                <w:kern w:val="2"/>
                <w:sz w:val="22"/>
                <w:szCs w:val="22"/>
              </w:rPr>
            </w:pPr>
            <w:r w:rsidRPr="00286750">
              <w:rPr>
                <w:rFonts w:ascii="Times New Roman" w:hAnsi="Times New Roman" w:hint="default"/>
                <w:b/>
                <w:bCs/>
                <w:color w:val="000000"/>
                <w:sz w:val="22"/>
                <w:szCs w:val="22"/>
              </w:rPr>
              <w:t>24</w:t>
            </w:r>
          </w:p>
        </w:tc>
        <w:tc>
          <w:tcPr>
            <w:tcW w:w="4383" w:type="dxa"/>
            <w:tcBorders>
              <w:top w:val="single" w:sz="4" w:space="0" w:color="000000"/>
              <w:left w:val="single" w:sz="4" w:space="0" w:color="auto"/>
              <w:bottom w:val="single" w:sz="4" w:space="0" w:color="auto"/>
              <w:right w:val="single" w:sz="4" w:space="0" w:color="auto"/>
            </w:tcBorders>
            <w:shd w:val="clear" w:color="auto" w:fill="auto"/>
            <w:vAlign w:val="bottom"/>
          </w:tcPr>
          <w:p w:rsidR="000362CA" w:rsidRPr="00286750" w:rsidRDefault="00DD0298">
            <w:pPr>
              <w:spacing w:line="400" w:lineRule="exact"/>
              <w:jc w:val="right"/>
              <w:textAlignment w:val="bottom"/>
              <w:rPr>
                <w:rFonts w:ascii="Times New Roman" w:hAnsi="Times New Roman" w:hint="default"/>
                <w:color w:val="000000"/>
                <w:kern w:val="2"/>
                <w:sz w:val="22"/>
                <w:szCs w:val="22"/>
              </w:rPr>
            </w:pPr>
            <w:r w:rsidRPr="00286750">
              <w:rPr>
                <w:rFonts w:ascii="Times New Roman" w:hAnsi="Times New Roman" w:hint="default"/>
                <w:color w:val="000000"/>
                <w:sz w:val="22"/>
                <w:szCs w:val="22"/>
              </w:rPr>
              <w:t>100,000.00</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0362CA">
            <w:pPr>
              <w:spacing w:line="400" w:lineRule="exact"/>
              <w:rPr>
                <w:rFonts w:ascii="Times New Roman" w:hAnsi="Times New Roman"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362CA" w:rsidRPr="00286750" w:rsidRDefault="000362CA">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0362CA" w:rsidRPr="00286750" w:rsidRDefault="000362CA">
            <w:pPr>
              <w:spacing w:line="400" w:lineRule="exact"/>
              <w:rPr>
                <w:rFonts w:ascii="Times New Roman" w:hAnsi="Times New Roman" w:hint="default"/>
                <w:color w:val="000000"/>
                <w:sz w:val="20"/>
                <w:szCs w:val="20"/>
              </w:rPr>
            </w:pPr>
          </w:p>
        </w:tc>
      </w:tr>
    </w:tbl>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rPr>
          <w:rFonts w:ascii="Times New Roman" w:hAnsi="Times New Roman" w:hint="default"/>
          <w:color w:val="000000"/>
          <w:sz w:val="21"/>
          <w:szCs w:val="21"/>
        </w:rPr>
      </w:pPr>
    </w:p>
    <w:p w:rsidR="000362CA" w:rsidRPr="00286750" w:rsidRDefault="000362CA">
      <w:pPr>
        <w:pStyle w:val="1"/>
        <w:autoSpaceDE w:val="0"/>
        <w:ind w:firstLineChars="0" w:firstLine="0"/>
        <w:rPr>
          <w:rFonts w:ascii="Times New Roman" w:hAnsi="Times New Roman"/>
          <w:sz w:val="21"/>
          <w:szCs w:val="21"/>
        </w:rPr>
      </w:pPr>
    </w:p>
    <w:sectPr w:rsidR="000362CA" w:rsidRPr="00286750" w:rsidSect="000362CA">
      <w:headerReference w:type="default" r:id="rId12"/>
      <w:footerReference w:type="default" r:id="rId13"/>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7AD" w:rsidRDefault="005307AD" w:rsidP="000362CA">
      <w:pPr>
        <w:rPr>
          <w:rFonts w:hint="default"/>
        </w:rPr>
      </w:pPr>
      <w:r>
        <w:separator/>
      </w:r>
    </w:p>
  </w:endnote>
  <w:endnote w:type="continuationSeparator" w:id="1">
    <w:p w:rsidR="005307AD" w:rsidRDefault="005307AD" w:rsidP="000362C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98" w:rsidRDefault="00565F6C">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776;mso-wrap-style:none;mso-position-horizontal:center;mso-position-horizontal-relative:margin" filled="f" stroked="f" strokeweight=".5pt">
          <v:textbox style="mso-fit-shape-to-text:t" inset="0,0,0,0">
            <w:txbxContent>
              <w:p w:rsidR="00DD0298" w:rsidRDefault="00565F6C">
                <w:pPr>
                  <w:pStyle w:val="a3"/>
                  <w:rPr>
                    <w:rFonts w:hint="default"/>
                  </w:rPr>
                </w:pPr>
                <w:fldSimple w:instr=" PAGE  \* MERGEFORMAT ">
                  <w:r w:rsidR="00286750">
                    <w:rPr>
                      <w:rFonts w:hint="default"/>
                      <w:noProof/>
                    </w:rPr>
                    <w:t>- 11 -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98" w:rsidRDefault="00565F6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7728;mso-wrap-style:none;mso-position-horizontal:center;mso-position-horizontal-relative:margin" o:allowoverlap="f" filled="f" stroked="f" strokeweight=".5pt">
          <v:textbox style="mso-fit-shape-to-text:t" inset="0,0,0,0">
            <w:txbxContent>
              <w:p w:rsidR="00DD0298" w:rsidRDefault="00565F6C">
                <w:pPr>
                  <w:pStyle w:val="a3"/>
                  <w:rPr>
                    <w:rFonts w:hint="default"/>
                  </w:rPr>
                </w:pPr>
                <w:fldSimple w:instr="PAGE   \* MERGEFORMAT">
                  <w:r w:rsidR="00286750" w:rsidRPr="00286750">
                    <w:rPr>
                      <w:rFonts w:hint="default"/>
                      <w:noProof/>
                      <w:lang w:val="zh-CN"/>
                    </w:rPr>
                    <w:t>-</w:t>
                  </w:r>
                  <w:r w:rsidR="00286750">
                    <w:rPr>
                      <w:rFonts w:hint="default"/>
                      <w:noProof/>
                    </w:rPr>
                    <w:t xml:space="preserve"> 12 -</w:t>
                  </w:r>
                </w:fldSimple>
              </w:p>
            </w:txbxContent>
          </v:textbox>
          <w10:wrap anchorx="margin"/>
        </v:shape>
      </w:pict>
    </w:r>
    <w:r>
      <w:rPr>
        <w:rFonts w:hint="default"/>
      </w:rPr>
      <w:pict>
        <v:shape id="_x0000_s1029" type="#_x0000_t202" style="position:absolute;left:0;text-align:left;margin-left:0;margin-top:1160.4pt;width:2in;height:17.4pt;z-index:251655680;mso-wrap-style:none;mso-position-horizontal:center;mso-position-horizontal-relative:margin;mso-position-vertical-relative:page" o:allowoverlap="f" filled="f" stroked="f" strokeweight=".5pt">
          <v:textbox inset="0,0,0,0">
            <w:txbxContent>
              <w:p w:rsidR="00DD0298" w:rsidRDefault="00DD0298">
                <w:pPr>
                  <w:pStyle w:val="a3"/>
                  <w:jc w:val="both"/>
                  <w:rPr>
                    <w:rFonts w:cs="宋体" w:hint="default"/>
                  </w:rPr>
                </w:pPr>
                <w:r>
                  <w:rPr>
                    <w:rFonts w:cs="宋体"/>
                  </w:rPr>
                  <w:t>— 27.1 —</w:t>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98" w:rsidRDefault="00565F6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DD0298" w:rsidRDefault="00565F6C">
                <w:pPr>
                  <w:pStyle w:val="a3"/>
                  <w:rPr>
                    <w:rFonts w:hint="default"/>
                  </w:rPr>
                </w:pPr>
                <w:fldSimple w:instr="PAGE   \* MERGEFORMAT">
                  <w:r w:rsidR="00286750" w:rsidRPr="00286750">
                    <w:rPr>
                      <w:rFonts w:hint="default"/>
                      <w:noProof/>
                      <w:lang w:val="zh-CN"/>
                    </w:rPr>
                    <w:t>-</w:t>
                  </w:r>
                  <w:r w:rsidR="00286750">
                    <w:rPr>
                      <w:rFonts w:hint="default"/>
                      <w:noProof/>
                    </w:rPr>
                    <w:t xml:space="preserve"> 20 -</w:t>
                  </w:r>
                </w:fldSimple>
              </w:p>
            </w:txbxContent>
          </v:textbox>
          <w10:wrap anchorx="margin"/>
        </v:shape>
      </w:pict>
    </w:r>
    <w:r>
      <w:rPr>
        <w:rFonts w:hint="default"/>
      </w:rPr>
      <w:pict>
        <v:shape id="_x0000_s1027"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DD0298" w:rsidRDefault="00DD0298">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7AD" w:rsidRDefault="005307AD" w:rsidP="000362CA">
      <w:pPr>
        <w:rPr>
          <w:rFonts w:hint="default"/>
        </w:rPr>
      </w:pPr>
      <w:r>
        <w:separator/>
      </w:r>
    </w:p>
  </w:footnote>
  <w:footnote w:type="continuationSeparator" w:id="1">
    <w:p w:rsidR="005307AD" w:rsidRDefault="005307AD" w:rsidP="000362C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98" w:rsidRDefault="00DD0298">
    <w:pPr>
      <w:pStyle w:val="a4"/>
      <w:tabs>
        <w:tab w:val="clear" w:pos="4153"/>
        <w:tab w:val="clear" w:pos="8306"/>
        <w:tab w:val="left" w:pos="1758"/>
      </w:tabs>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298" w:rsidRDefault="00DD0298">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362CA"/>
    <w:rsid w:val="00286750"/>
    <w:rsid w:val="005307AD"/>
    <w:rsid w:val="00550ABE"/>
    <w:rsid w:val="00565F6C"/>
    <w:rsid w:val="007B419D"/>
    <w:rsid w:val="009B67B8"/>
    <w:rsid w:val="00B03CCD"/>
    <w:rsid w:val="00B7366B"/>
    <w:rsid w:val="00DD0298"/>
    <w:rsid w:val="00EE31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0362C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362CA"/>
    <w:pPr>
      <w:tabs>
        <w:tab w:val="center" w:pos="4153"/>
        <w:tab w:val="right" w:pos="8306"/>
      </w:tabs>
      <w:snapToGrid w:val="0"/>
    </w:pPr>
    <w:rPr>
      <w:sz w:val="18"/>
      <w:szCs w:val="18"/>
    </w:rPr>
  </w:style>
  <w:style w:type="paragraph" w:styleId="a4">
    <w:name w:val="header"/>
    <w:basedOn w:val="a"/>
    <w:qFormat/>
    <w:rsid w:val="000362CA"/>
    <w:pPr>
      <w:tabs>
        <w:tab w:val="center" w:pos="4153"/>
        <w:tab w:val="right" w:pos="8306"/>
      </w:tabs>
      <w:snapToGrid w:val="0"/>
      <w:jc w:val="center"/>
    </w:pPr>
    <w:rPr>
      <w:sz w:val="18"/>
      <w:szCs w:val="18"/>
    </w:rPr>
  </w:style>
  <w:style w:type="paragraph" w:styleId="HTML">
    <w:name w:val="HTML Preformatted"/>
    <w:basedOn w:val="a"/>
    <w:qFormat/>
    <w:rsid w:val="00036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0362CA"/>
    <w:pPr>
      <w:spacing w:before="100" w:beforeAutospacing="1" w:after="100" w:afterAutospacing="1"/>
    </w:pPr>
  </w:style>
  <w:style w:type="character" w:styleId="a6">
    <w:name w:val="Strong"/>
    <w:qFormat/>
    <w:rsid w:val="000362CA"/>
    <w:rPr>
      <w:b/>
    </w:rPr>
  </w:style>
  <w:style w:type="paragraph" w:customStyle="1" w:styleId="1">
    <w:name w:val="列出段落1"/>
    <w:basedOn w:val="a"/>
    <w:uiPriority w:val="99"/>
    <w:qFormat/>
    <w:rsid w:val="000362CA"/>
    <w:pPr>
      <w:ind w:firstLineChars="200" w:firstLine="420"/>
    </w:pPr>
    <w:rPr>
      <w:rFonts w:hint="default"/>
    </w:rPr>
  </w:style>
  <w:style w:type="character" w:styleId="a7">
    <w:name w:val="Hyperlink"/>
    <w:basedOn w:val="a0"/>
    <w:rsid w:val="00DD0298"/>
    <w:rPr>
      <w:color w:val="0026E5" w:themeColor="hyperlink"/>
      <w:u w:val="single"/>
    </w:rPr>
  </w:style>
  <w:style w:type="paragraph" w:styleId="a8">
    <w:name w:val="Balloon Text"/>
    <w:basedOn w:val="a"/>
    <w:link w:val="Char"/>
    <w:rsid w:val="00DD0298"/>
    <w:rPr>
      <w:sz w:val="18"/>
      <w:szCs w:val="18"/>
    </w:rPr>
  </w:style>
  <w:style w:type="character" w:customStyle="1" w:styleId="Char">
    <w:name w:val="批注框文本 Char"/>
    <w:basedOn w:val="a0"/>
    <w:link w:val="a8"/>
    <w:rsid w:val="00DD0298"/>
    <w:rPr>
      <w:rFonts w:ascii="宋体" w:hAnsi="宋体"/>
      <w:sz w:val="18"/>
      <w:szCs w:val="18"/>
    </w:rPr>
  </w:style>
  <w:style w:type="paragraph" w:customStyle="1" w:styleId="Char0">
    <w:name w:val="普通(网站) Char"/>
    <w:qFormat/>
    <w:rsid w:val="00EE31CD"/>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2328</Words>
  <Characters>13276</Characters>
  <Application>Microsoft Office Word</Application>
  <DocSecurity>0</DocSecurity>
  <Lines>110</Lines>
  <Paragraphs>31</Paragraphs>
  <ScaleCrop>false</ScaleCrop>
  <Company>微软中国</Company>
  <LinksUpToDate>false</LinksUpToDate>
  <CharactersWithSpaces>15573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2025-10-13T03:09:00Z</dcterms:created>
  <dcterms:modified xsi:type="dcterms:W3CDTF">2025-10-13T07:16:00Z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