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D3FF">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p>
    <w:p w14:paraId="31FA6CBF">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eastAsia="zh-CN"/>
        </w:rPr>
      </w:pPr>
      <w:bookmarkStart w:id="0" w:name="_GoBack"/>
      <w:r>
        <w:rPr>
          <w:rFonts w:hint="eastAsia" w:ascii="Times New Roman" w:hAnsi="Times New Roman" w:eastAsia="方正小标宋_GBK" w:cs="方正小标宋_GBK"/>
          <w:sz w:val="44"/>
          <w:szCs w:val="44"/>
          <w:lang w:val="en-US" w:eastAsia="zh-CN"/>
        </w:rPr>
        <w:t>石柱县</w:t>
      </w:r>
      <w:r>
        <w:rPr>
          <w:rFonts w:hint="eastAsia" w:ascii="Times New Roman" w:hAnsi="Times New Roman" w:eastAsia="方正小标宋_GBK" w:cs="方正小标宋_GBK"/>
          <w:sz w:val="44"/>
          <w:szCs w:val="44"/>
        </w:rPr>
        <w:t>突发事件预警信息发布管理办法</w:t>
      </w:r>
      <w:r>
        <w:rPr>
          <w:rFonts w:hint="eastAsia" w:eastAsia="方正小标宋_GBK" w:cs="方正小标宋_GBK"/>
          <w:sz w:val="44"/>
          <w:szCs w:val="44"/>
          <w:lang w:eastAsia="zh-CN"/>
        </w:rPr>
        <w:t>（试行）</w:t>
      </w:r>
    </w:p>
    <w:p w14:paraId="3B8BE113">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center"/>
        <w:textAlignment w:val="auto"/>
        <w:outlineLvl w:val="9"/>
        <w:rPr>
          <w:rFonts w:hint="eastAsia" w:ascii="Times New Roman" w:hAnsi="Times New Roman" w:eastAsia="方正楷体_GBK" w:cs="方正楷体_GBK"/>
          <w:sz w:val="32"/>
          <w:szCs w:val="32"/>
          <w:lang w:eastAsia="zh-CN"/>
        </w:rPr>
      </w:pPr>
      <w:r>
        <w:rPr>
          <w:rFonts w:hint="eastAsia" w:eastAsia="方正楷体_GBK" w:cs="方正楷体_GBK"/>
          <w:sz w:val="32"/>
          <w:szCs w:val="32"/>
          <w:lang w:eastAsia="zh-CN"/>
        </w:rPr>
        <w:t>（征求意见稿）</w:t>
      </w:r>
    </w:p>
    <w:bookmarkEnd w:id="0"/>
    <w:p w14:paraId="45342D8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0" w:firstLineChars="0"/>
        <w:jc w:val="left"/>
        <w:textAlignment w:val="auto"/>
        <w:outlineLvl w:val="9"/>
        <w:rPr>
          <w:rFonts w:hint="default" w:ascii="Times New Roman" w:hAnsi="Times New Roman"/>
          <w:lang w:val="en-US" w:eastAsia="zh-CN"/>
        </w:rPr>
      </w:pPr>
    </w:p>
    <w:p w14:paraId="1DA80D04">
      <w:pPr>
        <w:keepNext w:val="0"/>
        <w:keepLines w:val="0"/>
        <w:pageBreakBefore w:val="0"/>
        <w:widowControl w:val="0"/>
        <w:kinsoku/>
        <w:wordWrap/>
        <w:overflowPunct/>
        <w:topLinePunct w:val="0"/>
        <w:autoSpaceDE/>
        <w:autoSpaceDN/>
        <w:bidi w:val="0"/>
        <w:adjustRightInd w:val="0"/>
        <w:snapToGrid/>
        <w:spacing w:before="292" w:beforeLines="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第一章  总</w:t>
      </w:r>
      <w:r>
        <w:rPr>
          <w:rFonts w:hint="eastAsia" w:ascii="Times New Roman" w:hAnsi="Times New Roman" w:eastAsia="方正黑体_GBK" w:cs="方正黑体_GBK"/>
          <w:lang w:val="en-US" w:eastAsia="zh-CN"/>
        </w:rPr>
        <w:t xml:space="preserve">  </w:t>
      </w:r>
      <w:r>
        <w:rPr>
          <w:rFonts w:hint="eastAsia" w:ascii="Times New Roman" w:hAnsi="Times New Roman" w:eastAsia="方正黑体_GBK" w:cs="方正黑体_GBK"/>
        </w:rPr>
        <w:t>则</w:t>
      </w:r>
    </w:p>
    <w:p w14:paraId="7CED885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left"/>
        <w:textAlignment w:val="auto"/>
        <w:outlineLvl w:val="9"/>
        <w:rPr>
          <w:rFonts w:hint="default" w:ascii="Times New Roman" w:hAnsi="Times New Roman" w:eastAsia="方正仿宋_GBK"/>
          <w:lang w:val="en-US" w:eastAsia="zh-CN"/>
        </w:rPr>
      </w:pPr>
      <w:r>
        <w:rPr>
          <w:rStyle w:val="14"/>
          <w:rFonts w:hint="eastAsia" w:ascii="Times New Roman" w:hAnsi="Times New Roman"/>
        </w:rPr>
        <w:t xml:space="preserve">第一条  </w:t>
      </w:r>
      <w:r>
        <w:rPr>
          <w:rFonts w:hint="eastAsia" w:ascii="Times New Roman" w:hAnsi="Times New Roman"/>
        </w:rPr>
        <w:t>为规范突发事件预警信息（以下简称预警信息）发布，及时、准确、客观、全面地向社会提供预警信息，最大限度地预防和减少突发事件发生及其造成的危害，保障公众生命财产安全，维护公共安全和社会稳定，根据《中华人民共和国突发事件应对法》《中华人民共和国政府信息公开条例》等法律法规</w:t>
      </w:r>
      <w:r>
        <w:rPr>
          <w:rFonts w:hint="eastAsia" w:ascii="Times New Roman" w:hAnsi="Times New Roman"/>
          <w:lang w:val="en-US" w:eastAsia="zh-CN"/>
        </w:rPr>
        <w:t>和</w:t>
      </w:r>
      <w:r>
        <w:rPr>
          <w:rFonts w:hint="eastAsia" w:ascii="Times New Roman" w:hAnsi="Times New Roman"/>
          <w:lang w:eastAsia="zh-CN"/>
        </w:rPr>
        <w:t>《</w:t>
      </w:r>
      <w:r>
        <w:rPr>
          <w:rFonts w:hint="eastAsia" w:ascii="Times New Roman" w:hAnsi="Times New Roman"/>
        </w:rPr>
        <w:t>重庆市突发事件预警信息发布管理办法</w:t>
      </w:r>
      <w:r>
        <w:rPr>
          <w:rFonts w:hint="eastAsia" w:ascii="Times New Roman" w:hAnsi="Times New Roman"/>
          <w:lang w:eastAsia="zh-CN"/>
        </w:rPr>
        <w:t>（</w:t>
      </w:r>
      <w:r>
        <w:rPr>
          <w:rFonts w:hint="eastAsia" w:ascii="Times New Roman" w:hAnsi="Times New Roman"/>
          <w:lang w:val="en-US" w:eastAsia="zh-CN"/>
        </w:rPr>
        <w:t>修订）</w:t>
      </w:r>
      <w:r>
        <w:rPr>
          <w:rFonts w:hint="eastAsia" w:ascii="Times New Roman" w:hAnsi="Times New Roman"/>
          <w:lang w:eastAsia="zh-CN"/>
        </w:rPr>
        <w:t>》</w:t>
      </w:r>
      <w:r>
        <w:rPr>
          <w:rFonts w:hint="eastAsia" w:ascii="Times New Roman" w:hAnsi="Times New Roman"/>
        </w:rPr>
        <w:t>制定本办法</w:t>
      </w:r>
      <w:r>
        <w:rPr>
          <w:rFonts w:hint="eastAsia" w:ascii="Times New Roman" w:hAnsi="Times New Roman"/>
          <w:lang w:eastAsia="zh-CN"/>
        </w:rPr>
        <w:t>。</w:t>
      </w:r>
    </w:p>
    <w:p w14:paraId="0A007DA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lang w:val="en-US" w:eastAsia="zh-CN"/>
        </w:rPr>
      </w:pPr>
      <w:r>
        <w:rPr>
          <w:rStyle w:val="14"/>
          <w:rFonts w:hint="eastAsia" w:ascii="Times New Roman" w:hAnsi="Times New Roman"/>
        </w:rPr>
        <w:t xml:space="preserve">第二条  </w:t>
      </w:r>
      <w:r>
        <w:rPr>
          <w:rFonts w:hint="eastAsia" w:ascii="Times New Roman" w:hAnsi="Times New Roman"/>
        </w:rPr>
        <w:t>本</w:t>
      </w:r>
      <w:r>
        <w:rPr>
          <w:rFonts w:hint="eastAsia" w:ascii="Times New Roman" w:hAnsi="Times New Roman"/>
          <w:lang w:val="en-US" w:eastAsia="zh-CN"/>
        </w:rPr>
        <w:t>县</w:t>
      </w:r>
      <w:r>
        <w:rPr>
          <w:rFonts w:hint="eastAsia" w:ascii="Times New Roman" w:hAnsi="Times New Roman"/>
        </w:rPr>
        <w:t>行政区域内向社会公众和特定责任人发布预警信息，适用本办法。</w:t>
      </w:r>
    </w:p>
    <w:p w14:paraId="4A54F4C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第三条  </w:t>
      </w:r>
      <w:r>
        <w:rPr>
          <w:rFonts w:hint="eastAsia" w:ascii="Times New Roman" w:hAnsi="Times New Roman"/>
        </w:rPr>
        <w:t>本办法所称预警信息，是指发生或者可能发生，造成或者可能造成严重社会危害，可以预警的自然灾害、事故灾难、公共卫生事件信息。</w:t>
      </w:r>
    </w:p>
    <w:p w14:paraId="719339F6">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社会安全事件的预警信息发布适用相关法律法规的规定。相关法律法规没有明确规定的，可以参照本办法</w:t>
      </w:r>
      <w:r>
        <w:rPr>
          <w:rFonts w:hint="eastAsia" w:ascii="Times New Roman" w:hAnsi="Times New Roman"/>
          <w:lang w:val="en-US" w:eastAsia="zh-CN"/>
        </w:rPr>
        <w:t>执行</w:t>
      </w:r>
      <w:r>
        <w:rPr>
          <w:rFonts w:hint="eastAsia" w:ascii="Times New Roman" w:hAnsi="Times New Roman"/>
        </w:rPr>
        <w:t>。</w:t>
      </w:r>
    </w:p>
    <w:p w14:paraId="76E68E26">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lang w:val="en-US" w:eastAsia="zh-CN"/>
        </w:rPr>
      </w:pPr>
      <w:r>
        <w:rPr>
          <w:rStyle w:val="14"/>
          <w:rFonts w:hint="eastAsia" w:ascii="Times New Roman" w:hAnsi="Times New Roman"/>
        </w:rPr>
        <w:t xml:space="preserve">第四条  </w:t>
      </w:r>
      <w:r>
        <w:rPr>
          <w:rFonts w:hint="eastAsia" w:ascii="Times New Roman" w:hAnsi="Times New Roman"/>
        </w:rPr>
        <w:t>预警信息发布工作，遵循“分类管理、分级预警、统一发布”的原则。</w:t>
      </w:r>
    </w:p>
    <w:p w14:paraId="133C579C">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第五条  </w:t>
      </w:r>
      <w:r>
        <w:rPr>
          <w:rFonts w:hint="eastAsia" w:ascii="Times New Roman" w:hAnsi="Times New Roman"/>
        </w:rPr>
        <w:t>预警信息由县人民政府或者经其</w:t>
      </w:r>
      <w:r>
        <w:rPr>
          <w:rFonts w:hint="eastAsia" w:ascii="Times New Roman" w:hAnsi="Times New Roman"/>
          <w:spacing w:val="6"/>
        </w:rPr>
        <w:t>授权的部门和单位（以下统称发布责任单位）按照各自职责发布。</w:t>
      </w:r>
    </w:p>
    <w:p w14:paraId="24EBD6E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lang w:val="en-US" w:eastAsia="zh-CN"/>
        </w:rPr>
      </w:pPr>
      <w:r>
        <w:rPr>
          <w:rStyle w:val="14"/>
          <w:rFonts w:hint="eastAsia" w:ascii="Times New Roman" w:hAnsi="Times New Roman"/>
        </w:rPr>
        <w:t xml:space="preserve">第六条  </w:t>
      </w:r>
      <w:r>
        <w:rPr>
          <w:rFonts w:hint="eastAsia" w:ascii="Times New Roman" w:hAnsi="Times New Roman"/>
        </w:rPr>
        <w:t>预警信息的预警级别按照突发事件发生的紧急程度、发展态势和可能造成的危害程度分为一级、二级、三级和四级，分别用红色、橙色、黄色和蓝色标示，一级为最高级别。</w:t>
      </w:r>
    </w:p>
    <w:p w14:paraId="6CDD1582">
      <w:pPr>
        <w:keepNext w:val="0"/>
        <w:keepLines w:val="0"/>
        <w:pageBreakBefore w:val="0"/>
        <w:widowControl/>
        <w:kinsoku/>
        <w:wordWrap/>
        <w:overflowPunct/>
        <w:topLinePunct w:val="0"/>
        <w:autoSpaceDE/>
        <w:autoSpaceDN/>
        <w:bidi w:val="0"/>
        <w:snapToGrid w:val="0"/>
        <w:spacing w:line="594" w:lineRule="exact"/>
        <w:ind w:firstLine="495" w:firstLineChars="150"/>
        <w:jc w:val="both"/>
        <w:textAlignment w:val="auto"/>
        <w:rPr>
          <w:rFonts w:hint="eastAsia" w:ascii="Times New Roman" w:hAnsi="Times New Roman"/>
          <w:spacing w:val="5"/>
        </w:rPr>
      </w:pPr>
      <w:r>
        <w:rPr>
          <w:rFonts w:hint="eastAsia" w:ascii="Times New Roman" w:hAnsi="Times New Roman"/>
          <w:spacing w:val="5"/>
        </w:rPr>
        <w:t>预警信息级别的划分标准，按照相关法律法规和</w:t>
      </w:r>
      <w:r>
        <w:rPr>
          <w:rFonts w:hint="eastAsia" w:ascii="Times New Roman" w:hAnsi="Times New Roman" w:eastAsia="方正仿宋_GBK" w:cs="宋体"/>
          <w:sz w:val="32"/>
          <w:szCs w:val="32"/>
        </w:rPr>
        <w:t>《石柱县突发事件总体应急预案》及各类</w:t>
      </w:r>
      <w:r>
        <w:rPr>
          <w:rFonts w:hint="eastAsia" w:ascii="Times New Roman" w:hAnsi="Times New Roman" w:cs="宋体"/>
          <w:sz w:val="32"/>
          <w:szCs w:val="32"/>
          <w:lang w:val="en-US" w:eastAsia="zh-CN"/>
        </w:rPr>
        <w:t>专</w:t>
      </w:r>
      <w:r>
        <w:rPr>
          <w:rFonts w:hint="eastAsia" w:ascii="Times New Roman" w:hAnsi="Times New Roman" w:eastAsia="方正仿宋_GBK" w:cs="宋体"/>
          <w:sz w:val="32"/>
          <w:szCs w:val="32"/>
        </w:rPr>
        <w:t>项应急预案执行。</w:t>
      </w:r>
    </w:p>
    <w:p w14:paraId="60EE637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lang w:val="en-US" w:eastAsia="zh-CN"/>
        </w:rPr>
      </w:pPr>
      <w:r>
        <w:rPr>
          <w:rFonts w:hint="eastAsia" w:ascii="Times New Roman" w:hAnsi="Times New Roman"/>
        </w:rPr>
        <w:t>未达到规定等级的提示类信息，由相关部门和单位另行确定发布标准。</w:t>
      </w:r>
    </w:p>
    <w:p w14:paraId="2612A2D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第七条  </w:t>
      </w:r>
      <w:r>
        <w:rPr>
          <w:rFonts w:hint="eastAsia" w:ascii="Times New Roman" w:hAnsi="Times New Roman"/>
        </w:rPr>
        <w:t>预警信息实行统一发布制度，发布责任单位发布预警信息统一由发布工作机构通过预警信息发布平台发布。</w:t>
      </w:r>
    </w:p>
    <w:p w14:paraId="3942F7F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第八条  </w:t>
      </w:r>
      <w:r>
        <w:rPr>
          <w:rFonts w:hint="eastAsia" w:ascii="Times New Roman" w:hAnsi="Times New Roman"/>
        </w:rPr>
        <w:t>预警信息发布平台</w:t>
      </w:r>
      <w:r>
        <w:rPr>
          <w:rFonts w:hint="eastAsia"/>
          <w:lang w:eastAsia="zh-CN"/>
        </w:rPr>
        <w:t>（</w:t>
      </w:r>
      <w:r>
        <w:rPr>
          <w:rFonts w:hint="eastAsia"/>
          <w:lang w:val="en-US" w:eastAsia="zh-CN"/>
        </w:rPr>
        <w:t>设在县自然灾害预警预防中心）</w:t>
      </w:r>
      <w:r>
        <w:rPr>
          <w:rFonts w:hint="eastAsia" w:ascii="Times New Roman" w:hAnsi="Times New Roman"/>
        </w:rPr>
        <w:t>是承担全</w:t>
      </w:r>
      <w:r>
        <w:rPr>
          <w:rFonts w:hint="eastAsia" w:ascii="Times New Roman" w:hAnsi="Times New Roman"/>
          <w:lang w:val="en-US" w:eastAsia="zh-CN"/>
        </w:rPr>
        <w:t>县</w:t>
      </w:r>
      <w:r>
        <w:rPr>
          <w:rFonts w:hint="eastAsia" w:ascii="Times New Roman" w:hAnsi="Times New Roman"/>
        </w:rPr>
        <w:t>预警信息发布的专业平台，预警信息发布平台为发布责任单位发布预警信息提供发布通道和服务，不改变预警信息发布责任权限。</w:t>
      </w:r>
    </w:p>
    <w:p w14:paraId="7BFAB350">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预警信息发布平台应当与数字化城市运行和治理中心（以下称三级治理中心）、行业部门应用、社会传播资源有效对接。</w:t>
      </w:r>
    </w:p>
    <w:p w14:paraId="39A0050A">
      <w:pPr>
        <w:keepNext w:val="0"/>
        <w:keepLines w:val="0"/>
        <w:pageBreakBefore w:val="0"/>
        <w:widowControl w:val="0"/>
        <w:kinsoku/>
        <w:wordWrap/>
        <w:overflowPunct/>
        <w:topLinePunct w:val="0"/>
        <w:autoSpaceDE/>
        <w:autoSpaceDN/>
        <w:bidi w:val="0"/>
        <w:adjustRightInd w:val="0"/>
        <w:snapToGrid/>
        <w:spacing w:before="871" w:beforeLines="1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第二章  职责分工</w:t>
      </w:r>
    </w:p>
    <w:p w14:paraId="4D5BB111">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第九条  </w:t>
      </w:r>
      <w:r>
        <w:rPr>
          <w:rFonts w:hint="eastAsia" w:ascii="Times New Roman" w:hAnsi="Times New Roman"/>
        </w:rPr>
        <w:t>县人民政府负责本行政区域范围内预警信息发布工作的监督和管理，加强对本级预警信息发布、接收、传播基础设施的建设和维护，为预警信息发布提供人员、资金保障。</w:t>
      </w:r>
    </w:p>
    <w:p w14:paraId="765D3EFB">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lang w:val="en-US" w:eastAsia="zh-CN"/>
        </w:rPr>
        <w:t>各乡镇（街道）人民政府（办事处）和县级各相关部门</w:t>
      </w:r>
      <w:r>
        <w:rPr>
          <w:rFonts w:hint="eastAsia" w:ascii="Times New Roman" w:hAnsi="Times New Roman"/>
        </w:rPr>
        <w:t>应当加强预警信息相关知识的宣传教育工作，普及防灾减灾知识，增强社会公众的防灾减灾意识，提高公众自救、互救能力。</w:t>
      </w:r>
    </w:p>
    <w:p w14:paraId="7764638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第十条  </w:t>
      </w:r>
      <w:r>
        <w:rPr>
          <w:rFonts w:hint="eastAsia" w:ascii="Times New Roman" w:hAnsi="Times New Roman"/>
        </w:rPr>
        <w:t>经济信息、公安、规划自然资源、生态环境、住房</w:t>
      </w:r>
      <w:r>
        <w:rPr>
          <w:rFonts w:hint="eastAsia" w:ascii="Times New Roman" w:hAnsi="Times New Roman"/>
          <w:spacing w:val="-7"/>
        </w:rPr>
        <w:t>城乡建设、城市管理、交通运输、水利、农业农村、文化旅游、卫生健康、应急管理、市场监管、林业、疾控、海事、气象、消</w:t>
      </w:r>
      <w:r>
        <w:rPr>
          <w:rFonts w:hint="eastAsia" w:ascii="Times New Roman" w:hAnsi="Times New Roman"/>
        </w:rPr>
        <w:t>防、通信管理等发布责任单位应当按照各自职责，建立健全监测网络以及预警信息分类分级发布标准、流程、审批制度，做好相应类别突发事件的监测预警、信息审核、信息发布、评估检查等工作，对预警信息的真实性、准确性、有效性负责。</w:t>
      </w:r>
    </w:p>
    <w:p w14:paraId="7D898741">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第十一条  </w:t>
      </w:r>
      <w:r>
        <w:rPr>
          <w:rFonts w:hint="eastAsia" w:ascii="Times New Roman" w:hAnsi="Times New Roman"/>
        </w:rPr>
        <w:t>县人民政府授权的发布工作机构，承担本级预警信息发布以及预警信息发布平台的建设、运行、管理和预警效能评估工作。</w:t>
      </w:r>
    </w:p>
    <w:p w14:paraId="74213CF7">
      <w:pPr>
        <w:keepNext w:val="0"/>
        <w:keepLines w:val="0"/>
        <w:pageBreakBefore w:val="0"/>
        <w:widowControl w:val="0"/>
        <w:kinsoku/>
        <w:wordWrap/>
        <w:overflowPunct/>
        <w:topLinePunct w:val="0"/>
        <w:autoSpaceDE/>
        <w:autoSpaceDN/>
        <w:bidi w:val="0"/>
        <w:adjustRightInd w:val="0"/>
        <w:snapToGrid/>
        <w:spacing w:before="871" w:beforeLines="1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第三章  信息发布</w:t>
      </w:r>
    </w:p>
    <w:p w14:paraId="5B2FE83A">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方正仿宋_GBK" w:cs="宋体"/>
          <w:color w:val="000000"/>
          <w:kern w:val="0"/>
          <w:shd w:val="clear" w:color="auto" w:fill="FFFFFF"/>
        </w:rPr>
      </w:pPr>
      <w:r>
        <w:rPr>
          <w:rStyle w:val="14"/>
          <w:rFonts w:hint="eastAsia" w:ascii="Times New Roman" w:hAnsi="Times New Roman"/>
          <w:lang w:val="en-US" w:eastAsia="zh-CN"/>
        </w:rPr>
        <w:t xml:space="preserve">第十二条 </w:t>
      </w:r>
      <w:r>
        <w:rPr>
          <w:rStyle w:val="14"/>
          <w:rFonts w:hint="eastAsia" w:ascii="Times New Roman" w:hAnsi="Times New Roman" w:eastAsia="方正黑体_GBK"/>
          <w:lang w:val="en-US" w:eastAsia="zh-CN"/>
        </w:rPr>
        <w:t xml:space="preserve"> </w:t>
      </w:r>
      <w:r>
        <w:rPr>
          <w:rFonts w:hint="eastAsia" w:ascii="Times New Roman" w:hAnsi="Times New Roman" w:eastAsia="方正仿宋_GBK" w:cs="宋体"/>
          <w:color w:val="000000"/>
          <w:kern w:val="0"/>
          <w:shd w:val="clear" w:color="auto" w:fill="FFFFFF"/>
        </w:rPr>
        <w:t>预警信息发布平台由县人民政府授权的</w:t>
      </w:r>
      <w:r>
        <w:rPr>
          <w:rFonts w:hint="eastAsia" w:ascii="Times New Roman" w:hAnsi="Times New Roman" w:cs="宋体"/>
          <w:color w:val="000000"/>
          <w:kern w:val="0"/>
          <w:shd w:val="clear" w:color="auto" w:fill="FFFFFF"/>
          <w:lang w:val="en-US" w:eastAsia="zh-CN"/>
        </w:rPr>
        <w:t>县</w:t>
      </w:r>
      <w:r>
        <w:rPr>
          <w:rFonts w:hint="eastAsia" w:ascii="Times New Roman" w:hAnsi="Times New Roman" w:eastAsia="方正仿宋_GBK" w:cs="宋体"/>
          <w:color w:val="000000"/>
          <w:kern w:val="0"/>
          <w:shd w:val="clear" w:color="auto" w:fill="FFFFFF"/>
        </w:rPr>
        <w:t>自然灾害预警预防中心负责运行和管理。县预警信息发布平台设立一个中心平台，由</w:t>
      </w:r>
      <w:r>
        <w:rPr>
          <w:rFonts w:hint="eastAsia" w:ascii="Times New Roman" w:hAnsi="Times New Roman" w:cs="宋体"/>
          <w:color w:val="000000"/>
          <w:kern w:val="0"/>
          <w:shd w:val="clear" w:color="auto" w:fill="FFFFFF"/>
          <w:lang w:val="en-US" w:eastAsia="zh-CN"/>
        </w:rPr>
        <w:t>县</w:t>
      </w:r>
      <w:r>
        <w:rPr>
          <w:rFonts w:hint="eastAsia" w:ascii="Times New Roman" w:hAnsi="Times New Roman" w:eastAsia="方正仿宋_GBK" w:cs="宋体"/>
          <w:color w:val="000000"/>
          <w:kern w:val="0"/>
          <w:shd w:val="clear" w:color="auto" w:fill="FFFFFF"/>
        </w:rPr>
        <w:t>自然灾害预警预防中心运行和管理，预警信息发布责任单位设立预警信息发布子平台，并由子平台所在单位（部门）指定相应</w:t>
      </w:r>
      <w:r>
        <w:rPr>
          <w:rFonts w:hint="eastAsia" w:cs="宋体"/>
          <w:color w:val="000000"/>
          <w:kern w:val="0"/>
          <w:shd w:val="clear" w:color="auto" w:fill="FFFFFF"/>
          <w:lang w:eastAsia="zh-CN"/>
        </w:rPr>
        <w:t>科室</w:t>
      </w:r>
      <w:r>
        <w:rPr>
          <w:rFonts w:hint="eastAsia" w:ascii="Times New Roman" w:hAnsi="Times New Roman" w:eastAsia="方正仿宋_GBK" w:cs="宋体"/>
          <w:color w:val="000000"/>
          <w:kern w:val="0"/>
          <w:shd w:val="clear" w:color="auto" w:fill="FFFFFF"/>
        </w:rPr>
        <w:t>进行运行和管理，各预警信息发布子平台接受</w:t>
      </w:r>
      <w:r>
        <w:rPr>
          <w:rFonts w:hint="eastAsia" w:ascii="Times New Roman" w:hAnsi="Times New Roman" w:cs="宋体"/>
          <w:color w:val="000000"/>
          <w:kern w:val="0"/>
          <w:shd w:val="clear" w:color="auto" w:fill="FFFFFF"/>
          <w:lang w:val="en-US" w:eastAsia="zh-CN"/>
        </w:rPr>
        <w:t>县</w:t>
      </w:r>
      <w:r>
        <w:rPr>
          <w:rFonts w:hint="eastAsia" w:ascii="Times New Roman" w:hAnsi="Times New Roman" w:eastAsia="方正仿宋_GBK" w:cs="宋体"/>
          <w:color w:val="000000"/>
          <w:kern w:val="0"/>
          <w:shd w:val="clear" w:color="auto" w:fill="FFFFFF"/>
        </w:rPr>
        <w:t>自然灾害预警预防中心指导和管理。</w:t>
      </w:r>
    </w:p>
    <w:p w14:paraId="719E4029">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rPr>
      </w:pPr>
      <w:r>
        <w:rPr>
          <w:rFonts w:hint="eastAsia" w:ascii="Times New Roman" w:hAnsi="Times New Roman"/>
        </w:rPr>
        <w:t>发布责任单位应当按照各自职责，组织开展突发事件风险普查和隐患排查，完善突发事件监测设施，建立历史、实时监测信息数据库和突发事件风险隐患数据库并通过一体化数字资源系统（IRS）实现共享。</w:t>
      </w:r>
    </w:p>
    <w:p w14:paraId="04AA9E7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lang w:val="en-US" w:eastAsia="zh-CN"/>
        </w:rPr>
        <w:t>县</w:t>
      </w:r>
      <w:r>
        <w:rPr>
          <w:rFonts w:hint="eastAsia" w:ascii="Times New Roman" w:hAnsi="Times New Roman"/>
        </w:rPr>
        <w:t>外发生可能影响本</w:t>
      </w:r>
      <w:r>
        <w:rPr>
          <w:rFonts w:hint="eastAsia" w:ascii="Times New Roman" w:hAnsi="Times New Roman"/>
          <w:lang w:val="en-US" w:eastAsia="zh-CN"/>
        </w:rPr>
        <w:t>县行政区域内</w:t>
      </w:r>
      <w:r>
        <w:rPr>
          <w:rFonts w:hint="eastAsia" w:ascii="Times New Roman" w:hAnsi="Times New Roman"/>
        </w:rPr>
        <w:t>的突发事件，相关发布责任单位应当立即组织开展应急监测监控。</w:t>
      </w:r>
    </w:p>
    <w:p w14:paraId="1BFFC593">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第十三条  </w:t>
      </w:r>
      <w:r>
        <w:rPr>
          <w:rFonts w:hint="eastAsia" w:ascii="Times New Roman" w:hAnsi="Times New Roman"/>
        </w:rPr>
        <w:t>发布责任单位应当及时汇总分析突发事件隐患和监测信息，及时组织相关部门、专业技术人员、专家学者进行会</w:t>
      </w:r>
      <w:r>
        <w:rPr>
          <w:rFonts w:hint="eastAsia" w:ascii="Times New Roman" w:hAnsi="Times New Roman"/>
          <w:spacing w:val="5"/>
        </w:rPr>
        <w:t>商，对发生突发事件的可能性及其可能造成的影响进行推演和评估。</w:t>
      </w:r>
    </w:p>
    <w:p w14:paraId="52BB6515">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对可能造成</w:t>
      </w:r>
      <w:r>
        <w:rPr>
          <w:rFonts w:hint="eastAsia" w:ascii="Times New Roman" w:hAnsi="Times New Roman"/>
          <w:lang w:val="en-US" w:eastAsia="zh-CN"/>
        </w:rPr>
        <w:t>全市、全国</w:t>
      </w:r>
      <w:r>
        <w:rPr>
          <w:rFonts w:hint="eastAsia" w:ascii="Times New Roman" w:hAnsi="Times New Roman"/>
        </w:rPr>
        <w:t>重大影响的突发事件，相关责任单位应当及时逐级上报至市政府，</w:t>
      </w:r>
      <w:r>
        <w:rPr>
          <w:rFonts w:hint="eastAsia" w:ascii="Times New Roman" w:hAnsi="Times New Roman"/>
          <w:lang w:val="en-US" w:eastAsia="zh-CN"/>
        </w:rPr>
        <w:t>按照市政府要求</w:t>
      </w:r>
      <w:r>
        <w:rPr>
          <w:rFonts w:hint="eastAsia" w:ascii="Times New Roman" w:hAnsi="Times New Roman"/>
        </w:rPr>
        <w:t>向国务院报告。</w:t>
      </w:r>
    </w:p>
    <w:p w14:paraId="4BAF4F90">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第十四条  </w:t>
      </w:r>
      <w:r>
        <w:rPr>
          <w:rFonts w:hint="eastAsia" w:ascii="Times New Roman" w:hAnsi="Times New Roman"/>
        </w:rPr>
        <w:t>发布责任单位应当根据突发事件可能发生发展的态势，按照预警等级划分标准，制作相应级别的预警信息。</w:t>
      </w:r>
    </w:p>
    <w:p w14:paraId="71520E2E">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预警信息的内容主要包括发布单位、发布时间、可能发生突发事件的类别、起始时间、可能影响范围、预警级别、警示事项、事态发展、相关措施、咨询电话等。</w:t>
      </w:r>
    </w:p>
    <w:p w14:paraId="232D871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第十五条  </w:t>
      </w:r>
      <w:r>
        <w:rPr>
          <w:rFonts w:hint="eastAsia" w:ascii="Times New Roman" w:hAnsi="Times New Roman"/>
        </w:rPr>
        <w:t>按照“谁产生、谁审核、谁负责”的原则，预警信息应当经发布责任单位审核后发布。需报</w:t>
      </w:r>
      <w:r>
        <w:rPr>
          <w:rFonts w:hint="eastAsia" w:ascii="Times New Roman" w:hAnsi="Times New Roman"/>
          <w:lang w:val="en-US" w:eastAsia="zh-CN"/>
        </w:rPr>
        <w:t>县</w:t>
      </w:r>
      <w:r>
        <w:rPr>
          <w:rFonts w:hint="eastAsia" w:ascii="Times New Roman" w:hAnsi="Times New Roman"/>
        </w:rPr>
        <w:t>人民政府批准的预警信息，由发布责任单位按照程序报批。未按照规定审批的预警信息，不得发布。</w:t>
      </w:r>
    </w:p>
    <w:p w14:paraId="3B40614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第十六条  </w:t>
      </w:r>
      <w:r>
        <w:rPr>
          <w:rFonts w:hint="eastAsia" w:ascii="Times New Roman" w:hAnsi="Times New Roman"/>
        </w:rPr>
        <w:t>预警信息按照规定审批后，由发布责任单位通过数字化手段向同级预警信息发布平台推送。发布工作机构收到预警信息后，应当按照发布规则，通过预警信息发布平台发布。</w:t>
      </w:r>
    </w:p>
    <w:p w14:paraId="472C1CD5">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第十七条  </w:t>
      </w:r>
      <w:r>
        <w:rPr>
          <w:rFonts w:hint="eastAsia" w:ascii="Times New Roman" w:hAnsi="Times New Roman"/>
        </w:rPr>
        <w:t>县发布工作机构应当加强预警</w:t>
      </w:r>
      <w:r>
        <w:rPr>
          <w:rFonts w:hint="eastAsia" w:ascii="Times New Roman" w:hAnsi="Times New Roman"/>
          <w:spacing w:val="5"/>
        </w:rPr>
        <w:t>信息发布监控，做好预警信息发布的全程留痕、预警回执和</w:t>
      </w:r>
      <w:r>
        <w:rPr>
          <w:rFonts w:hint="eastAsia" w:ascii="Times New Roman" w:hAnsi="Times New Roman"/>
          <w:spacing w:val="6"/>
        </w:rPr>
        <w:t>环节</w:t>
      </w:r>
      <w:r>
        <w:rPr>
          <w:rFonts w:hint="eastAsia" w:ascii="Times New Roman" w:hAnsi="Times New Roman"/>
        </w:rPr>
        <w:t>计时，及时汇总发布相关的统计数据，向相关发布责任单位反馈。</w:t>
      </w:r>
    </w:p>
    <w:p w14:paraId="7533D0D2">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第十八条  </w:t>
      </w:r>
      <w:r>
        <w:rPr>
          <w:rFonts w:hint="eastAsia" w:ascii="Times New Roman" w:hAnsi="Times New Roman"/>
        </w:rPr>
        <w:t>发布责任单位应当根据事态发展变化情况，适时调整预警级别并重新发布。</w:t>
      </w:r>
    </w:p>
    <w:p w14:paraId="71866D96">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有事实证明不可能发生突发事件或者危险已经解除的，发布责任单位应当及时宣布终止预警，并解除已经采取的有关措施。</w:t>
      </w:r>
    </w:p>
    <w:p w14:paraId="5BFE095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第十九条  </w:t>
      </w:r>
      <w:r>
        <w:rPr>
          <w:rFonts w:hint="eastAsia" w:ascii="Times New Roman" w:hAnsi="Times New Roman"/>
        </w:rPr>
        <w:t>县人民政府应当建立健全预警信息传播机制。宣传、新闻出版、广播电视、通信等行业主管部门协调指导广播、电视、报刊、互联网等媒体和</w:t>
      </w:r>
      <w:r>
        <w:rPr>
          <w:rFonts w:hint="eastAsia" w:ascii="Times New Roman" w:hAnsi="Times New Roman"/>
          <w:lang w:val="en-US" w:eastAsia="zh-CN"/>
        </w:rPr>
        <w:t>通信</w:t>
      </w:r>
      <w:r>
        <w:rPr>
          <w:rFonts w:hint="eastAsia" w:ascii="Times New Roman" w:hAnsi="Times New Roman"/>
        </w:rPr>
        <w:t>运营商，建立和完善预警信息发布机制和流程，与同级发布工作机构建立快速发布的“绿色渠道”，及时、准确、无偿播发或者刊载预警信息。紧急情况下，</w:t>
      </w:r>
      <w:r>
        <w:rPr>
          <w:rFonts w:hint="eastAsia" w:ascii="Times New Roman" w:hAnsi="Times New Roman"/>
          <w:lang w:val="en-US" w:eastAsia="zh-CN"/>
        </w:rPr>
        <w:t>县融媒体中心、县</w:t>
      </w:r>
      <w:r>
        <w:rPr>
          <w:rFonts w:hint="eastAsia" w:ascii="Times New Roman" w:hAnsi="Times New Roman"/>
        </w:rPr>
        <w:t>电视台要采取滚动字幕、加挂相应预警标识等方式迅速播报预警信息及有关防范知识，应急广播要迅速播发预警信息。</w:t>
      </w:r>
    </w:p>
    <w:p w14:paraId="5E01D476">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第二十条  </w:t>
      </w:r>
      <w:r>
        <w:rPr>
          <w:rFonts w:hint="eastAsia" w:ascii="Times New Roman" w:hAnsi="Times New Roman"/>
        </w:rPr>
        <w:t>县人民政府应当统筹社会各类资源，充分利用应急广播、有线电视、短信、电子显示屏、网站、社交媒体、手机应用等渠道，扩大预警信息覆盖面；充分发挥三级治理中心高效流转和处置预警信息作用，形成相互衔接、规范统一、运行高效的预警信息传播体系。</w:t>
      </w:r>
    </w:p>
    <w:p w14:paraId="353E5B6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乡镇（街道）人民政府在利用好上述传播方式的基础上，还应督促村、社区等基层组织采取鸣锣吹哨、敲门入户等方式传播预警信息，实现至少</w:t>
      </w:r>
      <w:r>
        <w:rPr>
          <w:rFonts w:hint="eastAsia" w:ascii="Times New Roman" w:hAnsi="Times New Roman"/>
          <w:lang w:val="en-US" w:eastAsia="zh-CN"/>
        </w:rPr>
        <w:t>1</w:t>
      </w:r>
      <w:r>
        <w:rPr>
          <w:rFonts w:hint="eastAsia" w:ascii="Times New Roman" w:hAnsi="Times New Roman"/>
        </w:rPr>
        <w:t>种手段覆盖预警信息传播盲区。</w:t>
      </w:r>
    </w:p>
    <w:p w14:paraId="10CCBE60">
      <w:pPr>
        <w:keepNext w:val="0"/>
        <w:keepLines w:val="0"/>
        <w:pageBreakBefore w:val="0"/>
        <w:widowControl w:val="0"/>
        <w:kinsoku/>
        <w:wordWrap/>
        <w:overflowPunct/>
        <w:topLinePunct w:val="0"/>
        <w:autoSpaceDE/>
        <w:autoSpaceDN/>
        <w:bidi w:val="0"/>
        <w:adjustRightInd w:val="0"/>
        <w:snapToGrid/>
        <w:spacing w:before="871" w:beforeLines="1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第四章  预警响应</w:t>
      </w:r>
    </w:p>
    <w:p w14:paraId="29692D5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第二十一条  </w:t>
      </w:r>
      <w:r>
        <w:rPr>
          <w:rFonts w:hint="eastAsia" w:ascii="Times New Roman" w:hAnsi="Times New Roman"/>
        </w:rPr>
        <w:t>乡镇（街道）人民政府应当通过基层治理指挥中心开展预警信息接收、研判、传播、处置和反馈。根据突发事件发生的可能性，研判分析对本地区的影响和风险，及时启动应急预案，组织应急抢险救援队伍、应急责任人和网格员，协助辖区村（社区）、医院、学校、民政服务机构和其他管理服务对象，开展风险隐患排查，抢险加固重要基础设施，组织老、幼、病、残、孕等特殊人群、受威胁群众和重要财产转移避险。</w:t>
      </w:r>
    </w:p>
    <w:p w14:paraId="378BB93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相关行业部门应当根据预警信息类别和等级，结合预警响应措施和预案，建立“预警信息+工作措施”的响应指令，并及时向管理服务对象、应急责任人下达，组织做好突发事件对本行业影响的监测，指导督促管理服务对象落实应急响应措施，并做好预防成效评估和反馈工作。</w:t>
      </w:r>
    </w:p>
    <w:p w14:paraId="5D5A9F99">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第二十二条  </w:t>
      </w:r>
      <w:r>
        <w:rPr>
          <w:rFonts w:hint="eastAsia" w:ascii="Times New Roman" w:hAnsi="Times New Roman"/>
        </w:rPr>
        <w:t>居民委员会、村民委员会和其他组织接收到预警信息后，应当及时、准确传播预警信息，组织指导公众采取科学的防范措施。</w:t>
      </w:r>
    </w:p>
    <w:p w14:paraId="3A97DD9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鼓励公民积极主动获取预警信息，采取有效措施，加强自我防范和自救互救。</w:t>
      </w:r>
    </w:p>
    <w:p w14:paraId="5247A2D0">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第二十三条  </w:t>
      </w:r>
      <w:r>
        <w:rPr>
          <w:rFonts w:hint="eastAsia" w:ascii="Times New Roman" w:hAnsi="Times New Roman"/>
        </w:rPr>
        <w:t>矿山、金属冶炼、建筑施工单位和易燃易爆物品、危险化学品、放射性物品等危险物品的生产、经营、运输、储存、使用单位，以及大型商场、旅游景点、交通枢纽、工矿企业、建筑工地等人员密集区和公共场所，应当根据响应指令和本单位应急预案规定，及时启动应急响应，落实相关防范应对措施，并及时向行业主管部门报告处置情况。</w:t>
      </w:r>
    </w:p>
    <w:p w14:paraId="75EBCECA">
      <w:pPr>
        <w:keepNext w:val="0"/>
        <w:keepLines w:val="0"/>
        <w:pageBreakBefore w:val="0"/>
        <w:widowControl w:val="0"/>
        <w:kinsoku/>
        <w:wordWrap/>
        <w:overflowPunct/>
        <w:topLinePunct w:val="0"/>
        <w:autoSpaceDE/>
        <w:autoSpaceDN/>
        <w:bidi w:val="0"/>
        <w:adjustRightInd w:val="0"/>
        <w:snapToGrid/>
        <w:spacing w:before="871" w:beforeLines="1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第五章  保障措施</w:t>
      </w:r>
    </w:p>
    <w:p w14:paraId="7DA087C5">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第二十四条  </w:t>
      </w:r>
      <w:r>
        <w:rPr>
          <w:rFonts w:hint="eastAsia" w:ascii="Times New Roman" w:hAnsi="Times New Roman"/>
        </w:rPr>
        <w:t>大数据、应急管理、气象等部门应当加强对预警发布平台运行管理工作的指导和协调，优化完善预警信息发布管理制度，迭代升级预警信息发布平台，并与三级治理中心、一体化治理智治平台深度融合和双向赋能。</w:t>
      </w:r>
    </w:p>
    <w:p w14:paraId="5C22242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第二十五条  </w:t>
      </w:r>
      <w:r>
        <w:rPr>
          <w:rFonts w:hint="eastAsia" w:ascii="Times New Roman" w:hAnsi="Times New Roman"/>
        </w:rPr>
        <w:t>应急管理和气象部门应当联合建立综合预警联席会议制度，与发布责任单位、驻</w:t>
      </w:r>
      <w:r>
        <w:rPr>
          <w:rFonts w:hint="eastAsia" w:ascii="Times New Roman" w:hAnsi="Times New Roman"/>
          <w:lang w:val="en-US" w:eastAsia="zh-CN"/>
        </w:rPr>
        <w:t>石</w:t>
      </w:r>
      <w:r>
        <w:rPr>
          <w:rFonts w:hint="eastAsia" w:ascii="Times New Roman" w:hAnsi="Times New Roman"/>
        </w:rPr>
        <w:t>部队、有线电视运营商、</w:t>
      </w:r>
      <w:r>
        <w:rPr>
          <w:rFonts w:hint="eastAsia" w:ascii="Times New Roman" w:hAnsi="Times New Roman"/>
          <w:lang w:val="en-US" w:eastAsia="zh-CN"/>
        </w:rPr>
        <w:t>通信</w:t>
      </w:r>
      <w:r>
        <w:rPr>
          <w:rFonts w:hint="eastAsia" w:ascii="Times New Roman" w:hAnsi="Times New Roman"/>
        </w:rPr>
        <w:t>运营商等加强工作联动，定期沟通会商预警信息发布工作，协调解决预警信息发布中的重要事项。</w:t>
      </w:r>
    </w:p>
    <w:p w14:paraId="5ADDB78F">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第二十六条  </w:t>
      </w:r>
      <w:r>
        <w:rPr>
          <w:rFonts w:hint="eastAsia" w:ascii="Times New Roman" w:hAnsi="Times New Roman"/>
        </w:rPr>
        <w:t>建立预警信息发布清单动态管理制度。发布责任单位应当定期梳理本行业预警信息发布内容，报本级发布工作机构备案后统一纳入预警信息发布清单。未纳入清单但需要临时发布的预警信息，发布责任单位应当加强与发布工作机构对接，按照本办法有关规定做好发布工作，并及时纳入清单。</w:t>
      </w:r>
    </w:p>
    <w:p w14:paraId="3D10D5E4">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第二十七条  </w:t>
      </w:r>
      <w:r>
        <w:rPr>
          <w:rFonts w:hint="eastAsia" w:ascii="Times New Roman" w:hAnsi="Times New Roman"/>
        </w:rPr>
        <w:t>县发布工作机构应当</w:t>
      </w:r>
      <w:r>
        <w:rPr>
          <w:rFonts w:hint="eastAsia" w:ascii="Times New Roman" w:hAnsi="Times New Roman"/>
          <w:lang w:eastAsia="zh-CN"/>
        </w:rPr>
        <w:t>视情</w:t>
      </w:r>
      <w:r>
        <w:rPr>
          <w:rFonts w:hint="eastAsia" w:ascii="Times New Roman" w:hAnsi="Times New Roman"/>
        </w:rPr>
        <w:t>对预警信息发布、响应情况和工作动态</w:t>
      </w:r>
      <w:r>
        <w:rPr>
          <w:rFonts w:hint="eastAsia" w:ascii="Times New Roman" w:hAnsi="Times New Roman"/>
          <w:lang w:eastAsia="zh-CN"/>
        </w:rPr>
        <w:t>进行</w:t>
      </w:r>
      <w:r>
        <w:rPr>
          <w:rFonts w:hint="eastAsia" w:ascii="Times New Roman" w:hAnsi="Times New Roman"/>
        </w:rPr>
        <w:t>通报。</w:t>
      </w:r>
    </w:p>
    <w:p w14:paraId="672745A8">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Fonts w:hint="eastAsia" w:ascii="Times New Roman" w:hAnsi="Times New Roman"/>
        </w:rPr>
        <w:t>县发布工作机构应当对发布责任单位和乡镇（街道）人民政府的预警信息发布、传播、响应等情况进行效能评估。</w:t>
      </w:r>
    </w:p>
    <w:p w14:paraId="4EBBEB37">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rPr>
      </w:pPr>
      <w:r>
        <w:rPr>
          <w:rStyle w:val="14"/>
          <w:rFonts w:hint="eastAsia" w:ascii="Times New Roman" w:hAnsi="Times New Roman"/>
        </w:rPr>
        <w:t xml:space="preserve">第二十八条  </w:t>
      </w:r>
      <w:r>
        <w:rPr>
          <w:rFonts w:hint="eastAsia" w:ascii="Times New Roman" w:hAnsi="Times New Roman"/>
        </w:rPr>
        <w:t>发布责任单位和发布工作机构应当加强对预警信息发布全链条的监督管理，对未经授权发布或者因工作人员玩忽职守等导致预警信息发布出现重大失误的，依法依规追究相关责任。</w:t>
      </w:r>
    </w:p>
    <w:p w14:paraId="1A76B907">
      <w:pPr>
        <w:keepNext w:val="0"/>
        <w:keepLines w:val="0"/>
        <w:pageBreakBefore w:val="0"/>
        <w:widowControl w:val="0"/>
        <w:kinsoku/>
        <w:wordWrap/>
        <w:overflowPunct/>
        <w:topLinePunct w:val="0"/>
        <w:autoSpaceDE/>
        <w:autoSpaceDN/>
        <w:bidi w:val="0"/>
        <w:adjustRightInd w:val="0"/>
        <w:snapToGrid/>
        <w:spacing w:before="871" w:beforeLines="150" w:after="292" w:afterLines="50" w:line="240" w:lineRule="auto"/>
        <w:ind w:left="0" w:leftChars="0" w:right="0" w:rightChars="0" w:firstLine="0" w:firstLineChars="0"/>
        <w:jc w:val="center"/>
        <w:textAlignment w:val="auto"/>
        <w:outlineLvl w:val="9"/>
        <w:rPr>
          <w:rFonts w:hint="eastAsia" w:ascii="Times New Roman" w:hAnsi="Times New Roman" w:eastAsia="方正黑体_GBK" w:cs="方正黑体_GBK"/>
        </w:rPr>
      </w:pPr>
      <w:r>
        <w:rPr>
          <w:rFonts w:hint="eastAsia" w:ascii="Times New Roman" w:hAnsi="Times New Roman" w:eastAsia="方正黑体_GBK" w:cs="方正黑体_GBK"/>
        </w:rPr>
        <w:t>第六章  附   则</w:t>
      </w:r>
    </w:p>
    <w:p w14:paraId="30F2D81F">
      <w:pPr>
        <w:keepNext w:val="0"/>
        <w:keepLines w:val="0"/>
        <w:pageBreakBefore w:val="0"/>
        <w:widowControl w:val="0"/>
        <w:kinsoku/>
        <w:wordWrap/>
        <w:overflowPunct/>
        <w:topLinePunct w:val="0"/>
        <w:autoSpaceDE/>
        <w:autoSpaceDN/>
        <w:bidi w:val="0"/>
        <w:adjustRightInd w:val="0"/>
        <w:snapToGrid/>
        <w:spacing w:line="594" w:lineRule="exact"/>
        <w:ind w:left="0" w:leftChars="0" w:right="0" w:rightChars="0" w:firstLine="640" w:firstLineChars="200"/>
        <w:jc w:val="both"/>
        <w:textAlignment w:val="auto"/>
        <w:outlineLvl w:val="9"/>
        <w:rPr>
          <w:rFonts w:hint="eastAsia" w:ascii="Times New Roman" w:hAnsi="Times New Roman"/>
          <w:spacing w:val="-3"/>
        </w:rPr>
      </w:pPr>
      <w:r>
        <w:rPr>
          <w:rStyle w:val="14"/>
          <w:rFonts w:hint="eastAsia" w:ascii="Times New Roman" w:hAnsi="Times New Roman"/>
        </w:rPr>
        <w:t xml:space="preserve">第二十九条  </w:t>
      </w:r>
      <w:r>
        <w:rPr>
          <w:rFonts w:hint="eastAsia" w:ascii="Times New Roman" w:hAnsi="Times New Roman"/>
          <w:spacing w:val="-3"/>
        </w:rPr>
        <w:t>本办法自发布之日起施行。法律、法规或规章另有规定的，从其规定。原《</w:t>
      </w:r>
      <w:r>
        <w:rPr>
          <w:rFonts w:hint="eastAsia" w:ascii="Times New Roman" w:hAnsi="Times New Roman"/>
          <w:spacing w:val="-3"/>
          <w:lang w:val="en-US" w:eastAsia="zh-CN"/>
        </w:rPr>
        <w:t>石柱县</w:t>
      </w:r>
      <w:r>
        <w:rPr>
          <w:rFonts w:hint="eastAsia" w:ascii="Times New Roman" w:hAnsi="Times New Roman"/>
          <w:spacing w:val="-3"/>
        </w:rPr>
        <w:t>突发事件预警信息发布管理办法》（</w:t>
      </w:r>
      <w:r>
        <w:rPr>
          <w:rFonts w:hint="eastAsia" w:ascii="Times New Roman" w:hAnsi="Times New Roman"/>
          <w:spacing w:val="-3"/>
          <w:lang w:val="en-US" w:eastAsia="zh-CN"/>
        </w:rPr>
        <w:t>石柱</w:t>
      </w:r>
      <w:r>
        <w:rPr>
          <w:rFonts w:hint="eastAsia" w:ascii="Times New Roman" w:hAnsi="Times New Roman"/>
          <w:spacing w:val="-3"/>
        </w:rPr>
        <w:t>府发〔2011〕</w:t>
      </w:r>
      <w:r>
        <w:rPr>
          <w:rFonts w:hint="eastAsia" w:ascii="Times New Roman" w:hAnsi="Times New Roman"/>
          <w:spacing w:val="-3"/>
          <w:lang w:val="en-US" w:eastAsia="zh-CN"/>
        </w:rPr>
        <w:t>126</w:t>
      </w:r>
      <w:r>
        <w:rPr>
          <w:rFonts w:hint="eastAsia" w:ascii="Times New Roman" w:hAnsi="Times New Roman"/>
          <w:spacing w:val="-3"/>
        </w:rPr>
        <w:t>号）《</w:t>
      </w:r>
      <w:r>
        <w:rPr>
          <w:rFonts w:hint="eastAsia" w:ascii="Times New Roman" w:hAnsi="Times New Roman"/>
          <w:spacing w:val="-3"/>
          <w:lang w:val="en-US" w:eastAsia="zh-CN"/>
        </w:rPr>
        <w:t>石柱县</w:t>
      </w:r>
      <w:r>
        <w:rPr>
          <w:rFonts w:hint="eastAsia" w:ascii="Times New Roman" w:hAnsi="Times New Roman"/>
          <w:spacing w:val="-3"/>
        </w:rPr>
        <w:t>突发事件预警信息发布平台运行管理办法（试行）》（</w:t>
      </w:r>
      <w:r>
        <w:rPr>
          <w:rFonts w:hint="eastAsia" w:ascii="Times New Roman" w:hAnsi="Times New Roman"/>
          <w:spacing w:val="-3"/>
          <w:lang w:val="en-US" w:eastAsia="zh-CN"/>
        </w:rPr>
        <w:t>工作通知〔2016〕80号）</w:t>
      </w:r>
      <w:r>
        <w:rPr>
          <w:rFonts w:hint="eastAsia" w:ascii="Times New Roman" w:hAnsi="Times New Roman"/>
          <w:spacing w:val="-3"/>
        </w:rPr>
        <w:t>同时废止。</w:t>
      </w:r>
    </w:p>
    <w:p w14:paraId="57030AB5">
      <w:pPr>
        <w:pStyle w:val="2"/>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28" w:firstLineChars="200"/>
        <w:jc w:val="both"/>
        <w:textAlignment w:val="auto"/>
        <w:outlineLvl w:val="0"/>
        <w:rPr>
          <w:rFonts w:hint="eastAsia" w:ascii="Times New Roman" w:hAnsi="Times New Roman" w:eastAsia="方正仿宋_GBK" w:cs="Times New Roman"/>
          <w:bCs w:val="0"/>
          <w:spacing w:val="-3"/>
          <w:kern w:val="2"/>
          <w:sz w:val="32"/>
          <w:szCs w:val="20"/>
          <w:lang w:val="en-US" w:eastAsia="zh-CN" w:bidi="ar-SA"/>
        </w:rPr>
      </w:pPr>
    </w:p>
    <w:p w14:paraId="1AFD3725">
      <w:pPr>
        <w:pStyle w:val="2"/>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28" w:firstLineChars="200"/>
        <w:jc w:val="both"/>
        <w:textAlignment w:val="auto"/>
        <w:outlineLvl w:val="0"/>
        <w:rPr>
          <w:rFonts w:hint="eastAsia" w:ascii="Times New Roman" w:hAnsi="Times New Roman" w:eastAsia="方正仿宋_GBK" w:cs="Times New Roman"/>
          <w:bCs w:val="0"/>
          <w:spacing w:val="-3"/>
          <w:kern w:val="2"/>
          <w:sz w:val="32"/>
          <w:szCs w:val="20"/>
          <w:lang w:val="en-US" w:eastAsia="zh-CN" w:bidi="ar-SA"/>
        </w:rPr>
      </w:pPr>
      <w:r>
        <w:rPr>
          <w:rFonts w:hint="eastAsia" w:ascii="Times New Roman" w:hAnsi="Times New Roman" w:eastAsia="方正仿宋_GBK" w:cs="Times New Roman"/>
          <w:bCs w:val="0"/>
          <w:spacing w:val="-3"/>
          <w:kern w:val="2"/>
          <w:sz w:val="32"/>
          <w:szCs w:val="20"/>
          <w:lang w:val="en-US" w:eastAsia="zh-CN" w:bidi="ar-SA"/>
        </w:rPr>
        <w:t>附件：1.石柱县突发事件预警信息发布清单</w:t>
      </w:r>
    </w:p>
    <w:p w14:paraId="6234C1A4">
      <w:pPr>
        <w:pStyle w:val="2"/>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1570" w:firstLineChars="500"/>
        <w:jc w:val="both"/>
        <w:textAlignment w:val="auto"/>
        <w:outlineLvl w:val="0"/>
        <w:rPr>
          <w:rFonts w:hint="eastAsia" w:ascii="Times New Roman" w:hAnsi="Times New Roman" w:eastAsia="方正仿宋_GBK" w:cs="Times New Roman"/>
          <w:bCs w:val="0"/>
          <w:spacing w:val="-3"/>
          <w:kern w:val="2"/>
          <w:sz w:val="32"/>
          <w:szCs w:val="20"/>
          <w:lang w:val="en-US" w:eastAsia="zh-CN" w:bidi="ar-SA"/>
        </w:rPr>
      </w:pPr>
      <w:r>
        <w:rPr>
          <w:rFonts w:hint="eastAsia" w:ascii="Times New Roman" w:hAnsi="Times New Roman" w:eastAsia="方正仿宋_GBK" w:cs="Times New Roman"/>
          <w:bCs w:val="0"/>
          <w:spacing w:val="-3"/>
          <w:kern w:val="2"/>
          <w:sz w:val="32"/>
          <w:szCs w:val="20"/>
          <w:lang w:val="en-US" w:eastAsia="zh-CN" w:bidi="ar-SA"/>
        </w:rPr>
        <w:t>2.石柱县突发事件预警信息发布备案表</w:t>
      </w:r>
    </w:p>
    <w:p w14:paraId="338A56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黑体_GBK" w:cs="方正黑体_GBK"/>
          <w:lang w:val="en-US" w:eastAsia="zh-CN"/>
        </w:rPr>
      </w:pPr>
    </w:p>
    <w:p w14:paraId="51FCE0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黑体_GBK"/>
          <w:lang w:val="en-US" w:eastAsia="zh-CN"/>
        </w:rPr>
      </w:pPr>
      <w:r>
        <w:rPr>
          <w:rFonts w:hint="eastAsia" w:ascii="Times New Roman" w:hAnsi="Times New Roman" w:eastAsia="方正黑体_GBK" w:cs="方正黑体_GBK"/>
          <w:lang w:val="en" w:eastAsia="zh-CN"/>
        </w:rPr>
        <w:t>附件</w:t>
      </w:r>
      <w:r>
        <w:rPr>
          <w:rFonts w:hint="eastAsia" w:ascii="Times New Roman" w:hAnsi="Times New Roman" w:eastAsia="方正黑体_GBK" w:cs="方正黑体_GBK"/>
          <w:lang w:val="en-US" w:eastAsia="zh-CN"/>
        </w:rPr>
        <w:t>1</w:t>
      </w:r>
    </w:p>
    <w:p w14:paraId="38040453">
      <w:pPr>
        <w:pStyle w:val="2"/>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0"/>
        <w:rPr>
          <w:rFonts w:hint="eastAsia" w:ascii="Times New Roman" w:hAnsi="Times New Roman"/>
          <w:lang w:val="en-US" w:eastAsia="zh-CN"/>
        </w:rPr>
      </w:pPr>
    </w:p>
    <w:p w14:paraId="4404EE24">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Times New Roman" w:hAnsi="Times New Roman"/>
        </w:rPr>
      </w:pPr>
      <w:r>
        <w:rPr>
          <w:rFonts w:hint="eastAsia" w:ascii="Times New Roman" w:hAnsi="Times New Roman"/>
          <w:lang w:val="en-US" w:eastAsia="zh-CN"/>
        </w:rPr>
        <w:t>石柱县</w:t>
      </w:r>
      <w:r>
        <w:rPr>
          <w:rFonts w:hint="eastAsia" w:ascii="Times New Roman" w:hAnsi="Times New Roman"/>
        </w:rPr>
        <w:t>突发事件预警信息发布清单</w:t>
      </w:r>
    </w:p>
    <w:p w14:paraId="3E7610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tbl>
      <w:tblPr>
        <w:tblStyle w:val="9"/>
        <w:tblW w:w="953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71"/>
        <w:gridCol w:w="2794"/>
        <w:gridCol w:w="3408"/>
        <w:gridCol w:w="2565"/>
      </w:tblGrid>
      <w:tr w14:paraId="606423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61" w:hRule="atLeast"/>
          <w:tblHeader/>
          <w:jc w:val="center"/>
        </w:trPr>
        <w:tc>
          <w:tcPr>
            <w:tcW w:w="771" w:type="dxa"/>
            <w:tcBorders>
              <w:top w:val="single" w:color="auto" w:sz="6"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30CD2C87">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黑体_GBK" w:cs="方正黑体_GBK"/>
                <w:sz w:val="24"/>
                <w:szCs w:val="24"/>
                <w:lang w:val="en-US"/>
              </w:rPr>
            </w:pPr>
            <w:r>
              <w:rPr>
                <w:rFonts w:hint="eastAsia" w:ascii="Times New Roman" w:hAnsi="Times New Roman" w:eastAsia="方正黑体_GBK" w:cs="方正黑体_GBK"/>
                <w:kern w:val="2"/>
                <w:sz w:val="24"/>
                <w:szCs w:val="24"/>
                <w:lang w:val="en-US" w:eastAsia="zh-CN" w:bidi="ar"/>
              </w:rPr>
              <w:t>类别</w:t>
            </w:r>
          </w:p>
        </w:tc>
        <w:tc>
          <w:tcPr>
            <w:tcW w:w="2794" w:type="dxa"/>
            <w:tcBorders>
              <w:top w:val="single" w:color="auto" w:sz="6"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19A882F1">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黑体_GBK" w:cs="方正黑体_GBK"/>
                <w:sz w:val="24"/>
                <w:szCs w:val="24"/>
                <w:lang w:val="en-US"/>
              </w:rPr>
            </w:pPr>
            <w:r>
              <w:rPr>
                <w:rFonts w:hint="eastAsia" w:ascii="Times New Roman" w:hAnsi="Times New Roman" w:eastAsia="方正黑体_GBK" w:cs="方正黑体_GBK"/>
                <w:kern w:val="2"/>
                <w:sz w:val="24"/>
                <w:szCs w:val="24"/>
                <w:lang w:val="en-US" w:eastAsia="zh-CN" w:bidi="ar"/>
              </w:rPr>
              <w:t>专项名称</w:t>
            </w:r>
          </w:p>
        </w:tc>
        <w:tc>
          <w:tcPr>
            <w:tcW w:w="3408" w:type="dxa"/>
            <w:tcBorders>
              <w:top w:val="single" w:color="auto" w:sz="6"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56CCDB73">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黑体_GBK" w:cs="方正黑体_GBK"/>
                <w:sz w:val="24"/>
                <w:szCs w:val="24"/>
                <w:lang w:val="en-US"/>
              </w:rPr>
            </w:pPr>
            <w:r>
              <w:rPr>
                <w:rFonts w:hint="eastAsia" w:ascii="Times New Roman" w:hAnsi="Times New Roman" w:eastAsia="方正黑体_GBK" w:cs="方正黑体_GBK"/>
                <w:kern w:val="2"/>
                <w:sz w:val="24"/>
                <w:szCs w:val="24"/>
                <w:lang w:val="en-US" w:eastAsia="zh-CN" w:bidi="ar"/>
              </w:rPr>
              <w:t>发布责任单位</w:t>
            </w:r>
          </w:p>
        </w:tc>
        <w:tc>
          <w:tcPr>
            <w:tcW w:w="2565" w:type="dxa"/>
            <w:tcBorders>
              <w:top w:val="single" w:color="auto" w:sz="6"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7A0A6DD7">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黑体_GBK" w:cs="方正黑体_GBK"/>
                <w:sz w:val="24"/>
                <w:szCs w:val="24"/>
                <w:lang w:val="en-US"/>
              </w:rPr>
            </w:pPr>
            <w:r>
              <w:rPr>
                <w:rFonts w:hint="eastAsia" w:ascii="Times New Roman" w:hAnsi="Times New Roman" w:eastAsia="方正黑体_GBK" w:cs="方正黑体_GBK"/>
                <w:kern w:val="2"/>
                <w:sz w:val="24"/>
                <w:szCs w:val="24"/>
                <w:lang w:val="en-US" w:eastAsia="zh-CN" w:bidi="ar"/>
              </w:rPr>
              <w:t>备    注</w:t>
            </w:r>
          </w:p>
        </w:tc>
      </w:tr>
      <w:tr w14:paraId="0B34E7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355" w:hRule="atLeast"/>
          <w:jc w:val="center"/>
        </w:trPr>
        <w:tc>
          <w:tcPr>
            <w:tcW w:w="771" w:type="dxa"/>
            <w:vMerge w:val="restart"/>
            <w:tcBorders>
              <w:top w:val="single" w:color="auto" w:sz="4" w:space="0"/>
              <w:left w:val="single" w:color="auto" w:sz="6" w:space="0"/>
              <w:right w:val="single" w:color="auto" w:sz="4" w:space="0"/>
            </w:tcBorders>
            <w:shd w:val="clear" w:color="auto" w:fill="auto"/>
            <w:tcMar>
              <w:top w:w="125" w:type="dxa"/>
              <w:left w:w="142" w:type="dxa"/>
              <w:bottom w:w="125" w:type="dxa"/>
              <w:right w:w="142" w:type="dxa"/>
            </w:tcMar>
            <w:vAlign w:val="center"/>
          </w:tcPr>
          <w:p w14:paraId="08D5038D">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自然灾害</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4781F9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洪水、干旱</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609302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县水利局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25" w:type="dxa"/>
              <w:left w:w="142" w:type="dxa"/>
              <w:bottom w:w="125" w:type="dxa"/>
              <w:right w:w="142" w:type="dxa"/>
            </w:tcMar>
            <w:vAlign w:val="center"/>
          </w:tcPr>
          <w:p w14:paraId="6C4B9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Times New Roman" w:hAnsi="Times New Roman" w:eastAsia="方正仿宋_GBK" w:cs="方正仿宋_GBK"/>
                <w:sz w:val="24"/>
                <w:szCs w:val="24"/>
                <w:lang w:val="en-US"/>
              </w:rPr>
            </w:pPr>
          </w:p>
        </w:tc>
      </w:tr>
      <w:tr w14:paraId="336D24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40" w:hRule="atLeast"/>
          <w:jc w:val="center"/>
        </w:trPr>
        <w:tc>
          <w:tcPr>
            <w:tcW w:w="771" w:type="dxa"/>
            <w:vMerge w:val="continue"/>
            <w:tcBorders>
              <w:left w:val="single" w:color="auto" w:sz="6" w:space="0"/>
              <w:right w:val="single" w:color="auto" w:sz="4" w:space="0"/>
            </w:tcBorders>
            <w:shd w:val="clear" w:color="auto" w:fill="auto"/>
            <w:tcMar>
              <w:top w:w="125" w:type="dxa"/>
              <w:left w:w="142" w:type="dxa"/>
              <w:bottom w:w="125" w:type="dxa"/>
              <w:right w:w="142" w:type="dxa"/>
            </w:tcMar>
            <w:vAlign w:val="center"/>
          </w:tcPr>
          <w:p w14:paraId="02CD229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6A472D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中小河流涨水风险提示</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4BF4F3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center"/>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县水利局、县气象局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25" w:type="dxa"/>
              <w:left w:w="142" w:type="dxa"/>
              <w:bottom w:w="125" w:type="dxa"/>
              <w:right w:w="142" w:type="dxa"/>
            </w:tcMar>
            <w:vAlign w:val="center"/>
          </w:tcPr>
          <w:p w14:paraId="4DB44C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Times New Roman" w:hAnsi="Times New Roman" w:eastAsia="方正仿宋_GBK" w:cs="方正仿宋_GBK"/>
                <w:spacing w:val="-6"/>
                <w:sz w:val="24"/>
                <w:szCs w:val="24"/>
                <w:lang w:val="en-US"/>
              </w:rPr>
            </w:pPr>
            <w:r>
              <w:rPr>
                <w:rFonts w:hint="eastAsia" w:ascii="Times New Roman" w:hAnsi="Times New Roman" w:eastAsia="方正仿宋_GBK" w:cs="方正仿宋_GBK"/>
                <w:spacing w:val="-6"/>
                <w:kern w:val="2"/>
                <w:sz w:val="24"/>
                <w:szCs w:val="24"/>
                <w:lang w:val="en-US" w:eastAsia="zh-CN" w:bidi="ar"/>
              </w:rPr>
              <w:t>联合发布预警信息。</w:t>
            </w:r>
          </w:p>
        </w:tc>
      </w:tr>
      <w:tr w14:paraId="11783C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722" w:hRule="atLeast"/>
          <w:jc w:val="center"/>
        </w:trPr>
        <w:tc>
          <w:tcPr>
            <w:tcW w:w="771" w:type="dxa"/>
            <w:vMerge w:val="continue"/>
            <w:tcBorders>
              <w:left w:val="single" w:color="auto" w:sz="6" w:space="0"/>
              <w:right w:val="single" w:color="auto" w:sz="4" w:space="0"/>
            </w:tcBorders>
            <w:shd w:val="clear" w:color="auto" w:fill="auto"/>
            <w:tcMar>
              <w:top w:w="125" w:type="dxa"/>
              <w:left w:w="142" w:type="dxa"/>
              <w:bottom w:w="125" w:type="dxa"/>
              <w:right w:w="142" w:type="dxa"/>
            </w:tcMar>
            <w:vAlign w:val="center"/>
          </w:tcPr>
          <w:p w14:paraId="1D2DB1C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4C3775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小流域山洪灾害气象风险预警</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1F3C39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县水利局、县气象局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25" w:type="dxa"/>
              <w:left w:w="142" w:type="dxa"/>
              <w:bottom w:w="125" w:type="dxa"/>
              <w:right w:w="142" w:type="dxa"/>
            </w:tcMar>
            <w:vAlign w:val="center"/>
          </w:tcPr>
          <w:p w14:paraId="65AA56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方正仿宋_GBK" w:cs="方正仿宋_GBK"/>
                <w:spacing w:val="-6"/>
                <w:sz w:val="24"/>
                <w:szCs w:val="24"/>
                <w:lang w:val="en-US"/>
              </w:rPr>
            </w:pPr>
            <w:r>
              <w:rPr>
                <w:rFonts w:hint="eastAsia" w:ascii="Times New Roman" w:hAnsi="Times New Roman" w:eastAsia="方正仿宋_GBK" w:cs="方正仿宋_GBK"/>
                <w:spacing w:val="-6"/>
                <w:kern w:val="2"/>
                <w:sz w:val="24"/>
                <w:szCs w:val="24"/>
                <w:lang w:val="en-US" w:eastAsia="zh-CN" w:bidi="ar"/>
              </w:rPr>
              <w:t>联合发布预警信息。</w:t>
            </w:r>
          </w:p>
        </w:tc>
      </w:tr>
      <w:tr w14:paraId="2581C6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45" w:hRule="atLeast"/>
          <w:jc w:val="center"/>
        </w:trPr>
        <w:tc>
          <w:tcPr>
            <w:tcW w:w="771" w:type="dxa"/>
            <w:vMerge w:val="continue"/>
            <w:tcBorders>
              <w:left w:val="single" w:color="auto" w:sz="6" w:space="0"/>
              <w:right w:val="single" w:color="auto" w:sz="4" w:space="0"/>
            </w:tcBorders>
            <w:shd w:val="clear" w:color="auto" w:fill="auto"/>
            <w:tcMar>
              <w:top w:w="125" w:type="dxa"/>
              <w:left w:w="142" w:type="dxa"/>
              <w:bottom w:w="125" w:type="dxa"/>
              <w:right w:w="142" w:type="dxa"/>
            </w:tcMar>
            <w:vAlign w:val="center"/>
          </w:tcPr>
          <w:p w14:paraId="46C4177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700784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城市内涝灾害气象风险预警</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255F12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县住房城乡建委、县气象局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25" w:type="dxa"/>
              <w:left w:w="142" w:type="dxa"/>
              <w:bottom w:w="125" w:type="dxa"/>
              <w:right w:w="142" w:type="dxa"/>
            </w:tcMar>
            <w:vAlign w:val="center"/>
          </w:tcPr>
          <w:p w14:paraId="1725AB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jc w:val="both"/>
              <w:textAlignment w:val="auto"/>
              <w:rPr>
                <w:rFonts w:hint="eastAsia" w:ascii="Times New Roman" w:hAnsi="Times New Roman" w:eastAsia="方正仿宋_GBK" w:cs="方正仿宋_GBK"/>
                <w:spacing w:val="-6"/>
                <w:sz w:val="24"/>
                <w:szCs w:val="24"/>
                <w:lang w:val="en-US"/>
              </w:rPr>
            </w:pPr>
            <w:r>
              <w:rPr>
                <w:rFonts w:hint="eastAsia" w:ascii="Times New Roman" w:hAnsi="Times New Roman" w:eastAsia="方正仿宋_GBK" w:cs="方正仿宋_GBK"/>
                <w:spacing w:val="-6"/>
                <w:kern w:val="2"/>
                <w:sz w:val="24"/>
                <w:szCs w:val="24"/>
                <w:lang w:val="en-US" w:eastAsia="zh-CN" w:bidi="ar"/>
              </w:rPr>
              <w:t>联合发布预警信息。</w:t>
            </w:r>
          </w:p>
        </w:tc>
      </w:tr>
      <w:tr w14:paraId="5B4C45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00" w:hRule="atLeast"/>
          <w:jc w:val="center"/>
        </w:trPr>
        <w:tc>
          <w:tcPr>
            <w:tcW w:w="771" w:type="dxa"/>
            <w:vMerge w:val="continue"/>
            <w:tcBorders>
              <w:left w:val="single" w:color="auto" w:sz="6" w:space="0"/>
              <w:right w:val="single" w:color="auto" w:sz="4" w:space="0"/>
            </w:tcBorders>
            <w:shd w:val="clear" w:color="auto" w:fill="auto"/>
            <w:tcMar>
              <w:top w:w="125" w:type="dxa"/>
              <w:left w:w="142" w:type="dxa"/>
              <w:bottom w:w="125" w:type="dxa"/>
              <w:right w:w="142" w:type="dxa"/>
            </w:tcMar>
            <w:vAlign w:val="center"/>
          </w:tcPr>
          <w:p w14:paraId="2555FC7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403387A9">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地质灾害气象风险预警</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25" w:type="dxa"/>
              <w:left w:w="142" w:type="dxa"/>
              <w:bottom w:w="125" w:type="dxa"/>
              <w:right w:w="142" w:type="dxa"/>
            </w:tcMar>
            <w:vAlign w:val="center"/>
          </w:tcPr>
          <w:p w14:paraId="5E63A85A">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县规划自然资源局、县气象局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25" w:type="dxa"/>
              <w:left w:w="142" w:type="dxa"/>
              <w:bottom w:w="125" w:type="dxa"/>
              <w:right w:w="142" w:type="dxa"/>
            </w:tcMar>
            <w:vAlign w:val="center"/>
          </w:tcPr>
          <w:p w14:paraId="59461C25">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pacing w:val="-6"/>
                <w:sz w:val="24"/>
                <w:szCs w:val="24"/>
                <w:lang w:val="en-US"/>
              </w:rPr>
            </w:pPr>
            <w:r>
              <w:rPr>
                <w:rFonts w:hint="eastAsia" w:ascii="Times New Roman" w:hAnsi="Times New Roman" w:eastAsia="方正仿宋_GBK" w:cs="方正仿宋_GBK"/>
                <w:spacing w:val="-6"/>
                <w:kern w:val="2"/>
                <w:sz w:val="24"/>
                <w:szCs w:val="24"/>
                <w:lang w:val="en-US" w:eastAsia="zh-CN" w:bidi="ar"/>
              </w:rPr>
              <w:t>联合发布预警信息。</w:t>
            </w:r>
          </w:p>
        </w:tc>
      </w:tr>
      <w:tr w14:paraId="41B1CD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5B77BCF6">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1D5E5C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山体崩塌、滑坡、</w:t>
            </w:r>
            <w:r>
              <w:rPr>
                <w:rFonts w:hint="eastAsia" w:ascii="Times New Roman" w:hAnsi="Times New Roman" w:eastAsia="方正仿宋_GBK" w:cs="方正仿宋_GBK"/>
                <w:spacing w:val="-5"/>
                <w:kern w:val="2"/>
                <w:sz w:val="24"/>
                <w:szCs w:val="24"/>
                <w:lang w:val="en-US" w:eastAsia="zh-CN" w:bidi="ar"/>
              </w:rPr>
              <w:t>泥石流、地面塌陷、</w:t>
            </w:r>
            <w:r>
              <w:rPr>
                <w:rFonts w:hint="eastAsia" w:ascii="Times New Roman" w:hAnsi="Times New Roman" w:eastAsia="方正仿宋_GBK" w:cs="方正仿宋_GBK"/>
                <w:kern w:val="2"/>
                <w:sz w:val="24"/>
                <w:szCs w:val="24"/>
                <w:lang w:val="en-US" w:eastAsia="zh-CN" w:bidi="ar"/>
              </w:rPr>
              <w:t>地裂缝等地质灾害临灾预报</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6B43F8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县规划自然资源局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5289A6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二级及以上地质灾害临灾预报报经市规划和自然资源局批准后发布。</w:t>
            </w:r>
          </w:p>
        </w:tc>
      </w:tr>
      <w:tr w14:paraId="4E454F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79"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75680B8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7759DA62">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农业有害生物</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0252DC92">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县农业农村委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18509424">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p>
        </w:tc>
      </w:tr>
      <w:tr w14:paraId="3A6CC4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789"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63B7099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2639F709">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森林草原火险预警信号</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06ACBF3D">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县森林草原防灭火指挥部、县应急管理局、县林业局、县气象局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426F378C">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11"/>
                <w:kern w:val="2"/>
                <w:sz w:val="24"/>
                <w:szCs w:val="24"/>
                <w:lang w:val="en-US" w:eastAsia="zh-CN" w:bidi="ar"/>
              </w:rPr>
              <w:t>联合发布预警信息。</w:t>
            </w:r>
          </w:p>
        </w:tc>
      </w:tr>
      <w:tr w14:paraId="7BD23A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531" w:hRule="atLeast"/>
          <w:jc w:val="center"/>
        </w:trPr>
        <w:tc>
          <w:tcPr>
            <w:tcW w:w="771" w:type="dxa"/>
            <w:vMerge w:val="continue"/>
            <w:tcBorders>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5E179AC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left w:w="142" w:type="dxa"/>
              <w:right w:w="142" w:type="dxa"/>
            </w:tcMar>
            <w:vAlign w:val="center"/>
          </w:tcPr>
          <w:p w14:paraId="4D8FAAFF">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5"/>
                <w:kern w:val="2"/>
                <w:sz w:val="24"/>
                <w:szCs w:val="24"/>
                <w:lang w:val="en-US" w:eastAsia="zh-CN" w:bidi="ar"/>
              </w:rPr>
              <w:t>暴雨等级预警，暴雨、暴雪、寒潮、大风、高温、干旱、雷电、冰雹、霜冻、</w:t>
            </w:r>
            <w:r>
              <w:rPr>
                <w:rFonts w:hint="eastAsia" w:ascii="Times New Roman" w:hAnsi="Times New Roman" w:eastAsia="方正仿宋_GBK" w:cs="方正仿宋_GBK"/>
                <w:kern w:val="2"/>
                <w:sz w:val="24"/>
                <w:szCs w:val="24"/>
                <w:lang w:val="en-US" w:eastAsia="zh-CN" w:bidi="ar"/>
              </w:rPr>
              <w:t>大雾、道路结冰等预警信号，强对流天气临近预警</w:t>
            </w:r>
          </w:p>
        </w:tc>
        <w:tc>
          <w:tcPr>
            <w:tcW w:w="3408" w:type="dxa"/>
            <w:tcBorders>
              <w:top w:val="single" w:color="auto" w:sz="4" w:space="0"/>
              <w:left w:val="single" w:color="auto" w:sz="4" w:space="0"/>
              <w:bottom w:val="single" w:color="auto" w:sz="4" w:space="0"/>
              <w:right w:val="single" w:color="auto" w:sz="4" w:space="0"/>
            </w:tcBorders>
            <w:shd w:val="clear" w:color="auto" w:fill="auto"/>
            <w:tcMar>
              <w:left w:w="142" w:type="dxa"/>
              <w:right w:w="142" w:type="dxa"/>
            </w:tcMar>
            <w:vAlign w:val="center"/>
          </w:tcPr>
          <w:p w14:paraId="6D547A92">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left w:w="142" w:type="dxa"/>
              <w:right w:w="142" w:type="dxa"/>
            </w:tcMar>
            <w:vAlign w:val="center"/>
          </w:tcPr>
          <w:p w14:paraId="01C45310">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5"/>
                <w:kern w:val="2"/>
                <w:sz w:val="24"/>
                <w:szCs w:val="24"/>
                <w:lang w:val="en-US" w:eastAsia="zh-CN" w:bidi="ar"/>
              </w:rPr>
              <w:t>根据辖区预警信息标准发</w:t>
            </w:r>
            <w:r>
              <w:rPr>
                <w:rFonts w:hint="eastAsia" w:ascii="Times New Roman" w:hAnsi="Times New Roman" w:eastAsia="方正仿宋_GBK" w:cs="方正仿宋_GBK"/>
                <w:kern w:val="2"/>
                <w:sz w:val="24"/>
                <w:szCs w:val="24"/>
                <w:lang w:val="en-US" w:eastAsia="zh-CN" w:bidi="ar"/>
              </w:rPr>
              <w:t>布相应等级预警信息。</w:t>
            </w:r>
          </w:p>
        </w:tc>
      </w:tr>
      <w:tr w14:paraId="6178F8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53" w:hRule="atLeast"/>
          <w:jc w:val="center"/>
        </w:trPr>
        <w:tc>
          <w:tcPr>
            <w:tcW w:w="771" w:type="dxa"/>
            <w:tcBorders>
              <w:top w:val="single" w:color="auto" w:sz="4"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70A8B06D">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事故灾难</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41CC2E53">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道路交通事故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7D552EF9">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县公安局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05C07FA6">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p>
        </w:tc>
      </w:tr>
      <w:tr w14:paraId="2D9524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jc w:val="center"/>
        </w:trPr>
        <w:tc>
          <w:tcPr>
            <w:tcW w:w="771" w:type="dxa"/>
            <w:vMerge w:val="restart"/>
            <w:tcBorders>
              <w:top w:val="single" w:color="auto" w:sz="4" w:space="0"/>
              <w:left w:val="single" w:color="auto" w:sz="6" w:space="0"/>
              <w:right w:val="single" w:color="auto" w:sz="4" w:space="0"/>
            </w:tcBorders>
            <w:shd w:val="clear" w:color="auto" w:fill="auto"/>
            <w:tcMar>
              <w:top w:w="142" w:type="dxa"/>
              <w:left w:w="142" w:type="dxa"/>
              <w:bottom w:w="142" w:type="dxa"/>
              <w:right w:w="142" w:type="dxa"/>
            </w:tcMar>
            <w:vAlign w:val="center"/>
          </w:tcPr>
          <w:p w14:paraId="6B226E0A">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事故灾难</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1D47F075">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水上交通事故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5D1F1850">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县交通运输委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71C579EA">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7778F9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58" w:hRule="atLeast"/>
          <w:jc w:val="center"/>
        </w:trPr>
        <w:tc>
          <w:tcPr>
            <w:tcW w:w="771" w:type="dxa"/>
            <w:vMerge w:val="continue"/>
            <w:tcBorders>
              <w:left w:val="single" w:color="auto" w:sz="6" w:space="0"/>
              <w:right w:val="single" w:color="auto" w:sz="4" w:space="0"/>
            </w:tcBorders>
            <w:shd w:val="clear" w:color="auto" w:fill="auto"/>
            <w:tcMar>
              <w:top w:w="142" w:type="dxa"/>
              <w:left w:w="142" w:type="dxa"/>
              <w:bottom w:w="142" w:type="dxa"/>
              <w:right w:w="142" w:type="dxa"/>
            </w:tcMar>
            <w:vAlign w:val="center"/>
          </w:tcPr>
          <w:p w14:paraId="59D33C5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0F2D6865">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高速公路事故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7EEB0628">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县公安局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728594CA">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38DBE9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64" w:hRule="atLeast"/>
          <w:jc w:val="center"/>
        </w:trPr>
        <w:tc>
          <w:tcPr>
            <w:tcW w:w="771" w:type="dxa"/>
            <w:vMerge w:val="continue"/>
            <w:tcBorders>
              <w:left w:val="single" w:color="auto" w:sz="6" w:space="0"/>
              <w:right w:val="single" w:color="auto" w:sz="4" w:space="0"/>
            </w:tcBorders>
            <w:shd w:val="clear" w:color="auto" w:fill="auto"/>
            <w:tcMar>
              <w:top w:w="142" w:type="dxa"/>
              <w:left w:w="142" w:type="dxa"/>
              <w:bottom w:w="142" w:type="dxa"/>
              <w:right w:w="142" w:type="dxa"/>
            </w:tcMar>
            <w:vAlign w:val="center"/>
          </w:tcPr>
          <w:p w14:paraId="3341D65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238D4F67">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火灾事故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4AB0020C">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3"/>
                <w:kern w:val="2"/>
                <w:sz w:val="24"/>
                <w:szCs w:val="24"/>
                <w:lang w:val="en-US" w:eastAsia="zh-CN" w:bidi="ar"/>
              </w:rPr>
              <w:t>县消防救援局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0380323A">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7CE61A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jc w:val="center"/>
        </w:trPr>
        <w:tc>
          <w:tcPr>
            <w:tcW w:w="771" w:type="dxa"/>
            <w:vMerge w:val="continue"/>
            <w:tcBorders>
              <w:left w:val="single" w:color="auto" w:sz="6" w:space="0"/>
              <w:right w:val="single" w:color="auto" w:sz="4" w:space="0"/>
            </w:tcBorders>
            <w:shd w:val="clear" w:color="auto" w:fill="auto"/>
            <w:tcMar>
              <w:top w:w="142" w:type="dxa"/>
              <w:left w:w="142" w:type="dxa"/>
              <w:bottom w:w="142" w:type="dxa"/>
              <w:right w:w="142" w:type="dxa"/>
            </w:tcMar>
            <w:vAlign w:val="center"/>
          </w:tcPr>
          <w:p w14:paraId="6338436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17979AF2">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危险</w:t>
            </w:r>
            <w:r>
              <w:rPr>
                <w:rFonts w:hint="eastAsia" w:ascii="Times New Roman" w:hAnsi="Times New Roman" w:eastAsia="方正仿宋_GBK" w:cs="方正仿宋_GBK"/>
                <w:spacing w:val="-5"/>
                <w:kern w:val="2"/>
                <w:sz w:val="24"/>
                <w:szCs w:val="24"/>
                <w:lang w:val="en-US" w:eastAsia="zh-CN" w:bidi="ar"/>
              </w:rPr>
              <w:t>化学品</w:t>
            </w:r>
            <w:r>
              <w:rPr>
                <w:rFonts w:hint="eastAsia" w:ascii="Times New Roman" w:hAnsi="Times New Roman" w:eastAsia="方正仿宋_GBK" w:cs="方正仿宋_GBK"/>
                <w:kern w:val="2"/>
                <w:sz w:val="24"/>
                <w:szCs w:val="24"/>
                <w:lang w:val="en-US" w:eastAsia="zh-CN" w:bidi="ar"/>
              </w:rPr>
              <w:t>生产、经营、储存事故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192497A0">
            <w:pPr>
              <w:keepNext w:val="0"/>
              <w:keepLines w:val="0"/>
              <w:widowControl w:val="0"/>
              <w:suppressLineNumbers w:val="0"/>
              <w:autoSpaceDE w:val="0"/>
              <w:autoSpaceDN/>
              <w:spacing w:before="0" w:beforeAutospacing="0" w:after="0" w:afterAutospacing="0" w:line="340" w:lineRule="exact"/>
              <w:ind w:left="0" w:right="0"/>
              <w:jc w:val="center"/>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县应急管理局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0B235FD4">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p>
        </w:tc>
      </w:tr>
      <w:tr w14:paraId="35A625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63" w:hRule="atLeast"/>
          <w:jc w:val="center"/>
        </w:trPr>
        <w:tc>
          <w:tcPr>
            <w:tcW w:w="771" w:type="dxa"/>
            <w:vMerge w:val="continue"/>
            <w:tcBorders>
              <w:left w:val="single" w:color="auto" w:sz="6" w:space="0"/>
              <w:right w:val="single" w:color="auto" w:sz="4" w:space="0"/>
            </w:tcBorders>
            <w:shd w:val="clear" w:color="auto" w:fill="auto"/>
            <w:tcMar>
              <w:top w:w="142" w:type="dxa"/>
              <w:left w:w="142" w:type="dxa"/>
              <w:bottom w:w="142" w:type="dxa"/>
              <w:right w:w="142" w:type="dxa"/>
            </w:tcMar>
            <w:vAlign w:val="center"/>
          </w:tcPr>
          <w:p w14:paraId="0E062FC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2B55BD9F">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民用</w:t>
            </w:r>
            <w:r>
              <w:rPr>
                <w:rFonts w:hint="eastAsia" w:ascii="Times New Roman" w:hAnsi="Times New Roman" w:eastAsia="方正仿宋_GBK" w:cs="方正仿宋_GBK"/>
                <w:spacing w:val="-5"/>
                <w:kern w:val="2"/>
                <w:sz w:val="24"/>
                <w:szCs w:val="24"/>
                <w:lang w:val="en-US" w:eastAsia="zh-CN" w:bidi="ar"/>
              </w:rPr>
              <w:t>爆炸</w:t>
            </w:r>
            <w:r>
              <w:rPr>
                <w:rFonts w:hint="eastAsia" w:ascii="Times New Roman" w:hAnsi="Times New Roman" w:eastAsia="方正仿宋_GBK" w:cs="方正仿宋_GBK"/>
                <w:kern w:val="2"/>
                <w:sz w:val="24"/>
                <w:szCs w:val="24"/>
                <w:lang w:val="en-US" w:eastAsia="zh-CN" w:bidi="ar"/>
              </w:rPr>
              <w:t>物品生产安全事故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052FC353">
            <w:pPr>
              <w:keepNext w:val="0"/>
              <w:keepLines w:val="0"/>
              <w:widowControl w:val="0"/>
              <w:suppressLineNumbers w:val="0"/>
              <w:autoSpaceDE w:val="0"/>
              <w:autoSpaceDN/>
              <w:spacing w:before="0" w:beforeAutospacing="0" w:after="0" w:afterAutospacing="0" w:line="340" w:lineRule="exact"/>
              <w:ind w:left="0" w:right="0"/>
              <w:jc w:val="center"/>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县经济信息委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17FF2A3E">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p>
        </w:tc>
      </w:tr>
      <w:tr w14:paraId="715BF3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571" w:hRule="atLeast"/>
          <w:jc w:val="center"/>
        </w:trPr>
        <w:tc>
          <w:tcPr>
            <w:tcW w:w="771" w:type="dxa"/>
            <w:vMerge w:val="continue"/>
            <w:tcBorders>
              <w:left w:val="single" w:color="auto" w:sz="6" w:space="0"/>
              <w:right w:val="single" w:color="auto" w:sz="4" w:space="0"/>
            </w:tcBorders>
            <w:shd w:val="clear" w:color="auto" w:fill="auto"/>
            <w:tcMar>
              <w:top w:w="142" w:type="dxa"/>
              <w:left w:w="142" w:type="dxa"/>
              <w:bottom w:w="142" w:type="dxa"/>
              <w:right w:w="142" w:type="dxa"/>
            </w:tcMar>
            <w:vAlign w:val="center"/>
          </w:tcPr>
          <w:p w14:paraId="218A442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1D06A97D">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烟花爆竹安全经营、储存事故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42" w:type="dxa"/>
              <w:left w:w="142" w:type="dxa"/>
              <w:bottom w:w="142" w:type="dxa"/>
              <w:right w:w="142" w:type="dxa"/>
            </w:tcMar>
            <w:vAlign w:val="center"/>
          </w:tcPr>
          <w:p w14:paraId="3B629221">
            <w:pPr>
              <w:keepNext w:val="0"/>
              <w:keepLines w:val="0"/>
              <w:widowControl w:val="0"/>
              <w:suppressLineNumbers w:val="0"/>
              <w:autoSpaceDE w:val="0"/>
              <w:autoSpaceDN/>
              <w:spacing w:before="0" w:beforeAutospacing="0" w:after="0" w:afterAutospacing="0" w:line="340" w:lineRule="exact"/>
              <w:ind w:left="0" w:right="0"/>
              <w:jc w:val="center"/>
              <w:rPr>
                <w:rFonts w:hint="default" w:ascii="Times New Roman" w:hAnsi="Times New Roman"/>
                <w:sz w:val="24"/>
                <w:szCs w:val="24"/>
                <w:lang w:val="en-US"/>
              </w:rPr>
            </w:pPr>
            <w:r>
              <w:rPr>
                <w:rFonts w:hint="eastAsia" w:ascii="Times New Roman" w:hAnsi="Times New Roman" w:eastAsia="方正仿宋_GBK" w:cs="方正仿宋_GBK"/>
                <w:kern w:val="2"/>
                <w:sz w:val="24"/>
                <w:szCs w:val="24"/>
                <w:lang w:val="en-US" w:eastAsia="zh-CN" w:bidi="ar"/>
              </w:rPr>
              <w:t>县应急管理局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42" w:type="dxa"/>
              <w:left w:w="142" w:type="dxa"/>
              <w:bottom w:w="142" w:type="dxa"/>
              <w:right w:w="142" w:type="dxa"/>
            </w:tcMar>
            <w:vAlign w:val="center"/>
          </w:tcPr>
          <w:p w14:paraId="7CDCEE5C">
            <w:pPr>
              <w:keepNext w:val="0"/>
              <w:keepLines w:val="0"/>
              <w:widowControl w:val="0"/>
              <w:suppressLineNumbers w:val="0"/>
              <w:autoSpaceDE w:val="0"/>
              <w:autoSpaceDN/>
              <w:spacing w:before="0" w:beforeAutospacing="0" w:after="0" w:afterAutospacing="0" w:line="340" w:lineRule="exact"/>
              <w:ind w:left="0" w:right="0"/>
              <w:jc w:val="both"/>
              <w:rPr>
                <w:rFonts w:hint="default" w:ascii="Times New Roman" w:hAnsi="Times New Roman"/>
                <w:sz w:val="24"/>
                <w:szCs w:val="24"/>
                <w:lang w:val="en-US"/>
              </w:rPr>
            </w:pPr>
          </w:p>
        </w:tc>
      </w:tr>
      <w:tr w14:paraId="3C5C5B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06" w:hRule="atLeast"/>
          <w:jc w:val="center"/>
        </w:trPr>
        <w:tc>
          <w:tcPr>
            <w:tcW w:w="771" w:type="dxa"/>
            <w:vMerge w:val="continue"/>
            <w:tcBorders>
              <w:left w:val="single" w:color="auto" w:sz="6" w:space="0"/>
              <w:right w:val="single" w:color="auto" w:sz="4" w:space="0"/>
            </w:tcBorders>
            <w:shd w:val="clear" w:color="auto" w:fill="auto"/>
            <w:tcMar>
              <w:top w:w="193" w:type="dxa"/>
              <w:left w:w="142" w:type="dxa"/>
              <w:bottom w:w="193" w:type="dxa"/>
              <w:right w:w="142" w:type="dxa"/>
            </w:tcMar>
            <w:vAlign w:val="center"/>
          </w:tcPr>
          <w:p w14:paraId="28F77DA7">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7D1A7559">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矿山事故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4700F568">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县经济信息委、县应急管理局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93" w:type="dxa"/>
              <w:left w:w="142" w:type="dxa"/>
              <w:bottom w:w="193" w:type="dxa"/>
              <w:right w:w="142" w:type="dxa"/>
            </w:tcMar>
            <w:vAlign w:val="center"/>
          </w:tcPr>
          <w:p w14:paraId="38A7737C">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71688E6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13" w:hRule="atLeast"/>
          <w:jc w:val="center"/>
        </w:trPr>
        <w:tc>
          <w:tcPr>
            <w:tcW w:w="771" w:type="dxa"/>
            <w:vMerge w:val="continue"/>
            <w:tcBorders>
              <w:left w:val="single" w:color="auto" w:sz="6" w:space="0"/>
              <w:right w:val="single" w:color="auto" w:sz="4" w:space="0"/>
            </w:tcBorders>
            <w:shd w:val="clear" w:color="auto" w:fill="auto"/>
            <w:tcMar>
              <w:top w:w="193" w:type="dxa"/>
              <w:left w:w="142" w:type="dxa"/>
              <w:bottom w:w="193" w:type="dxa"/>
              <w:right w:w="142" w:type="dxa"/>
            </w:tcMar>
            <w:vAlign w:val="center"/>
          </w:tcPr>
          <w:p w14:paraId="66468A7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3F688F77">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建设工程事故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04D7219E">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县相关建设工程行政主管部门</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93" w:type="dxa"/>
              <w:left w:w="142" w:type="dxa"/>
              <w:bottom w:w="193" w:type="dxa"/>
              <w:right w:w="142" w:type="dxa"/>
            </w:tcMar>
            <w:vAlign w:val="center"/>
          </w:tcPr>
          <w:p w14:paraId="3C3DBD47">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41F8B6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85" w:hRule="atLeast"/>
          <w:jc w:val="center"/>
        </w:trPr>
        <w:tc>
          <w:tcPr>
            <w:tcW w:w="771" w:type="dxa"/>
            <w:vMerge w:val="continue"/>
            <w:tcBorders>
              <w:left w:val="single" w:color="auto" w:sz="6" w:space="0"/>
              <w:right w:val="single" w:color="auto" w:sz="4" w:space="0"/>
            </w:tcBorders>
            <w:shd w:val="clear" w:color="auto" w:fill="auto"/>
            <w:tcMar>
              <w:top w:w="193" w:type="dxa"/>
              <w:left w:w="142" w:type="dxa"/>
              <w:bottom w:w="193" w:type="dxa"/>
              <w:right w:w="142" w:type="dxa"/>
            </w:tcMar>
            <w:vAlign w:val="center"/>
          </w:tcPr>
          <w:p w14:paraId="1407EA0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4D976C60">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城市桥梁事故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1FABFAE9">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县住房城乡建委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93" w:type="dxa"/>
              <w:left w:w="142" w:type="dxa"/>
              <w:bottom w:w="193" w:type="dxa"/>
              <w:right w:w="142" w:type="dxa"/>
            </w:tcMar>
            <w:vAlign w:val="center"/>
          </w:tcPr>
          <w:p w14:paraId="5CBA6765">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p>
        </w:tc>
      </w:tr>
      <w:tr w14:paraId="6152B4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306" w:hRule="atLeast"/>
          <w:jc w:val="center"/>
        </w:trPr>
        <w:tc>
          <w:tcPr>
            <w:tcW w:w="771" w:type="dxa"/>
            <w:vMerge w:val="continue"/>
            <w:tcBorders>
              <w:left w:val="single" w:color="auto" w:sz="6" w:space="0"/>
              <w:right w:val="single" w:color="auto" w:sz="4" w:space="0"/>
            </w:tcBorders>
            <w:shd w:val="clear" w:color="auto" w:fill="auto"/>
            <w:tcMar>
              <w:top w:w="193" w:type="dxa"/>
              <w:left w:w="142" w:type="dxa"/>
              <w:bottom w:w="193" w:type="dxa"/>
              <w:right w:w="142" w:type="dxa"/>
            </w:tcMar>
            <w:vAlign w:val="center"/>
          </w:tcPr>
          <w:p w14:paraId="5FE555F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40B615DA">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人员密集场所事故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93" w:type="dxa"/>
              <w:left w:w="142" w:type="dxa"/>
              <w:bottom w:w="193" w:type="dxa"/>
              <w:right w:w="142" w:type="dxa"/>
            </w:tcMar>
            <w:vAlign w:val="center"/>
          </w:tcPr>
          <w:p w14:paraId="173458AB">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县公安局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93" w:type="dxa"/>
              <w:left w:w="142" w:type="dxa"/>
              <w:bottom w:w="193" w:type="dxa"/>
              <w:right w:w="142" w:type="dxa"/>
            </w:tcMar>
            <w:vAlign w:val="center"/>
          </w:tcPr>
          <w:p w14:paraId="62B42606">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11"/>
                <w:kern w:val="2"/>
                <w:sz w:val="24"/>
                <w:szCs w:val="24"/>
                <w:lang w:val="en-US" w:eastAsia="zh-CN" w:bidi="ar"/>
              </w:rPr>
              <w:t>发布三、四级预警信息。</w:t>
            </w:r>
          </w:p>
        </w:tc>
      </w:tr>
      <w:tr w14:paraId="67FFC1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785" w:hRule="atLeast"/>
          <w:jc w:val="center"/>
        </w:trPr>
        <w:tc>
          <w:tcPr>
            <w:tcW w:w="771" w:type="dxa"/>
            <w:vMerge w:val="continue"/>
            <w:tcBorders>
              <w:left w:val="single" w:color="auto" w:sz="6" w:space="0"/>
              <w:right w:val="single" w:color="auto" w:sz="4" w:space="0"/>
            </w:tcBorders>
            <w:shd w:val="clear" w:color="auto" w:fill="auto"/>
            <w:tcMar>
              <w:top w:w="136" w:type="dxa"/>
              <w:left w:w="142" w:type="dxa"/>
              <w:bottom w:w="136" w:type="dxa"/>
              <w:right w:w="142" w:type="dxa"/>
            </w:tcMar>
            <w:vAlign w:val="center"/>
          </w:tcPr>
          <w:p w14:paraId="3B7D1909">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470B3059">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大面积停电事故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2E7A41F1">
            <w:pPr>
              <w:keepNext w:val="0"/>
              <w:keepLines w:val="0"/>
              <w:widowControl w:val="0"/>
              <w:suppressLineNumbers w:val="0"/>
              <w:autoSpaceDE w:val="0"/>
              <w:autoSpaceDN/>
              <w:spacing w:before="0" w:beforeAutospacing="0" w:after="0" w:afterAutospacing="0" w:line="34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县经济信息委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36" w:type="dxa"/>
              <w:left w:w="142" w:type="dxa"/>
              <w:bottom w:w="136" w:type="dxa"/>
              <w:right w:w="142" w:type="dxa"/>
            </w:tcMar>
            <w:vAlign w:val="center"/>
          </w:tcPr>
          <w:p w14:paraId="2E2A82CD">
            <w:pPr>
              <w:keepNext w:val="0"/>
              <w:keepLines w:val="0"/>
              <w:widowControl w:val="0"/>
              <w:suppressLineNumbers w:val="0"/>
              <w:autoSpaceDE w:val="0"/>
              <w:autoSpaceDN/>
              <w:spacing w:before="0" w:beforeAutospacing="0" w:after="0" w:afterAutospacing="0" w:line="34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发布三级、四级预警信息由县经济信息委</w:t>
            </w:r>
            <w:r>
              <w:rPr>
                <w:rFonts w:hint="eastAsia" w:ascii="Times New Roman" w:hAnsi="Times New Roman" w:eastAsia="方正仿宋_GBK" w:cs="方正仿宋_GBK"/>
                <w:spacing w:val="-5"/>
                <w:kern w:val="2"/>
                <w:sz w:val="24"/>
                <w:szCs w:val="24"/>
                <w:lang w:val="en-US" w:eastAsia="zh-CN" w:bidi="ar"/>
              </w:rPr>
              <w:t>组织有关部门和机构、专业技术人员及专家进行研判，预</w:t>
            </w:r>
            <w:r>
              <w:rPr>
                <w:rFonts w:hint="eastAsia" w:ascii="Times New Roman" w:hAnsi="Times New Roman" w:eastAsia="方正仿宋_GBK" w:cs="方正仿宋_GBK"/>
                <w:kern w:val="2"/>
                <w:sz w:val="24"/>
                <w:szCs w:val="24"/>
                <w:lang w:val="en-US" w:eastAsia="zh-CN" w:bidi="ar"/>
              </w:rPr>
              <w:t>估可能的影响范围和危害程度，向县级人民政府提出预警级别建议，由县政府或者其授权的部门、单位发布。</w:t>
            </w:r>
          </w:p>
        </w:tc>
      </w:tr>
      <w:tr w14:paraId="3CD80B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76" w:hRule="atLeast"/>
          <w:jc w:val="center"/>
        </w:trPr>
        <w:tc>
          <w:tcPr>
            <w:tcW w:w="771" w:type="dxa"/>
            <w:vMerge w:val="continue"/>
            <w:tcBorders>
              <w:left w:val="single" w:color="auto" w:sz="6" w:space="0"/>
              <w:right w:val="single" w:color="auto" w:sz="4" w:space="0"/>
            </w:tcBorders>
            <w:shd w:val="clear" w:color="auto" w:fill="auto"/>
            <w:tcMar>
              <w:top w:w="136" w:type="dxa"/>
              <w:left w:w="142" w:type="dxa"/>
              <w:bottom w:w="136" w:type="dxa"/>
              <w:right w:w="142" w:type="dxa"/>
            </w:tcMar>
            <w:vAlign w:val="center"/>
          </w:tcPr>
          <w:p w14:paraId="2B51902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617474CC">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城镇天然气事故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288E59EC">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县经济信息委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36" w:type="dxa"/>
              <w:left w:w="142" w:type="dxa"/>
              <w:bottom w:w="136" w:type="dxa"/>
              <w:right w:w="142" w:type="dxa"/>
            </w:tcMar>
            <w:vAlign w:val="center"/>
          </w:tcPr>
          <w:p w14:paraId="507CEF22">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318A0B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587" w:hRule="atLeast"/>
          <w:jc w:val="center"/>
        </w:trPr>
        <w:tc>
          <w:tcPr>
            <w:tcW w:w="771" w:type="dxa"/>
            <w:vMerge w:val="restart"/>
            <w:tcBorders>
              <w:left w:val="single" w:color="auto" w:sz="6" w:space="0"/>
              <w:right w:val="single" w:color="auto" w:sz="4" w:space="0"/>
            </w:tcBorders>
            <w:shd w:val="clear" w:color="auto" w:fill="auto"/>
            <w:tcMar>
              <w:top w:w="136" w:type="dxa"/>
              <w:left w:w="142" w:type="dxa"/>
              <w:bottom w:w="136" w:type="dxa"/>
              <w:right w:w="142" w:type="dxa"/>
            </w:tcMar>
            <w:vAlign w:val="center"/>
          </w:tcPr>
          <w:p w14:paraId="460C2B89">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事故灾难</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0627E54F">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5"/>
                <w:kern w:val="2"/>
                <w:sz w:val="24"/>
                <w:szCs w:val="24"/>
                <w:lang w:val="en-US" w:eastAsia="zh-CN" w:bidi="ar"/>
              </w:rPr>
              <w:t>成品油生产、经营、</w:t>
            </w:r>
            <w:r>
              <w:rPr>
                <w:rFonts w:hint="eastAsia" w:ascii="Times New Roman" w:hAnsi="Times New Roman" w:eastAsia="方正仿宋_GBK" w:cs="方正仿宋_GBK"/>
                <w:kern w:val="2"/>
                <w:sz w:val="24"/>
                <w:szCs w:val="24"/>
                <w:lang w:val="en-US" w:eastAsia="zh-CN" w:bidi="ar"/>
              </w:rPr>
              <w:t>储存、运输事故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446A4953">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pacing w:val="-6"/>
                <w:sz w:val="24"/>
                <w:szCs w:val="24"/>
                <w:lang w:val="en-US"/>
              </w:rPr>
            </w:pPr>
            <w:r>
              <w:rPr>
                <w:rFonts w:hint="eastAsia" w:ascii="Times New Roman" w:hAnsi="Times New Roman" w:eastAsia="方正仿宋_GBK" w:cs="方正仿宋_GBK"/>
                <w:spacing w:val="-6"/>
                <w:kern w:val="2"/>
                <w:sz w:val="24"/>
                <w:szCs w:val="24"/>
                <w:lang w:val="en-US" w:eastAsia="zh-CN" w:bidi="ar"/>
              </w:rPr>
              <w:t>县商务委、县应急管理局、</w:t>
            </w:r>
          </w:p>
          <w:p w14:paraId="4C53CD12">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县交通运输委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36" w:type="dxa"/>
              <w:left w:w="142" w:type="dxa"/>
              <w:bottom w:w="136" w:type="dxa"/>
              <w:right w:w="142" w:type="dxa"/>
            </w:tcMar>
            <w:vAlign w:val="center"/>
          </w:tcPr>
          <w:p w14:paraId="7A0B933A">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0A87B9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53" w:hRule="atLeast"/>
          <w:jc w:val="center"/>
        </w:trPr>
        <w:tc>
          <w:tcPr>
            <w:tcW w:w="771" w:type="dxa"/>
            <w:vMerge w:val="continue"/>
            <w:tcBorders>
              <w:left w:val="single" w:color="auto" w:sz="6" w:space="0"/>
              <w:right w:val="single" w:color="auto" w:sz="4" w:space="0"/>
            </w:tcBorders>
            <w:shd w:val="clear" w:color="auto" w:fill="auto"/>
            <w:tcMar>
              <w:top w:w="136" w:type="dxa"/>
              <w:left w:w="142" w:type="dxa"/>
              <w:bottom w:w="136" w:type="dxa"/>
              <w:right w:w="142" w:type="dxa"/>
            </w:tcMar>
            <w:vAlign w:val="center"/>
          </w:tcPr>
          <w:p w14:paraId="751C61B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45800753">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供水事故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134166AD">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县水利局、县住房城乡建委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36" w:type="dxa"/>
              <w:left w:w="142" w:type="dxa"/>
              <w:bottom w:w="136" w:type="dxa"/>
              <w:right w:w="142" w:type="dxa"/>
            </w:tcMar>
            <w:vAlign w:val="center"/>
          </w:tcPr>
          <w:p w14:paraId="283135ED">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根据供水领域划分发布三、四级预警信息。</w:t>
            </w:r>
          </w:p>
        </w:tc>
      </w:tr>
      <w:tr w14:paraId="226492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21" w:hRule="atLeast"/>
          <w:jc w:val="center"/>
        </w:trPr>
        <w:tc>
          <w:tcPr>
            <w:tcW w:w="771" w:type="dxa"/>
            <w:vMerge w:val="continue"/>
            <w:tcBorders>
              <w:left w:val="single" w:color="auto" w:sz="6" w:space="0"/>
              <w:right w:val="single" w:color="auto" w:sz="4" w:space="0"/>
            </w:tcBorders>
            <w:shd w:val="clear" w:color="auto" w:fill="auto"/>
            <w:tcMar>
              <w:top w:w="136" w:type="dxa"/>
              <w:left w:w="142" w:type="dxa"/>
              <w:bottom w:w="136" w:type="dxa"/>
              <w:right w:w="142" w:type="dxa"/>
            </w:tcMar>
            <w:vAlign w:val="center"/>
          </w:tcPr>
          <w:p w14:paraId="2B6CFA2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06D4303C">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市政环卫安全事故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36" w:type="dxa"/>
              <w:left w:w="142" w:type="dxa"/>
              <w:bottom w:w="136" w:type="dxa"/>
              <w:right w:w="142" w:type="dxa"/>
            </w:tcMar>
            <w:vAlign w:val="center"/>
          </w:tcPr>
          <w:p w14:paraId="1143A013">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县住房城乡建委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36" w:type="dxa"/>
              <w:left w:w="142" w:type="dxa"/>
              <w:bottom w:w="136" w:type="dxa"/>
              <w:right w:w="142" w:type="dxa"/>
            </w:tcMar>
            <w:vAlign w:val="center"/>
          </w:tcPr>
          <w:p w14:paraId="6A8B2153">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5583B4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888"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2EAFE8D1">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3C64970B">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特种设备事故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43CFE621">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县市场监督管理局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2BB99C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80" w:lineRule="exact"/>
              <w:ind w:left="0" w:right="0"/>
              <w:jc w:val="both"/>
              <w:textAlignment w:val="auto"/>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发布三级或四级预警由县市场监管局组织有关</w:t>
            </w:r>
            <w:r>
              <w:rPr>
                <w:rFonts w:hint="eastAsia" w:ascii="Times New Roman" w:hAnsi="Times New Roman" w:eastAsia="方正仿宋_GBK" w:cs="方正仿宋_GBK"/>
                <w:spacing w:val="-4"/>
                <w:kern w:val="2"/>
                <w:sz w:val="24"/>
                <w:szCs w:val="24"/>
                <w:lang w:val="en-US" w:eastAsia="zh-CN" w:bidi="ar"/>
              </w:rPr>
              <w:t>部门和机构、专业技术人员及专家进行会商研判，</w:t>
            </w:r>
            <w:r>
              <w:rPr>
                <w:rFonts w:hint="eastAsia" w:ascii="Times New Roman" w:hAnsi="Times New Roman" w:eastAsia="方正仿宋_GBK" w:cs="方正仿宋_GBK"/>
                <w:kern w:val="2"/>
                <w:sz w:val="24"/>
                <w:szCs w:val="24"/>
                <w:lang w:val="en-US" w:eastAsia="zh-CN" w:bidi="ar"/>
              </w:rPr>
              <w:t>预估可能的影响范围和危害程度，向县政府提出预警级别建议。</w:t>
            </w:r>
          </w:p>
        </w:tc>
      </w:tr>
      <w:tr w14:paraId="7D5C61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76"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20A96B9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03A201AF">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环境污染和生态破坏事故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16650A2A">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县生态环境局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6FC065C4">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6BA2BC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56"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05A5259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6BC78178">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辐射事故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45F15DDD">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县生态环境局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569912A1">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2E77A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32" w:hRule="atLeast"/>
          <w:jc w:val="center"/>
        </w:trPr>
        <w:tc>
          <w:tcPr>
            <w:tcW w:w="771" w:type="dxa"/>
            <w:vMerge w:val="continue"/>
            <w:tcBorders>
              <w:left w:val="single" w:color="auto" w:sz="6" w:space="0"/>
              <w:right w:val="single" w:color="auto" w:sz="4" w:space="0"/>
            </w:tcBorders>
            <w:shd w:val="clear" w:color="auto" w:fill="auto"/>
            <w:tcMar>
              <w:top w:w="113" w:type="dxa"/>
              <w:left w:w="142" w:type="dxa"/>
              <w:bottom w:w="113" w:type="dxa"/>
              <w:right w:w="142" w:type="dxa"/>
            </w:tcMar>
            <w:vAlign w:val="center"/>
          </w:tcPr>
          <w:p w14:paraId="6F253A5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0FDA50D1">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县城排水系统事故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692B1E49">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县住房城乡建委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594DB636">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6F6F2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30" w:hRule="atLeast"/>
          <w:jc w:val="center"/>
        </w:trPr>
        <w:tc>
          <w:tcPr>
            <w:tcW w:w="771" w:type="dxa"/>
            <w:vMerge w:val="continue"/>
            <w:tcBorders>
              <w:left w:val="single" w:color="auto" w:sz="6" w:space="0"/>
              <w:bottom w:val="single" w:color="auto" w:sz="4" w:space="0"/>
              <w:right w:val="single" w:color="auto" w:sz="4" w:space="0"/>
            </w:tcBorders>
            <w:shd w:val="clear" w:color="auto" w:fill="auto"/>
            <w:tcMar>
              <w:top w:w="91" w:type="dxa"/>
              <w:left w:w="142" w:type="dxa"/>
              <w:bottom w:w="91" w:type="dxa"/>
              <w:right w:w="142" w:type="dxa"/>
            </w:tcMar>
            <w:vAlign w:val="center"/>
          </w:tcPr>
          <w:p w14:paraId="517D9FB2">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52CD376E">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水上交通溢油事故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53B698B0">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县交通运输委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91" w:type="dxa"/>
              <w:left w:w="142" w:type="dxa"/>
              <w:bottom w:w="91" w:type="dxa"/>
              <w:right w:w="142" w:type="dxa"/>
            </w:tcMar>
            <w:vAlign w:val="center"/>
          </w:tcPr>
          <w:p w14:paraId="1741635B">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4528F9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771" w:type="dxa"/>
            <w:vMerge w:val="restart"/>
            <w:tcBorders>
              <w:top w:val="single" w:color="auto" w:sz="4" w:space="0"/>
              <w:left w:val="single" w:color="auto" w:sz="6" w:space="0"/>
              <w:bottom w:val="single" w:color="auto" w:sz="4" w:space="0"/>
              <w:right w:val="single" w:color="auto" w:sz="4" w:space="0"/>
            </w:tcBorders>
            <w:shd w:val="clear" w:color="auto" w:fill="auto"/>
            <w:tcMar>
              <w:top w:w="91" w:type="dxa"/>
              <w:left w:w="142" w:type="dxa"/>
              <w:bottom w:w="91" w:type="dxa"/>
              <w:right w:w="142" w:type="dxa"/>
            </w:tcMar>
            <w:vAlign w:val="center"/>
          </w:tcPr>
          <w:p w14:paraId="141DAD51">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公共卫生事件</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05516C42">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突发传染病疫情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37C44A05">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县卫生健康委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91" w:type="dxa"/>
              <w:left w:w="142" w:type="dxa"/>
              <w:bottom w:w="91" w:type="dxa"/>
              <w:right w:w="142" w:type="dxa"/>
            </w:tcMar>
            <w:vAlign w:val="center"/>
          </w:tcPr>
          <w:p w14:paraId="0D533374">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县卫生健康委</w:t>
            </w:r>
            <w:r>
              <w:rPr>
                <w:rFonts w:hint="eastAsia" w:ascii="Times New Roman" w:hAnsi="Times New Roman" w:eastAsia="方正仿宋_GBK" w:cs="方正仿宋_GBK"/>
                <w:spacing w:val="-4"/>
                <w:kern w:val="2"/>
                <w:sz w:val="24"/>
                <w:szCs w:val="24"/>
                <w:lang w:val="en-US" w:eastAsia="zh-CN" w:bidi="ar"/>
              </w:rPr>
              <w:t>向县人民政府报告提出预</w:t>
            </w:r>
            <w:r>
              <w:rPr>
                <w:rFonts w:hint="eastAsia" w:ascii="Times New Roman" w:hAnsi="Times New Roman" w:eastAsia="方正仿宋_GBK" w:cs="方正仿宋_GBK"/>
                <w:kern w:val="2"/>
                <w:sz w:val="24"/>
                <w:szCs w:val="24"/>
                <w:lang w:val="en-US" w:eastAsia="zh-CN" w:bidi="ar"/>
              </w:rPr>
              <w:t>警建议。</w:t>
            </w:r>
          </w:p>
        </w:tc>
      </w:tr>
      <w:tr w14:paraId="5A1D39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63" w:hRule="atLeast"/>
          <w:jc w:val="center"/>
        </w:trPr>
        <w:tc>
          <w:tcPr>
            <w:tcW w:w="771" w:type="dxa"/>
            <w:vMerge w:val="continue"/>
            <w:tcBorders>
              <w:top w:val="single" w:color="auto" w:sz="4" w:space="0"/>
              <w:left w:val="single" w:color="auto" w:sz="6" w:space="0"/>
              <w:bottom w:val="single" w:color="auto" w:sz="4" w:space="0"/>
              <w:right w:val="single" w:color="auto" w:sz="4" w:space="0"/>
            </w:tcBorders>
            <w:shd w:val="clear" w:color="auto" w:fill="auto"/>
            <w:tcMar>
              <w:top w:w="91" w:type="dxa"/>
              <w:left w:w="142" w:type="dxa"/>
              <w:bottom w:w="91" w:type="dxa"/>
              <w:right w:w="142" w:type="dxa"/>
            </w:tcMar>
            <w:vAlign w:val="center"/>
          </w:tcPr>
          <w:p w14:paraId="4CB962C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7440F80F">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突发职业中毒事件</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227D793B">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县卫生健康委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91" w:type="dxa"/>
              <w:left w:w="142" w:type="dxa"/>
              <w:bottom w:w="91" w:type="dxa"/>
              <w:right w:w="142" w:type="dxa"/>
            </w:tcMar>
            <w:vAlign w:val="center"/>
          </w:tcPr>
          <w:p w14:paraId="2E8E767F">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7BF317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389" w:hRule="atLeast"/>
          <w:jc w:val="center"/>
        </w:trPr>
        <w:tc>
          <w:tcPr>
            <w:tcW w:w="771" w:type="dxa"/>
            <w:vMerge w:val="continue"/>
            <w:tcBorders>
              <w:top w:val="single" w:color="auto" w:sz="4" w:space="0"/>
              <w:left w:val="single" w:color="auto" w:sz="6" w:space="0"/>
              <w:bottom w:val="single" w:color="auto" w:sz="4" w:space="0"/>
              <w:right w:val="single" w:color="auto" w:sz="4" w:space="0"/>
            </w:tcBorders>
            <w:shd w:val="clear" w:color="auto" w:fill="auto"/>
            <w:tcMar>
              <w:top w:w="91" w:type="dxa"/>
              <w:left w:w="142" w:type="dxa"/>
              <w:bottom w:w="91" w:type="dxa"/>
              <w:right w:w="142" w:type="dxa"/>
            </w:tcMar>
            <w:vAlign w:val="center"/>
          </w:tcPr>
          <w:p w14:paraId="489420D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6CB4E817">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突发群体性不明原因疾病事件（分为三级，即一级、二级、三级，依次用红色、橙色、黄色标示）</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91" w:type="dxa"/>
              <w:left w:w="142" w:type="dxa"/>
              <w:bottom w:w="91" w:type="dxa"/>
              <w:right w:w="142" w:type="dxa"/>
            </w:tcMar>
            <w:vAlign w:val="center"/>
          </w:tcPr>
          <w:p w14:paraId="0E910D78">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县卫生健康委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91" w:type="dxa"/>
              <w:left w:w="142" w:type="dxa"/>
              <w:bottom w:w="91" w:type="dxa"/>
              <w:right w:w="142" w:type="dxa"/>
            </w:tcMar>
            <w:vAlign w:val="center"/>
          </w:tcPr>
          <w:p w14:paraId="71EC6B37">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7C09FC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jc w:val="center"/>
        </w:trPr>
        <w:tc>
          <w:tcPr>
            <w:tcW w:w="771" w:type="dxa"/>
            <w:vMerge w:val="restart"/>
            <w:tcBorders>
              <w:top w:val="single" w:color="auto" w:sz="4"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7FBFEB3B">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公共卫生事件</w:t>
            </w: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62AF7DB8">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突发其他严重影响公众健康事件</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3C64A8C4">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县卫生健康委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30624169">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p>
        </w:tc>
      </w:tr>
      <w:tr w14:paraId="4B34E1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444" w:hRule="atLeast"/>
          <w:jc w:val="center"/>
        </w:trPr>
        <w:tc>
          <w:tcPr>
            <w:tcW w:w="771" w:type="dxa"/>
            <w:vMerge w:val="continue"/>
            <w:tcBorders>
              <w:top w:val="single" w:color="auto" w:sz="4"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013B761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1854D567">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食品安全事故</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20DA8CD9">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县市场监管局、县卫生健康委</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64AA5FDE">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pacing w:val="-4"/>
                <w:sz w:val="24"/>
                <w:szCs w:val="24"/>
                <w:lang w:val="en-US"/>
              </w:rPr>
            </w:pPr>
            <w:r>
              <w:rPr>
                <w:rFonts w:hint="eastAsia" w:ascii="Times New Roman" w:hAnsi="Times New Roman" w:eastAsia="方正仿宋_GBK" w:cs="方正仿宋_GBK"/>
                <w:spacing w:val="-4"/>
                <w:kern w:val="2"/>
                <w:sz w:val="24"/>
                <w:szCs w:val="24"/>
                <w:lang w:val="en-US" w:eastAsia="zh-CN" w:bidi="ar"/>
              </w:rPr>
              <w:t>发布三、四级预警信息。</w:t>
            </w:r>
          </w:p>
        </w:tc>
      </w:tr>
      <w:tr w14:paraId="48A8BC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112" w:hRule="atLeast"/>
          <w:jc w:val="center"/>
        </w:trPr>
        <w:tc>
          <w:tcPr>
            <w:tcW w:w="771" w:type="dxa"/>
            <w:vMerge w:val="continue"/>
            <w:tcBorders>
              <w:top w:val="single" w:color="auto" w:sz="4"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2470EF4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049909AF">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高温中暑预警</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113" w:type="dxa"/>
              <w:left w:w="142" w:type="dxa"/>
              <w:bottom w:w="113" w:type="dxa"/>
              <w:right w:w="142" w:type="dxa"/>
            </w:tcMar>
            <w:vAlign w:val="center"/>
          </w:tcPr>
          <w:p w14:paraId="59A18791">
            <w:pPr>
              <w:keepNext w:val="0"/>
              <w:keepLines w:val="0"/>
              <w:widowControl w:val="0"/>
              <w:suppressLineNumbers w:val="0"/>
              <w:autoSpaceDE w:val="0"/>
              <w:autoSpaceDN/>
              <w:spacing w:before="0" w:beforeAutospacing="0" w:after="0" w:afterAutospacing="0" w:line="32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spacing w:val="-3"/>
                <w:kern w:val="2"/>
                <w:sz w:val="24"/>
                <w:szCs w:val="24"/>
                <w:lang w:val="en-US" w:eastAsia="zh-CN" w:bidi="ar"/>
              </w:rPr>
              <w:t>县卫生健康委、县气象局</w:t>
            </w:r>
          </w:p>
        </w:tc>
        <w:tc>
          <w:tcPr>
            <w:tcW w:w="2565" w:type="dxa"/>
            <w:tcBorders>
              <w:top w:val="single" w:color="auto" w:sz="4" w:space="0"/>
              <w:left w:val="single" w:color="auto" w:sz="4" w:space="0"/>
              <w:bottom w:val="single" w:color="auto" w:sz="4" w:space="0"/>
              <w:right w:val="single" w:color="auto" w:sz="6" w:space="0"/>
            </w:tcBorders>
            <w:shd w:val="clear" w:color="auto" w:fill="auto"/>
            <w:tcMar>
              <w:top w:w="113" w:type="dxa"/>
              <w:left w:w="142" w:type="dxa"/>
              <w:bottom w:w="113" w:type="dxa"/>
              <w:right w:w="142" w:type="dxa"/>
            </w:tcMar>
            <w:vAlign w:val="center"/>
          </w:tcPr>
          <w:p w14:paraId="3ABE683D">
            <w:pPr>
              <w:keepNext w:val="0"/>
              <w:keepLines w:val="0"/>
              <w:widowControl w:val="0"/>
              <w:suppressLineNumbers w:val="0"/>
              <w:autoSpaceDE w:val="0"/>
              <w:autoSpaceDN/>
              <w:spacing w:before="0" w:beforeAutospacing="0" w:after="0" w:afterAutospacing="0" w:line="32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联合发布预警信息。</w:t>
            </w:r>
          </w:p>
        </w:tc>
      </w:tr>
      <w:tr w14:paraId="2EE4C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0" w:type="dxa"/>
            <w:bottom w:w="0" w:type="dxa"/>
            <w:right w:w="0" w:type="dxa"/>
          </w:tblCellMar>
        </w:tblPrEx>
        <w:trPr>
          <w:trHeight w:val="201" w:hRule="atLeast"/>
          <w:jc w:val="center"/>
        </w:trPr>
        <w:tc>
          <w:tcPr>
            <w:tcW w:w="771" w:type="dxa"/>
            <w:vMerge w:val="continue"/>
            <w:tcBorders>
              <w:top w:val="single" w:color="auto" w:sz="4" w:space="0"/>
              <w:left w:val="single" w:color="auto" w:sz="6" w:space="0"/>
              <w:bottom w:val="single" w:color="auto" w:sz="4" w:space="0"/>
              <w:right w:val="single" w:color="auto" w:sz="4" w:space="0"/>
            </w:tcBorders>
            <w:shd w:val="clear" w:color="auto" w:fill="auto"/>
            <w:tcMar>
              <w:top w:w="113" w:type="dxa"/>
              <w:left w:w="142" w:type="dxa"/>
              <w:bottom w:w="113" w:type="dxa"/>
              <w:right w:w="142" w:type="dxa"/>
            </w:tcMar>
            <w:vAlign w:val="center"/>
          </w:tcPr>
          <w:p w14:paraId="23F8C0A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794" w:type="dxa"/>
            <w:tcBorders>
              <w:top w:val="single" w:color="auto" w:sz="4" w:space="0"/>
              <w:left w:val="single" w:color="auto" w:sz="4" w:space="0"/>
              <w:bottom w:val="single" w:color="auto" w:sz="6" w:space="0"/>
              <w:right w:val="single" w:color="auto" w:sz="4" w:space="0"/>
            </w:tcBorders>
            <w:shd w:val="clear" w:color="auto" w:fill="auto"/>
            <w:tcMar>
              <w:top w:w="113" w:type="dxa"/>
              <w:left w:w="142" w:type="dxa"/>
              <w:bottom w:w="113" w:type="dxa"/>
              <w:right w:w="142" w:type="dxa"/>
            </w:tcMar>
            <w:vAlign w:val="center"/>
          </w:tcPr>
          <w:p w14:paraId="3C9E2C33">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动物疫情</w:t>
            </w:r>
          </w:p>
        </w:tc>
        <w:tc>
          <w:tcPr>
            <w:tcW w:w="3408" w:type="dxa"/>
            <w:tcBorders>
              <w:top w:val="single" w:color="auto" w:sz="4" w:space="0"/>
              <w:left w:val="single" w:color="auto" w:sz="4" w:space="0"/>
              <w:bottom w:val="single" w:color="auto" w:sz="6" w:space="0"/>
              <w:right w:val="single" w:color="auto" w:sz="4" w:space="0"/>
            </w:tcBorders>
            <w:shd w:val="clear" w:color="auto" w:fill="auto"/>
            <w:tcMar>
              <w:top w:w="113" w:type="dxa"/>
              <w:left w:w="142" w:type="dxa"/>
              <w:bottom w:w="113" w:type="dxa"/>
              <w:right w:w="142" w:type="dxa"/>
            </w:tcMar>
            <w:vAlign w:val="center"/>
          </w:tcPr>
          <w:p w14:paraId="73B0086B">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方正仿宋_GBK" w:cs="方正仿宋_GBK"/>
                <w:sz w:val="24"/>
                <w:szCs w:val="24"/>
                <w:lang w:val="en-US"/>
              </w:rPr>
            </w:pPr>
            <w:r>
              <w:rPr>
                <w:rFonts w:hint="eastAsia" w:ascii="Times New Roman" w:hAnsi="Times New Roman" w:eastAsia="方正仿宋_GBK" w:cs="方正仿宋_GBK"/>
                <w:kern w:val="2"/>
                <w:sz w:val="24"/>
                <w:szCs w:val="24"/>
                <w:lang w:val="en-US" w:eastAsia="zh-CN" w:bidi="ar"/>
              </w:rPr>
              <w:t>县农业农村委</w:t>
            </w:r>
          </w:p>
        </w:tc>
        <w:tc>
          <w:tcPr>
            <w:tcW w:w="2565" w:type="dxa"/>
            <w:tcBorders>
              <w:top w:val="single" w:color="auto" w:sz="4" w:space="0"/>
              <w:left w:val="single" w:color="auto" w:sz="4" w:space="0"/>
              <w:bottom w:val="single" w:color="auto" w:sz="6" w:space="0"/>
              <w:right w:val="single" w:color="auto" w:sz="6" w:space="0"/>
            </w:tcBorders>
            <w:shd w:val="clear" w:color="auto" w:fill="auto"/>
            <w:tcMar>
              <w:top w:w="113" w:type="dxa"/>
              <w:left w:w="142" w:type="dxa"/>
              <w:bottom w:w="113" w:type="dxa"/>
              <w:right w:w="142" w:type="dxa"/>
            </w:tcMar>
            <w:vAlign w:val="center"/>
          </w:tcPr>
          <w:p w14:paraId="151EF26A">
            <w:pPr>
              <w:keepNext w:val="0"/>
              <w:keepLines w:val="0"/>
              <w:widowControl w:val="0"/>
              <w:suppressLineNumbers w:val="0"/>
              <w:autoSpaceDE w:val="0"/>
              <w:autoSpaceDN/>
              <w:spacing w:before="0" w:beforeAutospacing="0" w:after="0" w:afterAutospacing="0" w:line="360" w:lineRule="exact"/>
              <w:ind w:left="0" w:right="0"/>
              <w:jc w:val="both"/>
              <w:rPr>
                <w:rFonts w:hint="eastAsia" w:ascii="Times New Roman" w:hAnsi="Times New Roman" w:eastAsia="方正仿宋_GBK" w:cs="方正仿宋_GBK"/>
                <w:sz w:val="24"/>
                <w:szCs w:val="24"/>
                <w:lang w:val="en-US"/>
              </w:rPr>
            </w:pPr>
          </w:p>
        </w:tc>
      </w:tr>
    </w:tbl>
    <w:p w14:paraId="020CEE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p w14:paraId="32A22F4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p w14:paraId="11CB4FC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p w14:paraId="72A5A64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p w14:paraId="4BC5107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rPr>
      </w:pPr>
    </w:p>
    <w:p w14:paraId="51D57AF8">
      <w:pPr>
        <w:rPr>
          <w:rFonts w:hint="eastAsia" w:ascii="Times New Roman" w:hAnsi="Times New Roman" w:eastAsia="方正黑体_GBK" w:cs="方正黑体_GBK"/>
          <w:lang w:val="en-US" w:eastAsia="zh-CN"/>
        </w:rPr>
      </w:pPr>
      <w:r>
        <w:rPr>
          <w:rFonts w:hint="eastAsia" w:ascii="Times New Roman" w:hAnsi="Times New Roman" w:eastAsia="方正仿宋_GBK" w:cs="Times New Roman"/>
          <w:kern w:val="2"/>
          <w:szCs w:val="20"/>
          <w:lang w:val="en-US" w:eastAsia="zh-CN" w:bidi="ar-SA"/>
        </w:rPr>
        <w:br w:type="page"/>
      </w:r>
      <w:r>
        <w:rPr>
          <w:rFonts w:hint="eastAsia" w:ascii="Times New Roman" w:hAnsi="Times New Roman" w:eastAsia="方正黑体_GBK" w:cs="方正黑体_GBK"/>
          <w:lang w:val="en-US" w:eastAsia="zh-CN"/>
        </w:rPr>
        <w:t>附件2</w:t>
      </w:r>
    </w:p>
    <w:p w14:paraId="600C2557">
      <w:pPr>
        <w:rPr>
          <w:rFonts w:hint="eastAsia" w:ascii="Times New Roman" w:hAnsi="Times New Roman"/>
        </w:rPr>
      </w:pPr>
    </w:p>
    <w:p w14:paraId="3F474C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石柱县突发事件预警信息发布备案表</w:t>
      </w:r>
    </w:p>
    <w:p w14:paraId="4C8D1067">
      <w:pPr>
        <w:rPr>
          <w:rFonts w:hint="eastAsia" w:ascii="Times New Roman" w:hAnsi="Times New Roman"/>
          <w:lang w:val="en-US" w:eastAsia="zh-CN"/>
        </w:rPr>
      </w:pPr>
    </w:p>
    <w:p w14:paraId="71C0A9B1">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0" w:firstLineChars="0"/>
        <w:jc w:val="both"/>
        <w:textAlignment w:val="auto"/>
        <w:outlineLvl w:val="9"/>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单位名称：</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789"/>
        <w:gridCol w:w="2896"/>
        <w:gridCol w:w="5443"/>
      </w:tblGrid>
      <w:tr w14:paraId="62CCBA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restart"/>
            <w:noWrap w:val="0"/>
            <w:tcMar>
              <w:top w:w="113" w:type="dxa"/>
              <w:left w:w="142" w:type="dxa"/>
              <w:bottom w:w="113" w:type="dxa"/>
              <w:right w:w="142" w:type="dxa"/>
            </w:tcMar>
            <w:vAlign w:val="center"/>
          </w:tcPr>
          <w:p w14:paraId="6684E6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w:t>
            </w:r>
          </w:p>
          <w:p w14:paraId="1974A2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警</w:t>
            </w:r>
          </w:p>
          <w:p w14:paraId="6584D2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信</w:t>
            </w:r>
          </w:p>
          <w:p w14:paraId="2A9DD1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息</w:t>
            </w:r>
          </w:p>
          <w:p w14:paraId="0D5AEF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发</w:t>
            </w:r>
          </w:p>
          <w:p w14:paraId="18FA8B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布</w:t>
            </w:r>
          </w:p>
          <w:p w14:paraId="7C597F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单</w:t>
            </w:r>
          </w:p>
          <w:p w14:paraId="1BE484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位</w:t>
            </w:r>
          </w:p>
        </w:tc>
        <w:tc>
          <w:tcPr>
            <w:tcW w:w="2896" w:type="dxa"/>
            <w:noWrap w:val="0"/>
            <w:tcMar>
              <w:top w:w="113" w:type="dxa"/>
              <w:left w:w="142" w:type="dxa"/>
              <w:bottom w:w="113" w:type="dxa"/>
              <w:right w:w="142" w:type="dxa"/>
            </w:tcMar>
            <w:vAlign w:val="center"/>
          </w:tcPr>
          <w:p w14:paraId="001E01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信息标题</w:t>
            </w:r>
          </w:p>
        </w:tc>
        <w:tc>
          <w:tcPr>
            <w:tcW w:w="5443" w:type="dxa"/>
            <w:noWrap w:val="0"/>
            <w:tcMar>
              <w:top w:w="113" w:type="dxa"/>
              <w:left w:w="142" w:type="dxa"/>
              <w:bottom w:w="113" w:type="dxa"/>
              <w:right w:w="142" w:type="dxa"/>
            </w:tcMar>
            <w:vAlign w:val="center"/>
          </w:tcPr>
          <w:p w14:paraId="0605E6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方正仿宋_GBK" w:cs="方正仿宋_GBK"/>
                <w:sz w:val="24"/>
                <w:szCs w:val="24"/>
              </w:rPr>
            </w:pPr>
          </w:p>
        </w:tc>
      </w:tr>
      <w:tr w14:paraId="195E40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7A36DD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06B3BA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预警信息类别</w:t>
            </w:r>
          </w:p>
        </w:tc>
        <w:tc>
          <w:tcPr>
            <w:tcW w:w="5443" w:type="dxa"/>
            <w:noWrap w:val="0"/>
            <w:tcMar>
              <w:top w:w="113" w:type="dxa"/>
              <w:left w:w="142" w:type="dxa"/>
              <w:bottom w:w="113" w:type="dxa"/>
              <w:right w:w="142" w:type="dxa"/>
            </w:tcMar>
            <w:vAlign w:val="center"/>
          </w:tcPr>
          <w:p w14:paraId="000E39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自然灾害/事故灾难/公共卫生事件</w:t>
            </w:r>
          </w:p>
        </w:tc>
      </w:tr>
      <w:tr w14:paraId="795DF0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15B10F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6CF43A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预警信息发布时间</w:t>
            </w:r>
          </w:p>
        </w:tc>
        <w:tc>
          <w:tcPr>
            <w:tcW w:w="5443" w:type="dxa"/>
            <w:noWrap w:val="0"/>
            <w:tcMar>
              <w:top w:w="113" w:type="dxa"/>
              <w:left w:w="142" w:type="dxa"/>
              <w:bottom w:w="113" w:type="dxa"/>
              <w:right w:w="142" w:type="dxa"/>
            </w:tcMar>
            <w:vAlign w:val="center"/>
          </w:tcPr>
          <w:p w14:paraId="540339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年</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月</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日</w:t>
            </w:r>
          </w:p>
        </w:tc>
      </w:tr>
      <w:tr w14:paraId="0BD731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08D544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4743AB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预警信息级别</w:t>
            </w:r>
          </w:p>
        </w:tc>
        <w:tc>
          <w:tcPr>
            <w:tcW w:w="5443" w:type="dxa"/>
            <w:noWrap w:val="0"/>
            <w:tcMar>
              <w:top w:w="113" w:type="dxa"/>
              <w:left w:w="142" w:type="dxa"/>
              <w:bottom w:w="113" w:type="dxa"/>
              <w:right w:w="142" w:type="dxa"/>
            </w:tcMar>
            <w:vAlign w:val="center"/>
          </w:tcPr>
          <w:p w14:paraId="71724A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一级/二级/三级/四级</w:t>
            </w:r>
          </w:p>
        </w:tc>
      </w:tr>
      <w:tr w14:paraId="4DC9D6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3D3838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35218B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发布对象</w:t>
            </w:r>
          </w:p>
        </w:tc>
        <w:tc>
          <w:tcPr>
            <w:tcW w:w="5443" w:type="dxa"/>
            <w:noWrap w:val="0"/>
            <w:tcMar>
              <w:top w:w="113" w:type="dxa"/>
              <w:left w:w="142" w:type="dxa"/>
              <w:bottom w:w="113" w:type="dxa"/>
              <w:right w:w="142" w:type="dxa"/>
            </w:tcMar>
            <w:vAlign w:val="center"/>
          </w:tcPr>
          <w:p w14:paraId="4E8C3C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公众/特定责任人</w:t>
            </w:r>
          </w:p>
        </w:tc>
      </w:tr>
      <w:tr w14:paraId="4B3444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605166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0D828D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预警信息传播方式</w:t>
            </w:r>
          </w:p>
        </w:tc>
        <w:tc>
          <w:tcPr>
            <w:tcW w:w="5443" w:type="dxa"/>
            <w:noWrap w:val="0"/>
            <w:tcMar>
              <w:top w:w="113" w:type="dxa"/>
              <w:left w:w="142" w:type="dxa"/>
              <w:bottom w:w="113" w:type="dxa"/>
              <w:right w:w="142" w:type="dxa"/>
            </w:tcMar>
            <w:vAlign w:val="center"/>
          </w:tcPr>
          <w:p w14:paraId="5AA703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手机应用端/应急广播/有线电视/短信/电子显示屏/网站/微信/微博等</w:t>
            </w:r>
          </w:p>
        </w:tc>
      </w:tr>
      <w:tr w14:paraId="20FDC6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517282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12B5C9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预警有效期</w:t>
            </w:r>
          </w:p>
        </w:tc>
        <w:tc>
          <w:tcPr>
            <w:tcW w:w="5443" w:type="dxa"/>
            <w:noWrap w:val="0"/>
            <w:tcMar>
              <w:top w:w="113" w:type="dxa"/>
              <w:left w:w="142" w:type="dxa"/>
              <w:bottom w:w="113" w:type="dxa"/>
              <w:right w:w="142" w:type="dxa"/>
            </w:tcMar>
            <w:vAlign w:val="center"/>
          </w:tcPr>
          <w:p w14:paraId="0F8194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天</w:t>
            </w:r>
            <w:r>
              <w:rPr>
                <w:rFonts w:hint="eastAsia" w:ascii="Times New Roman" w:hAnsi="Times New Roman" w:eastAsia="方正仿宋_GBK" w:cs="方正仿宋_GBK"/>
                <w:sz w:val="24"/>
                <w:szCs w:val="24"/>
                <w:lang w:val="en-US" w:eastAsia="zh-CN"/>
              </w:rPr>
              <w:t>××</w:t>
            </w:r>
            <w:r>
              <w:rPr>
                <w:rFonts w:hint="eastAsia" w:ascii="Times New Roman" w:hAnsi="Times New Roman" w:eastAsia="方正仿宋_GBK" w:cs="方正仿宋_GBK"/>
                <w:sz w:val="24"/>
                <w:szCs w:val="24"/>
              </w:rPr>
              <w:t>小时</w:t>
            </w:r>
          </w:p>
        </w:tc>
      </w:tr>
      <w:tr w14:paraId="53698A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1E4AD6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69C6BF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预警信息发布原因</w:t>
            </w:r>
          </w:p>
        </w:tc>
        <w:tc>
          <w:tcPr>
            <w:tcW w:w="5443" w:type="dxa"/>
            <w:noWrap w:val="0"/>
            <w:tcMar>
              <w:top w:w="113" w:type="dxa"/>
              <w:left w:w="142" w:type="dxa"/>
              <w:bottom w:w="113" w:type="dxa"/>
              <w:right w:w="142" w:type="dxa"/>
            </w:tcMar>
            <w:vAlign w:val="center"/>
          </w:tcPr>
          <w:p w14:paraId="2F7552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方正仿宋_GBK" w:cs="方正仿宋_GBK"/>
                <w:sz w:val="24"/>
                <w:szCs w:val="24"/>
              </w:rPr>
            </w:pPr>
          </w:p>
        </w:tc>
      </w:tr>
      <w:tr w14:paraId="553B4D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09304B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6D6C01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预警信息主要内容</w:t>
            </w:r>
          </w:p>
        </w:tc>
        <w:tc>
          <w:tcPr>
            <w:tcW w:w="5443" w:type="dxa"/>
            <w:noWrap w:val="0"/>
            <w:tcMar>
              <w:top w:w="113" w:type="dxa"/>
              <w:left w:w="142" w:type="dxa"/>
              <w:bottom w:w="113" w:type="dxa"/>
              <w:right w:w="142" w:type="dxa"/>
            </w:tcMar>
            <w:vAlign w:val="center"/>
          </w:tcPr>
          <w:p w14:paraId="230791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方正仿宋_GBK" w:cs="方正仿宋_GBK"/>
                <w:sz w:val="24"/>
                <w:szCs w:val="24"/>
              </w:rPr>
            </w:pPr>
          </w:p>
        </w:tc>
      </w:tr>
      <w:tr w14:paraId="1DE986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89" w:type="dxa"/>
            <w:vMerge w:val="continue"/>
            <w:noWrap w:val="0"/>
            <w:tcMar>
              <w:top w:w="113" w:type="dxa"/>
              <w:left w:w="142" w:type="dxa"/>
              <w:bottom w:w="113" w:type="dxa"/>
              <w:right w:w="142" w:type="dxa"/>
            </w:tcMar>
            <w:vAlign w:val="center"/>
          </w:tcPr>
          <w:p w14:paraId="7D0375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p>
        </w:tc>
        <w:tc>
          <w:tcPr>
            <w:tcW w:w="2896" w:type="dxa"/>
            <w:noWrap w:val="0"/>
            <w:tcMar>
              <w:top w:w="113" w:type="dxa"/>
              <w:left w:w="142" w:type="dxa"/>
              <w:bottom w:w="113" w:type="dxa"/>
              <w:right w:w="142" w:type="dxa"/>
            </w:tcMar>
            <w:vAlign w:val="center"/>
          </w:tcPr>
          <w:p w14:paraId="3DF4F1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可能产生的社会经济影响</w:t>
            </w:r>
          </w:p>
        </w:tc>
        <w:tc>
          <w:tcPr>
            <w:tcW w:w="5443" w:type="dxa"/>
            <w:noWrap w:val="0"/>
            <w:tcMar>
              <w:top w:w="113" w:type="dxa"/>
              <w:left w:w="142" w:type="dxa"/>
              <w:bottom w:w="113" w:type="dxa"/>
              <w:right w:w="142" w:type="dxa"/>
            </w:tcMar>
            <w:vAlign w:val="center"/>
          </w:tcPr>
          <w:p w14:paraId="2EF4AFC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方正仿宋_GBK" w:cs="方正仿宋_GBK"/>
                <w:sz w:val="24"/>
                <w:szCs w:val="24"/>
              </w:rPr>
            </w:pPr>
          </w:p>
        </w:tc>
      </w:tr>
      <w:tr w14:paraId="6B6A57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85" w:type="dxa"/>
            <w:gridSpan w:val="2"/>
            <w:noWrap w:val="0"/>
            <w:tcMar>
              <w:top w:w="113" w:type="dxa"/>
              <w:left w:w="142" w:type="dxa"/>
              <w:bottom w:w="113" w:type="dxa"/>
              <w:right w:w="142" w:type="dxa"/>
            </w:tcMar>
            <w:vAlign w:val="center"/>
          </w:tcPr>
          <w:p w14:paraId="3C0460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 xml:space="preserve">备 </w:t>
            </w:r>
            <w:r>
              <w:rPr>
                <w:rFonts w:hint="eastAsia" w:ascii="Times New Roman" w:hAnsi="Times New Roman" w:eastAsia="方正仿宋_GBK" w:cs="方正仿宋_GBK"/>
                <w:sz w:val="24"/>
                <w:szCs w:val="24"/>
                <w:lang w:val="en-US" w:eastAsia="zh-CN"/>
              </w:rPr>
              <w:t xml:space="preserve">   </w:t>
            </w:r>
            <w:r>
              <w:rPr>
                <w:rFonts w:hint="eastAsia" w:ascii="Times New Roman" w:hAnsi="Times New Roman" w:eastAsia="方正仿宋_GBK" w:cs="方正仿宋_GBK"/>
                <w:sz w:val="24"/>
                <w:szCs w:val="24"/>
              </w:rPr>
              <w:t>注</w:t>
            </w:r>
          </w:p>
        </w:tc>
        <w:tc>
          <w:tcPr>
            <w:tcW w:w="5443" w:type="dxa"/>
            <w:noWrap w:val="0"/>
            <w:tcMar>
              <w:top w:w="113" w:type="dxa"/>
              <w:left w:w="142" w:type="dxa"/>
              <w:bottom w:w="113" w:type="dxa"/>
              <w:right w:w="142" w:type="dxa"/>
            </w:tcMar>
            <w:vAlign w:val="center"/>
          </w:tcPr>
          <w:p w14:paraId="60302A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outlineLvl w:val="9"/>
              <w:rPr>
                <w:rFonts w:hint="eastAsia" w:ascii="Times New Roman" w:hAnsi="Times New Roman" w:eastAsia="方正仿宋_GBK" w:cs="方正仿宋_GBK"/>
                <w:sz w:val="24"/>
                <w:szCs w:val="24"/>
              </w:rPr>
            </w:pPr>
          </w:p>
        </w:tc>
      </w:tr>
    </w:tbl>
    <w:p w14:paraId="4B84E66D">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810" w:rightChars="253" w:firstLine="0" w:firstLineChars="0"/>
        <w:jc w:val="center"/>
        <w:textAlignment w:val="auto"/>
        <w:outlineLvl w:val="9"/>
        <w:rPr>
          <w:rFonts w:hint="eastAsia" w:ascii="Times New Roman" w:hAnsi="Times New Roman" w:eastAsia="方正仿宋_GBK" w:cs="方正仿宋_GBK"/>
          <w:color w:val="000000"/>
          <w:kern w:val="0"/>
          <w:sz w:val="32"/>
          <w:szCs w:val="32"/>
          <w:lang w:val="en-US" w:eastAsia="zh-CN" w:bidi="ar"/>
        </w:rPr>
      </w:pPr>
    </w:p>
    <w:p w14:paraId="217B0B6A">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810" w:rightChars="253" w:firstLine="4697" w:firstLineChars="1468"/>
        <w:jc w:val="center"/>
        <w:textAlignment w:val="auto"/>
        <w:outlineLvl w:val="9"/>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单位（盖章）</w:t>
      </w:r>
    </w:p>
    <w:p w14:paraId="09B71D14">
      <w:pPr>
        <w:keepNext w:val="0"/>
        <w:keepLines w:val="0"/>
        <w:pageBreakBefore w:val="0"/>
        <w:widowControl w:val="0"/>
        <w:kinsoku/>
        <w:wordWrap/>
        <w:overflowPunct/>
        <w:topLinePunct w:val="0"/>
        <w:autoSpaceDE/>
        <w:autoSpaceDN/>
        <w:bidi w:val="0"/>
        <w:adjustRightInd w:val="0"/>
        <w:snapToGrid/>
        <w:spacing w:line="240" w:lineRule="auto"/>
        <w:ind w:left="0" w:leftChars="0" w:right="1280" w:rightChars="400" w:firstLine="640" w:firstLineChars="200"/>
        <w:jc w:val="right"/>
        <w:textAlignment w:val="auto"/>
        <w:outlineLvl w:val="9"/>
        <w:rPr>
          <w:rFonts w:hint="eastAsia" w:ascii="Times New Roman" w:hAnsi="Times New Roman"/>
          <w:lang w:eastAsia="zh-CN"/>
        </w:rPr>
      </w:pPr>
      <w:r>
        <w:rPr>
          <w:rFonts w:hint="eastAsia" w:ascii="Times New Roman" w:hAnsi="Times New Roman" w:eastAsia="方正仿宋_GBK" w:cs="方正仿宋_GBK"/>
          <w:color w:val="000000"/>
          <w:kern w:val="0"/>
          <w:sz w:val="32"/>
          <w:szCs w:val="32"/>
          <w:lang w:bidi="ar"/>
        </w:rPr>
        <w:t>年</w:t>
      </w:r>
      <w:r>
        <w:rPr>
          <w:rFonts w:hint="eastAsia" w:ascii="Times New Roman" w:hAnsi="Times New Roman"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bidi="ar"/>
        </w:rPr>
        <w:t>月</w:t>
      </w:r>
      <w:r>
        <w:rPr>
          <w:rFonts w:hint="eastAsia" w:ascii="Times New Roman" w:hAnsi="Times New Roman" w:eastAsia="方正仿宋_GBK" w:cs="方正仿宋_GBK"/>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2"/>
          <w:szCs w:val="32"/>
          <w:lang w:bidi="ar"/>
        </w:rPr>
        <w:t>日</w:t>
      </w:r>
    </w:p>
    <w:sectPr>
      <w:footerReference r:id="rId3" w:type="default"/>
      <w:pgSz w:w="11906" w:h="16838"/>
      <w:pgMar w:top="1984" w:right="1446" w:bottom="1644" w:left="1446"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AB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19551">
                          <w:pPr>
                            <w:pStyle w:val="5"/>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619551">
                    <w:pPr>
                      <w:pStyle w:val="5"/>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28</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3CC"/>
    <w:rsid w:val="00155351"/>
    <w:rsid w:val="00225378"/>
    <w:rsid w:val="002D269B"/>
    <w:rsid w:val="003F417C"/>
    <w:rsid w:val="005F481F"/>
    <w:rsid w:val="00702588"/>
    <w:rsid w:val="00726300"/>
    <w:rsid w:val="007958E0"/>
    <w:rsid w:val="007F27CB"/>
    <w:rsid w:val="0087167F"/>
    <w:rsid w:val="00950983"/>
    <w:rsid w:val="00991ADF"/>
    <w:rsid w:val="00A65FA9"/>
    <w:rsid w:val="00CD5728"/>
    <w:rsid w:val="00CF5500"/>
    <w:rsid w:val="00D84242"/>
    <w:rsid w:val="00DA3EA5"/>
    <w:rsid w:val="00DF14BB"/>
    <w:rsid w:val="00F46D15"/>
    <w:rsid w:val="00F66F31"/>
    <w:rsid w:val="01064C9A"/>
    <w:rsid w:val="012F41F1"/>
    <w:rsid w:val="01311D17"/>
    <w:rsid w:val="01323CE1"/>
    <w:rsid w:val="0143246F"/>
    <w:rsid w:val="014F6641"/>
    <w:rsid w:val="01527EDF"/>
    <w:rsid w:val="015E4397"/>
    <w:rsid w:val="017D4F5C"/>
    <w:rsid w:val="01802C9E"/>
    <w:rsid w:val="01964270"/>
    <w:rsid w:val="01B464A4"/>
    <w:rsid w:val="01B91D0C"/>
    <w:rsid w:val="01BF37C7"/>
    <w:rsid w:val="01CF32DE"/>
    <w:rsid w:val="01D46B46"/>
    <w:rsid w:val="01E44FDB"/>
    <w:rsid w:val="01E74ACC"/>
    <w:rsid w:val="021C29C7"/>
    <w:rsid w:val="0247556A"/>
    <w:rsid w:val="024E06A7"/>
    <w:rsid w:val="025C7268"/>
    <w:rsid w:val="02693733"/>
    <w:rsid w:val="028077D7"/>
    <w:rsid w:val="02873BB9"/>
    <w:rsid w:val="028B5457"/>
    <w:rsid w:val="02A07D19"/>
    <w:rsid w:val="02A926DE"/>
    <w:rsid w:val="02B7624C"/>
    <w:rsid w:val="02B81FC4"/>
    <w:rsid w:val="02C24BF1"/>
    <w:rsid w:val="02D23086"/>
    <w:rsid w:val="02DC3F04"/>
    <w:rsid w:val="02EE5303"/>
    <w:rsid w:val="02FF5E45"/>
    <w:rsid w:val="03062D2F"/>
    <w:rsid w:val="032338E1"/>
    <w:rsid w:val="033E071B"/>
    <w:rsid w:val="0361265C"/>
    <w:rsid w:val="03754247"/>
    <w:rsid w:val="0381685A"/>
    <w:rsid w:val="03870314"/>
    <w:rsid w:val="038C592B"/>
    <w:rsid w:val="039E11BA"/>
    <w:rsid w:val="03A82039"/>
    <w:rsid w:val="03AF1619"/>
    <w:rsid w:val="03D1158F"/>
    <w:rsid w:val="03E77005"/>
    <w:rsid w:val="04025BED"/>
    <w:rsid w:val="0410030A"/>
    <w:rsid w:val="04247911"/>
    <w:rsid w:val="042A0CA0"/>
    <w:rsid w:val="043164D2"/>
    <w:rsid w:val="04695C6C"/>
    <w:rsid w:val="048E56D2"/>
    <w:rsid w:val="049251C3"/>
    <w:rsid w:val="04A171B4"/>
    <w:rsid w:val="04B844FD"/>
    <w:rsid w:val="04BF588C"/>
    <w:rsid w:val="04C44C50"/>
    <w:rsid w:val="04C609C8"/>
    <w:rsid w:val="04DA6B4D"/>
    <w:rsid w:val="04DD3F64"/>
    <w:rsid w:val="04E15802"/>
    <w:rsid w:val="04FF212C"/>
    <w:rsid w:val="05157BA2"/>
    <w:rsid w:val="052B2F21"/>
    <w:rsid w:val="054D2E98"/>
    <w:rsid w:val="057448C8"/>
    <w:rsid w:val="05787CF3"/>
    <w:rsid w:val="057E5747"/>
    <w:rsid w:val="05900FD6"/>
    <w:rsid w:val="0591547A"/>
    <w:rsid w:val="059211F2"/>
    <w:rsid w:val="059E1945"/>
    <w:rsid w:val="05A827C4"/>
    <w:rsid w:val="05B922DB"/>
    <w:rsid w:val="05BE5B43"/>
    <w:rsid w:val="05C018BB"/>
    <w:rsid w:val="05C21607"/>
    <w:rsid w:val="05CC0260"/>
    <w:rsid w:val="05DB66F5"/>
    <w:rsid w:val="0616597F"/>
    <w:rsid w:val="062E2CC9"/>
    <w:rsid w:val="062F259D"/>
    <w:rsid w:val="064222D0"/>
    <w:rsid w:val="0661309E"/>
    <w:rsid w:val="068A3C77"/>
    <w:rsid w:val="068B011B"/>
    <w:rsid w:val="069F5975"/>
    <w:rsid w:val="06A765D7"/>
    <w:rsid w:val="06C13B3D"/>
    <w:rsid w:val="06C47189"/>
    <w:rsid w:val="06D373CC"/>
    <w:rsid w:val="06F85085"/>
    <w:rsid w:val="070677A2"/>
    <w:rsid w:val="071C5217"/>
    <w:rsid w:val="07464042"/>
    <w:rsid w:val="074B78AB"/>
    <w:rsid w:val="076646E5"/>
    <w:rsid w:val="077566D6"/>
    <w:rsid w:val="078B5EF9"/>
    <w:rsid w:val="078F59E9"/>
    <w:rsid w:val="07B94814"/>
    <w:rsid w:val="07D653C6"/>
    <w:rsid w:val="07E5385B"/>
    <w:rsid w:val="07F75609"/>
    <w:rsid w:val="07FE491D"/>
    <w:rsid w:val="080D2DB2"/>
    <w:rsid w:val="08114650"/>
    <w:rsid w:val="084008D9"/>
    <w:rsid w:val="08400A92"/>
    <w:rsid w:val="0840235A"/>
    <w:rsid w:val="084542FA"/>
    <w:rsid w:val="084C03B9"/>
    <w:rsid w:val="08514A4D"/>
    <w:rsid w:val="086C5D2B"/>
    <w:rsid w:val="08844E22"/>
    <w:rsid w:val="088E7A4F"/>
    <w:rsid w:val="08915791"/>
    <w:rsid w:val="08AE00F1"/>
    <w:rsid w:val="08B651F8"/>
    <w:rsid w:val="08B84ACC"/>
    <w:rsid w:val="08D86F1C"/>
    <w:rsid w:val="08EB4EA1"/>
    <w:rsid w:val="08F16230"/>
    <w:rsid w:val="08FC4724"/>
    <w:rsid w:val="090C4E18"/>
    <w:rsid w:val="09246605"/>
    <w:rsid w:val="0926237D"/>
    <w:rsid w:val="093700E7"/>
    <w:rsid w:val="09524F20"/>
    <w:rsid w:val="095A2027"/>
    <w:rsid w:val="096864F2"/>
    <w:rsid w:val="098D7D07"/>
    <w:rsid w:val="098F22C1"/>
    <w:rsid w:val="099C263F"/>
    <w:rsid w:val="09A6701A"/>
    <w:rsid w:val="09AB4631"/>
    <w:rsid w:val="09BC4A90"/>
    <w:rsid w:val="09E813E1"/>
    <w:rsid w:val="09ED4C49"/>
    <w:rsid w:val="09F064E7"/>
    <w:rsid w:val="09FE0C04"/>
    <w:rsid w:val="0A075D0B"/>
    <w:rsid w:val="0A0C3321"/>
    <w:rsid w:val="0A1C5118"/>
    <w:rsid w:val="0A256191"/>
    <w:rsid w:val="0A2D4B5C"/>
    <w:rsid w:val="0A346F4D"/>
    <w:rsid w:val="0A540824"/>
    <w:rsid w:val="0A6273E5"/>
    <w:rsid w:val="0A6C0264"/>
    <w:rsid w:val="0A71587A"/>
    <w:rsid w:val="0A7D5FCD"/>
    <w:rsid w:val="0A8235E3"/>
    <w:rsid w:val="0A8F5D00"/>
    <w:rsid w:val="0A9450C5"/>
    <w:rsid w:val="0A9D085B"/>
    <w:rsid w:val="0A9D1CF9"/>
    <w:rsid w:val="0A9E263B"/>
    <w:rsid w:val="0AA417AC"/>
    <w:rsid w:val="0AB47515"/>
    <w:rsid w:val="0AB87005"/>
    <w:rsid w:val="0ACA6D38"/>
    <w:rsid w:val="0ACD78AC"/>
    <w:rsid w:val="0AD442DB"/>
    <w:rsid w:val="0ADF27E4"/>
    <w:rsid w:val="0AE93662"/>
    <w:rsid w:val="0AF12517"/>
    <w:rsid w:val="0AFB3396"/>
    <w:rsid w:val="0AFC15E8"/>
    <w:rsid w:val="0B1C57E6"/>
    <w:rsid w:val="0B1D330C"/>
    <w:rsid w:val="0B260413"/>
    <w:rsid w:val="0B316DB7"/>
    <w:rsid w:val="0B325009"/>
    <w:rsid w:val="0B50723E"/>
    <w:rsid w:val="0B62126E"/>
    <w:rsid w:val="0B680A2B"/>
    <w:rsid w:val="0B884C29"/>
    <w:rsid w:val="0B8B5B40"/>
    <w:rsid w:val="0B9510F4"/>
    <w:rsid w:val="0B996E37"/>
    <w:rsid w:val="0BB377CC"/>
    <w:rsid w:val="0BC8771C"/>
    <w:rsid w:val="0BDC31C7"/>
    <w:rsid w:val="0BE24D60"/>
    <w:rsid w:val="0BE8391A"/>
    <w:rsid w:val="0BF00A21"/>
    <w:rsid w:val="0C006EB6"/>
    <w:rsid w:val="0C0D3730"/>
    <w:rsid w:val="0C1741FF"/>
    <w:rsid w:val="0C3C2B64"/>
    <w:rsid w:val="0C5B233E"/>
    <w:rsid w:val="0C831895"/>
    <w:rsid w:val="0C873133"/>
    <w:rsid w:val="0C8C699B"/>
    <w:rsid w:val="0C913FB2"/>
    <w:rsid w:val="0C931AD8"/>
    <w:rsid w:val="0CA830A9"/>
    <w:rsid w:val="0CC07278"/>
    <w:rsid w:val="0CD914B5"/>
    <w:rsid w:val="0CF85DDF"/>
    <w:rsid w:val="0CFD33F5"/>
    <w:rsid w:val="0D15073F"/>
    <w:rsid w:val="0D284279"/>
    <w:rsid w:val="0D49663A"/>
    <w:rsid w:val="0D6276FC"/>
    <w:rsid w:val="0D645222"/>
    <w:rsid w:val="0D754339"/>
    <w:rsid w:val="0D7C07BE"/>
    <w:rsid w:val="0D8B0A01"/>
    <w:rsid w:val="0D8C6527"/>
    <w:rsid w:val="0D8D4779"/>
    <w:rsid w:val="0D8E04F1"/>
    <w:rsid w:val="0D951880"/>
    <w:rsid w:val="0D991370"/>
    <w:rsid w:val="0D9D24E2"/>
    <w:rsid w:val="0DAD0977"/>
    <w:rsid w:val="0DB25F8E"/>
    <w:rsid w:val="0DBB2D0B"/>
    <w:rsid w:val="0DC12675"/>
    <w:rsid w:val="0DDA3736"/>
    <w:rsid w:val="0E060087"/>
    <w:rsid w:val="0E1529C0"/>
    <w:rsid w:val="0E1C5AFD"/>
    <w:rsid w:val="0E372937"/>
    <w:rsid w:val="0E4447A8"/>
    <w:rsid w:val="0E4532A6"/>
    <w:rsid w:val="0E4B0190"/>
    <w:rsid w:val="0E63197E"/>
    <w:rsid w:val="0E80608C"/>
    <w:rsid w:val="0E835B7C"/>
    <w:rsid w:val="0EA87391"/>
    <w:rsid w:val="0EB6385C"/>
    <w:rsid w:val="0ED85EC8"/>
    <w:rsid w:val="0EDE1042"/>
    <w:rsid w:val="0EDF7256"/>
    <w:rsid w:val="0EF3685E"/>
    <w:rsid w:val="0EF728F3"/>
    <w:rsid w:val="0F026AA1"/>
    <w:rsid w:val="0F23681D"/>
    <w:rsid w:val="0F2A5FF8"/>
    <w:rsid w:val="0F4277E5"/>
    <w:rsid w:val="0F4E7F38"/>
    <w:rsid w:val="0F4F5A5E"/>
    <w:rsid w:val="0F507F2F"/>
    <w:rsid w:val="0F580DB7"/>
    <w:rsid w:val="0F6B0AEA"/>
    <w:rsid w:val="0F9022FF"/>
    <w:rsid w:val="0F953DB9"/>
    <w:rsid w:val="0FA77648"/>
    <w:rsid w:val="0FAB0EE6"/>
    <w:rsid w:val="0FB104C7"/>
    <w:rsid w:val="0FC150CF"/>
    <w:rsid w:val="0FD541B5"/>
    <w:rsid w:val="0FD83CA6"/>
    <w:rsid w:val="0FDC3796"/>
    <w:rsid w:val="0FED14FF"/>
    <w:rsid w:val="0FF26B15"/>
    <w:rsid w:val="0FF860F6"/>
    <w:rsid w:val="10046849"/>
    <w:rsid w:val="1008458B"/>
    <w:rsid w:val="10141507"/>
    <w:rsid w:val="101747CE"/>
    <w:rsid w:val="102E1B18"/>
    <w:rsid w:val="103E61FE"/>
    <w:rsid w:val="104E5D16"/>
    <w:rsid w:val="1066305F"/>
    <w:rsid w:val="107C63BF"/>
    <w:rsid w:val="108F6A5A"/>
    <w:rsid w:val="10923E54"/>
    <w:rsid w:val="10947BCD"/>
    <w:rsid w:val="1098511E"/>
    <w:rsid w:val="10B71B0D"/>
    <w:rsid w:val="10BE4C49"/>
    <w:rsid w:val="10D26947"/>
    <w:rsid w:val="10F13271"/>
    <w:rsid w:val="110034B4"/>
    <w:rsid w:val="111D5E14"/>
    <w:rsid w:val="112E6273"/>
    <w:rsid w:val="114A472F"/>
    <w:rsid w:val="114C04A7"/>
    <w:rsid w:val="11512871"/>
    <w:rsid w:val="11691059"/>
    <w:rsid w:val="116C6D9B"/>
    <w:rsid w:val="11A7392F"/>
    <w:rsid w:val="11AC7198"/>
    <w:rsid w:val="11C42733"/>
    <w:rsid w:val="11D02E86"/>
    <w:rsid w:val="11FC3C7B"/>
    <w:rsid w:val="11FF376C"/>
    <w:rsid w:val="12045226"/>
    <w:rsid w:val="120668A8"/>
    <w:rsid w:val="12096398"/>
    <w:rsid w:val="121B725C"/>
    <w:rsid w:val="121D1E44"/>
    <w:rsid w:val="126D1E1C"/>
    <w:rsid w:val="12863E8D"/>
    <w:rsid w:val="128F4AEF"/>
    <w:rsid w:val="12C0114D"/>
    <w:rsid w:val="12D469A6"/>
    <w:rsid w:val="12E116D5"/>
    <w:rsid w:val="12F6091F"/>
    <w:rsid w:val="13053004"/>
    <w:rsid w:val="13070B2A"/>
    <w:rsid w:val="130A686C"/>
    <w:rsid w:val="132536A6"/>
    <w:rsid w:val="132D60B6"/>
    <w:rsid w:val="13453400"/>
    <w:rsid w:val="13561AB1"/>
    <w:rsid w:val="135B70C7"/>
    <w:rsid w:val="13712447"/>
    <w:rsid w:val="13734411"/>
    <w:rsid w:val="13737F6D"/>
    <w:rsid w:val="13765CAF"/>
    <w:rsid w:val="137A57A0"/>
    <w:rsid w:val="138C7281"/>
    <w:rsid w:val="13912AE9"/>
    <w:rsid w:val="13AC347F"/>
    <w:rsid w:val="13C7650B"/>
    <w:rsid w:val="13CA1B57"/>
    <w:rsid w:val="13CE33F5"/>
    <w:rsid w:val="13F11F07"/>
    <w:rsid w:val="13F53078"/>
    <w:rsid w:val="13F6294C"/>
    <w:rsid w:val="140B63F8"/>
    <w:rsid w:val="14180B15"/>
    <w:rsid w:val="14186D67"/>
    <w:rsid w:val="141B723F"/>
    <w:rsid w:val="14290F74"/>
    <w:rsid w:val="1441006B"/>
    <w:rsid w:val="146975C2"/>
    <w:rsid w:val="148B7538"/>
    <w:rsid w:val="14942891"/>
    <w:rsid w:val="14A625C4"/>
    <w:rsid w:val="14B22D17"/>
    <w:rsid w:val="14D0319D"/>
    <w:rsid w:val="14D64C58"/>
    <w:rsid w:val="14DC5FE6"/>
    <w:rsid w:val="14E8498B"/>
    <w:rsid w:val="14EF7AC7"/>
    <w:rsid w:val="151614F8"/>
    <w:rsid w:val="151632A6"/>
    <w:rsid w:val="1519332F"/>
    <w:rsid w:val="152534E9"/>
    <w:rsid w:val="152A0AFF"/>
    <w:rsid w:val="15415E49"/>
    <w:rsid w:val="15431BC1"/>
    <w:rsid w:val="15455939"/>
    <w:rsid w:val="154F0566"/>
    <w:rsid w:val="15744470"/>
    <w:rsid w:val="15791A87"/>
    <w:rsid w:val="15897F1C"/>
    <w:rsid w:val="15A922C4"/>
    <w:rsid w:val="15BC7FEC"/>
    <w:rsid w:val="15BD7BC5"/>
    <w:rsid w:val="15C40F54"/>
    <w:rsid w:val="15D078F9"/>
    <w:rsid w:val="15F5110D"/>
    <w:rsid w:val="160C6457"/>
    <w:rsid w:val="16117F11"/>
    <w:rsid w:val="161A5018"/>
    <w:rsid w:val="161C2B3E"/>
    <w:rsid w:val="161F618A"/>
    <w:rsid w:val="1638724C"/>
    <w:rsid w:val="163D0D06"/>
    <w:rsid w:val="16481B85"/>
    <w:rsid w:val="164E6A70"/>
    <w:rsid w:val="165C118C"/>
    <w:rsid w:val="165D4F05"/>
    <w:rsid w:val="168B1A72"/>
    <w:rsid w:val="16A448E1"/>
    <w:rsid w:val="16B5089D"/>
    <w:rsid w:val="16C44F84"/>
    <w:rsid w:val="16CB6312"/>
    <w:rsid w:val="16D2144F"/>
    <w:rsid w:val="16D451C7"/>
    <w:rsid w:val="16DE1BA1"/>
    <w:rsid w:val="16E64EFA"/>
    <w:rsid w:val="16E80C72"/>
    <w:rsid w:val="16EA2C3C"/>
    <w:rsid w:val="172F68A1"/>
    <w:rsid w:val="174F484D"/>
    <w:rsid w:val="17577BA6"/>
    <w:rsid w:val="17614581"/>
    <w:rsid w:val="176F6C9D"/>
    <w:rsid w:val="17716EB9"/>
    <w:rsid w:val="177B7D38"/>
    <w:rsid w:val="178D1819"/>
    <w:rsid w:val="178F5592"/>
    <w:rsid w:val="17AF353E"/>
    <w:rsid w:val="17BA4187"/>
    <w:rsid w:val="17BB3400"/>
    <w:rsid w:val="17BD5C5B"/>
    <w:rsid w:val="17D2722C"/>
    <w:rsid w:val="17DB2585"/>
    <w:rsid w:val="17E07B9B"/>
    <w:rsid w:val="17F51899"/>
    <w:rsid w:val="18047D2E"/>
    <w:rsid w:val="18095344"/>
    <w:rsid w:val="181635BD"/>
    <w:rsid w:val="182A7068"/>
    <w:rsid w:val="18363C5F"/>
    <w:rsid w:val="18383533"/>
    <w:rsid w:val="185A5BA0"/>
    <w:rsid w:val="185D11EC"/>
    <w:rsid w:val="185F4F64"/>
    <w:rsid w:val="18891FE1"/>
    <w:rsid w:val="18972950"/>
    <w:rsid w:val="18C33745"/>
    <w:rsid w:val="18D019BE"/>
    <w:rsid w:val="18E5190D"/>
    <w:rsid w:val="18ED2570"/>
    <w:rsid w:val="18F558C8"/>
    <w:rsid w:val="18F733EE"/>
    <w:rsid w:val="19053D5D"/>
    <w:rsid w:val="193463F1"/>
    <w:rsid w:val="19481E9C"/>
    <w:rsid w:val="194D74B2"/>
    <w:rsid w:val="194E3A44"/>
    <w:rsid w:val="19510D51"/>
    <w:rsid w:val="195970F8"/>
    <w:rsid w:val="198945B7"/>
    <w:rsid w:val="198F3627"/>
    <w:rsid w:val="1998697F"/>
    <w:rsid w:val="19B7430E"/>
    <w:rsid w:val="19D674A8"/>
    <w:rsid w:val="19D92AF4"/>
    <w:rsid w:val="19DB4ABE"/>
    <w:rsid w:val="19E80F89"/>
    <w:rsid w:val="19FD67E3"/>
    <w:rsid w:val="1A0538E9"/>
    <w:rsid w:val="1A28414D"/>
    <w:rsid w:val="1A495ECC"/>
    <w:rsid w:val="1A4C1518"/>
    <w:rsid w:val="1A66082C"/>
    <w:rsid w:val="1A7647E7"/>
    <w:rsid w:val="1A8B64E4"/>
    <w:rsid w:val="1A9D7FC6"/>
    <w:rsid w:val="1AAE0DDE"/>
    <w:rsid w:val="1AD96558"/>
    <w:rsid w:val="1AEB6F83"/>
    <w:rsid w:val="1AF000F5"/>
    <w:rsid w:val="1AFF658A"/>
    <w:rsid w:val="1B065B6B"/>
    <w:rsid w:val="1B067919"/>
    <w:rsid w:val="1B351FAC"/>
    <w:rsid w:val="1B3B0113"/>
    <w:rsid w:val="1B3E5305"/>
    <w:rsid w:val="1B4641B9"/>
    <w:rsid w:val="1B495A57"/>
    <w:rsid w:val="1B544B28"/>
    <w:rsid w:val="1B746F78"/>
    <w:rsid w:val="1B754A9E"/>
    <w:rsid w:val="1B79458F"/>
    <w:rsid w:val="1B960EE0"/>
    <w:rsid w:val="1BA3160C"/>
    <w:rsid w:val="1BB750B7"/>
    <w:rsid w:val="1BDB6FF7"/>
    <w:rsid w:val="1BDE2644"/>
    <w:rsid w:val="1C053F8F"/>
    <w:rsid w:val="1C136791"/>
    <w:rsid w:val="1C1442B7"/>
    <w:rsid w:val="1C2C33AF"/>
    <w:rsid w:val="1C3E30E2"/>
    <w:rsid w:val="1C485D0F"/>
    <w:rsid w:val="1C676ADD"/>
    <w:rsid w:val="1C7134B8"/>
    <w:rsid w:val="1C760ACE"/>
    <w:rsid w:val="1CB33AD0"/>
    <w:rsid w:val="1CC23D13"/>
    <w:rsid w:val="1CC7757C"/>
    <w:rsid w:val="1CDD0B4D"/>
    <w:rsid w:val="1CF33ECD"/>
    <w:rsid w:val="1D0165EA"/>
    <w:rsid w:val="1D1A76AB"/>
    <w:rsid w:val="1D1C3424"/>
    <w:rsid w:val="1D4763DB"/>
    <w:rsid w:val="1D491D3F"/>
    <w:rsid w:val="1D4D5CD3"/>
    <w:rsid w:val="1D4F4780"/>
    <w:rsid w:val="1D5A03F0"/>
    <w:rsid w:val="1D5D57EA"/>
    <w:rsid w:val="1D6A0633"/>
    <w:rsid w:val="1D74500E"/>
    <w:rsid w:val="1D774AFE"/>
    <w:rsid w:val="1D835251"/>
    <w:rsid w:val="1D884F5D"/>
    <w:rsid w:val="1DC00253"/>
    <w:rsid w:val="1DCD0BC2"/>
    <w:rsid w:val="1DDC0E05"/>
    <w:rsid w:val="1DF20628"/>
    <w:rsid w:val="1DF83E91"/>
    <w:rsid w:val="1E032835"/>
    <w:rsid w:val="1E087E4C"/>
    <w:rsid w:val="1E0A3BC4"/>
    <w:rsid w:val="1E0D0FBE"/>
    <w:rsid w:val="1E164317"/>
    <w:rsid w:val="1E171E3D"/>
    <w:rsid w:val="1E252827"/>
    <w:rsid w:val="1E472722"/>
    <w:rsid w:val="1E6562DF"/>
    <w:rsid w:val="1E7B061E"/>
    <w:rsid w:val="1E7B6870"/>
    <w:rsid w:val="1E990AA4"/>
    <w:rsid w:val="1E9C5B42"/>
    <w:rsid w:val="1EB311F8"/>
    <w:rsid w:val="1EB3600A"/>
    <w:rsid w:val="1EC27FFB"/>
    <w:rsid w:val="1ED95235"/>
    <w:rsid w:val="1EE73F05"/>
    <w:rsid w:val="1F070103"/>
    <w:rsid w:val="1F0B19A2"/>
    <w:rsid w:val="1F1D3483"/>
    <w:rsid w:val="1F38650F"/>
    <w:rsid w:val="1F3C7DAD"/>
    <w:rsid w:val="1F882656"/>
    <w:rsid w:val="1F9F1A13"/>
    <w:rsid w:val="1FA77D59"/>
    <w:rsid w:val="1FAF40A0"/>
    <w:rsid w:val="1FBC4A4A"/>
    <w:rsid w:val="1FC73DB2"/>
    <w:rsid w:val="1FCE7484"/>
    <w:rsid w:val="1FD40B49"/>
    <w:rsid w:val="1FF22B62"/>
    <w:rsid w:val="1FF266BE"/>
    <w:rsid w:val="20104D96"/>
    <w:rsid w:val="20196340"/>
    <w:rsid w:val="2020147D"/>
    <w:rsid w:val="20216FA3"/>
    <w:rsid w:val="202B7A06"/>
    <w:rsid w:val="205D622D"/>
    <w:rsid w:val="2062134C"/>
    <w:rsid w:val="206550E2"/>
    <w:rsid w:val="206C2914"/>
    <w:rsid w:val="206F5F60"/>
    <w:rsid w:val="207B66B3"/>
    <w:rsid w:val="208337BA"/>
    <w:rsid w:val="20931C4F"/>
    <w:rsid w:val="20983709"/>
    <w:rsid w:val="20987265"/>
    <w:rsid w:val="20AC4ABE"/>
    <w:rsid w:val="20B147CB"/>
    <w:rsid w:val="20C75D9C"/>
    <w:rsid w:val="20D9162C"/>
    <w:rsid w:val="20EC75B1"/>
    <w:rsid w:val="20FA3A7C"/>
    <w:rsid w:val="20FA7F20"/>
    <w:rsid w:val="210112AE"/>
    <w:rsid w:val="21026DD4"/>
    <w:rsid w:val="21050673"/>
    <w:rsid w:val="21076199"/>
    <w:rsid w:val="21122A7A"/>
    <w:rsid w:val="21224D81"/>
    <w:rsid w:val="2136082C"/>
    <w:rsid w:val="215A451A"/>
    <w:rsid w:val="216D06F2"/>
    <w:rsid w:val="217038B5"/>
    <w:rsid w:val="21725D08"/>
    <w:rsid w:val="21787096"/>
    <w:rsid w:val="218D2B42"/>
    <w:rsid w:val="21997739"/>
    <w:rsid w:val="219F2875"/>
    <w:rsid w:val="21A1039B"/>
    <w:rsid w:val="21CB71C6"/>
    <w:rsid w:val="21DC0F13"/>
    <w:rsid w:val="22056B7C"/>
    <w:rsid w:val="2208666C"/>
    <w:rsid w:val="220D3C83"/>
    <w:rsid w:val="22124DF5"/>
    <w:rsid w:val="221943D6"/>
    <w:rsid w:val="221B63A0"/>
    <w:rsid w:val="22203D0D"/>
    <w:rsid w:val="222334A6"/>
    <w:rsid w:val="222608A0"/>
    <w:rsid w:val="22486A69"/>
    <w:rsid w:val="225E628C"/>
    <w:rsid w:val="227B5090"/>
    <w:rsid w:val="22910410"/>
    <w:rsid w:val="229B303C"/>
    <w:rsid w:val="22B81E40"/>
    <w:rsid w:val="22BA5BB9"/>
    <w:rsid w:val="22C04851"/>
    <w:rsid w:val="22C5630B"/>
    <w:rsid w:val="22CC58EC"/>
    <w:rsid w:val="22E54493"/>
    <w:rsid w:val="22E54C87"/>
    <w:rsid w:val="22F8048F"/>
    <w:rsid w:val="22F8223D"/>
    <w:rsid w:val="23007343"/>
    <w:rsid w:val="230961F8"/>
    <w:rsid w:val="230E1A60"/>
    <w:rsid w:val="23111551"/>
    <w:rsid w:val="23164DB9"/>
    <w:rsid w:val="23272B22"/>
    <w:rsid w:val="232E5C5F"/>
    <w:rsid w:val="2331727F"/>
    <w:rsid w:val="23735D67"/>
    <w:rsid w:val="23825FAA"/>
    <w:rsid w:val="23865A9B"/>
    <w:rsid w:val="23887A65"/>
    <w:rsid w:val="239161EE"/>
    <w:rsid w:val="239A1546"/>
    <w:rsid w:val="239D4B92"/>
    <w:rsid w:val="23BA3996"/>
    <w:rsid w:val="23C16AD3"/>
    <w:rsid w:val="23DF33FD"/>
    <w:rsid w:val="23F23130"/>
    <w:rsid w:val="24084702"/>
    <w:rsid w:val="240864B0"/>
    <w:rsid w:val="2409047A"/>
    <w:rsid w:val="24284DA4"/>
    <w:rsid w:val="2443573A"/>
    <w:rsid w:val="246758CC"/>
    <w:rsid w:val="246F4781"/>
    <w:rsid w:val="24861ACA"/>
    <w:rsid w:val="24890FCA"/>
    <w:rsid w:val="248F6BD1"/>
    <w:rsid w:val="249661B1"/>
    <w:rsid w:val="249935AC"/>
    <w:rsid w:val="24A361D8"/>
    <w:rsid w:val="24A51F50"/>
    <w:rsid w:val="24C85C3F"/>
    <w:rsid w:val="24FC4195"/>
    <w:rsid w:val="2500362B"/>
    <w:rsid w:val="25027F80"/>
    <w:rsid w:val="25072C0B"/>
    <w:rsid w:val="250F7D12"/>
    <w:rsid w:val="2513335E"/>
    <w:rsid w:val="25246F41"/>
    <w:rsid w:val="25401C79"/>
    <w:rsid w:val="254E25E8"/>
    <w:rsid w:val="25537BFE"/>
    <w:rsid w:val="25873D4C"/>
    <w:rsid w:val="25973F8F"/>
    <w:rsid w:val="259C2031"/>
    <w:rsid w:val="262A2531"/>
    <w:rsid w:val="26832765"/>
    <w:rsid w:val="268A7650"/>
    <w:rsid w:val="26B050C5"/>
    <w:rsid w:val="26B97F35"/>
    <w:rsid w:val="26BB5A5B"/>
    <w:rsid w:val="26DD1E76"/>
    <w:rsid w:val="26E1123A"/>
    <w:rsid w:val="26E36D60"/>
    <w:rsid w:val="26E8081A"/>
    <w:rsid w:val="26F1147D"/>
    <w:rsid w:val="26F70A5D"/>
    <w:rsid w:val="27054F28"/>
    <w:rsid w:val="27082C6B"/>
    <w:rsid w:val="272C6959"/>
    <w:rsid w:val="274E68CF"/>
    <w:rsid w:val="27653C19"/>
    <w:rsid w:val="278E4F1E"/>
    <w:rsid w:val="27906EE8"/>
    <w:rsid w:val="27A44741"/>
    <w:rsid w:val="27C2106B"/>
    <w:rsid w:val="27D35027"/>
    <w:rsid w:val="27D56FF1"/>
    <w:rsid w:val="27DA4607"/>
    <w:rsid w:val="27F531EF"/>
    <w:rsid w:val="28041684"/>
    <w:rsid w:val="280B47C0"/>
    <w:rsid w:val="2810627B"/>
    <w:rsid w:val="281D44F4"/>
    <w:rsid w:val="28335AC5"/>
    <w:rsid w:val="28341F69"/>
    <w:rsid w:val="28577A06"/>
    <w:rsid w:val="287C121A"/>
    <w:rsid w:val="287F6F5C"/>
    <w:rsid w:val="288051AE"/>
    <w:rsid w:val="288D1679"/>
    <w:rsid w:val="28A006AE"/>
    <w:rsid w:val="28CF1C92"/>
    <w:rsid w:val="28CF4308"/>
    <w:rsid w:val="28D63020"/>
    <w:rsid w:val="28E868B0"/>
    <w:rsid w:val="29037B8D"/>
    <w:rsid w:val="290556B4"/>
    <w:rsid w:val="290A4A78"/>
    <w:rsid w:val="291678C1"/>
    <w:rsid w:val="293E4722"/>
    <w:rsid w:val="294206B6"/>
    <w:rsid w:val="2964687E"/>
    <w:rsid w:val="29656152"/>
    <w:rsid w:val="296C74E1"/>
    <w:rsid w:val="29746395"/>
    <w:rsid w:val="29785E86"/>
    <w:rsid w:val="29791BFE"/>
    <w:rsid w:val="297A7E50"/>
    <w:rsid w:val="29946A38"/>
    <w:rsid w:val="299D58EC"/>
    <w:rsid w:val="29A053DC"/>
    <w:rsid w:val="29A0718A"/>
    <w:rsid w:val="29AE18A7"/>
    <w:rsid w:val="29E057D9"/>
    <w:rsid w:val="29F179E6"/>
    <w:rsid w:val="29F37C02"/>
    <w:rsid w:val="2A17569E"/>
    <w:rsid w:val="2A2C5816"/>
    <w:rsid w:val="2A3C6EB3"/>
    <w:rsid w:val="2A506E02"/>
    <w:rsid w:val="2A6310E8"/>
    <w:rsid w:val="2A944F41"/>
    <w:rsid w:val="2AAB4CBB"/>
    <w:rsid w:val="2AC31382"/>
    <w:rsid w:val="2AC66CFF"/>
    <w:rsid w:val="2AD27817"/>
    <w:rsid w:val="2AD96DF8"/>
    <w:rsid w:val="2ADB2B70"/>
    <w:rsid w:val="2AE457AB"/>
    <w:rsid w:val="2AE61515"/>
    <w:rsid w:val="2AF05EF0"/>
    <w:rsid w:val="2AF552B4"/>
    <w:rsid w:val="2AF61758"/>
    <w:rsid w:val="2B02634F"/>
    <w:rsid w:val="2B2A31B0"/>
    <w:rsid w:val="2B520958"/>
    <w:rsid w:val="2B822FEC"/>
    <w:rsid w:val="2B960845"/>
    <w:rsid w:val="2B964CE9"/>
    <w:rsid w:val="2BB1742D"/>
    <w:rsid w:val="2BE9306B"/>
    <w:rsid w:val="2BF265C3"/>
    <w:rsid w:val="2BFA0DD4"/>
    <w:rsid w:val="2BFA7026"/>
    <w:rsid w:val="2C1856FE"/>
    <w:rsid w:val="2C1A1476"/>
    <w:rsid w:val="2C3167C0"/>
    <w:rsid w:val="2C351E0C"/>
    <w:rsid w:val="2C63688F"/>
    <w:rsid w:val="2C6646BB"/>
    <w:rsid w:val="2C701096"/>
    <w:rsid w:val="2C934D84"/>
    <w:rsid w:val="2CEF2903"/>
    <w:rsid w:val="2CF95873"/>
    <w:rsid w:val="2CFC6DCE"/>
    <w:rsid w:val="2D03015C"/>
    <w:rsid w:val="2D406CBA"/>
    <w:rsid w:val="2D4A7B39"/>
    <w:rsid w:val="2D654973"/>
    <w:rsid w:val="2D6A01DB"/>
    <w:rsid w:val="2D6A1F89"/>
    <w:rsid w:val="2D6C3F53"/>
    <w:rsid w:val="2D7352E2"/>
    <w:rsid w:val="2D79041E"/>
    <w:rsid w:val="2D81021F"/>
    <w:rsid w:val="2D8F379E"/>
    <w:rsid w:val="2D940DB4"/>
    <w:rsid w:val="2DA76D39"/>
    <w:rsid w:val="2DAD00C8"/>
    <w:rsid w:val="2DB66F7C"/>
    <w:rsid w:val="2DB70319"/>
    <w:rsid w:val="2DBE22D5"/>
    <w:rsid w:val="2DC07DFB"/>
    <w:rsid w:val="2DDF2977"/>
    <w:rsid w:val="2E1A39AF"/>
    <w:rsid w:val="2E1F2D74"/>
    <w:rsid w:val="2E24482E"/>
    <w:rsid w:val="2E33681F"/>
    <w:rsid w:val="2E772BB0"/>
    <w:rsid w:val="2E7D3F3E"/>
    <w:rsid w:val="2E7F3B7F"/>
    <w:rsid w:val="2E821554"/>
    <w:rsid w:val="2E9372BE"/>
    <w:rsid w:val="2ECB2EFB"/>
    <w:rsid w:val="2EFA733D"/>
    <w:rsid w:val="2F097580"/>
    <w:rsid w:val="2F2B5748"/>
    <w:rsid w:val="2F5E167A"/>
    <w:rsid w:val="2F6649D2"/>
    <w:rsid w:val="2F6F1AD9"/>
    <w:rsid w:val="2F7572F8"/>
    <w:rsid w:val="2F7610B9"/>
    <w:rsid w:val="2F990904"/>
    <w:rsid w:val="2F994DA8"/>
    <w:rsid w:val="2FB35E69"/>
    <w:rsid w:val="2FCD4A51"/>
    <w:rsid w:val="2FFD0E93"/>
    <w:rsid w:val="30055F99"/>
    <w:rsid w:val="300C557A"/>
    <w:rsid w:val="301D7787"/>
    <w:rsid w:val="302C79CA"/>
    <w:rsid w:val="303845C1"/>
    <w:rsid w:val="303D1BD7"/>
    <w:rsid w:val="30676C54"/>
    <w:rsid w:val="30703D5A"/>
    <w:rsid w:val="30766E97"/>
    <w:rsid w:val="309C68FD"/>
    <w:rsid w:val="30AC4667"/>
    <w:rsid w:val="30BA3228"/>
    <w:rsid w:val="30D065A7"/>
    <w:rsid w:val="30D51E0F"/>
    <w:rsid w:val="30D616E4"/>
    <w:rsid w:val="30D81900"/>
    <w:rsid w:val="30E402A4"/>
    <w:rsid w:val="30F06C49"/>
    <w:rsid w:val="310E5321"/>
    <w:rsid w:val="31181CFC"/>
    <w:rsid w:val="313F54DB"/>
    <w:rsid w:val="31490108"/>
    <w:rsid w:val="318178A1"/>
    <w:rsid w:val="318C4BC4"/>
    <w:rsid w:val="318F0210"/>
    <w:rsid w:val="319C46DB"/>
    <w:rsid w:val="31C81974"/>
    <w:rsid w:val="31D420C7"/>
    <w:rsid w:val="31D5284E"/>
    <w:rsid w:val="31D9148B"/>
    <w:rsid w:val="31E0281A"/>
    <w:rsid w:val="31E3055C"/>
    <w:rsid w:val="31E616D7"/>
    <w:rsid w:val="322272D6"/>
    <w:rsid w:val="323D7C6C"/>
    <w:rsid w:val="32470AEB"/>
    <w:rsid w:val="32713DBA"/>
    <w:rsid w:val="32770A74"/>
    <w:rsid w:val="3296737C"/>
    <w:rsid w:val="32981347"/>
    <w:rsid w:val="329B4993"/>
    <w:rsid w:val="32C4213C"/>
    <w:rsid w:val="32C51A10"/>
    <w:rsid w:val="32D305D1"/>
    <w:rsid w:val="32E12CEE"/>
    <w:rsid w:val="32EE71B8"/>
    <w:rsid w:val="32EF180C"/>
    <w:rsid w:val="32F6606D"/>
    <w:rsid w:val="32FA5B5D"/>
    <w:rsid w:val="3301513E"/>
    <w:rsid w:val="3330332D"/>
    <w:rsid w:val="33356B95"/>
    <w:rsid w:val="33484B1B"/>
    <w:rsid w:val="3355548A"/>
    <w:rsid w:val="33582884"/>
    <w:rsid w:val="337C6572"/>
    <w:rsid w:val="338A5133"/>
    <w:rsid w:val="338E62A6"/>
    <w:rsid w:val="339715FE"/>
    <w:rsid w:val="339F04B3"/>
    <w:rsid w:val="33CD6DCE"/>
    <w:rsid w:val="33CF6FEA"/>
    <w:rsid w:val="33D97E69"/>
    <w:rsid w:val="33DC1707"/>
    <w:rsid w:val="33E52369"/>
    <w:rsid w:val="33ED121E"/>
    <w:rsid w:val="33ED7470"/>
    <w:rsid w:val="33F513FE"/>
    <w:rsid w:val="340D187F"/>
    <w:rsid w:val="34120C85"/>
    <w:rsid w:val="3431735D"/>
    <w:rsid w:val="34565015"/>
    <w:rsid w:val="34572B3B"/>
    <w:rsid w:val="34796F56"/>
    <w:rsid w:val="34951FE2"/>
    <w:rsid w:val="34993154"/>
    <w:rsid w:val="34C04B85"/>
    <w:rsid w:val="34C05684"/>
    <w:rsid w:val="34DB376C"/>
    <w:rsid w:val="35074561"/>
    <w:rsid w:val="352073D1"/>
    <w:rsid w:val="352944D8"/>
    <w:rsid w:val="353F3CFB"/>
    <w:rsid w:val="35551771"/>
    <w:rsid w:val="356E2833"/>
    <w:rsid w:val="357A11D7"/>
    <w:rsid w:val="358D4A67"/>
    <w:rsid w:val="359009FB"/>
    <w:rsid w:val="35935DF5"/>
    <w:rsid w:val="359E01CA"/>
    <w:rsid w:val="35A65B28"/>
    <w:rsid w:val="35BD4BE3"/>
    <w:rsid w:val="35CB1A33"/>
    <w:rsid w:val="35D01B6B"/>
    <w:rsid w:val="35D95EFE"/>
    <w:rsid w:val="35FE5964"/>
    <w:rsid w:val="35FE7713"/>
    <w:rsid w:val="36127662"/>
    <w:rsid w:val="36296BDA"/>
    <w:rsid w:val="3632560E"/>
    <w:rsid w:val="36343134"/>
    <w:rsid w:val="363C023B"/>
    <w:rsid w:val="364041CF"/>
    <w:rsid w:val="3667350A"/>
    <w:rsid w:val="366B59FA"/>
    <w:rsid w:val="366C0B20"/>
    <w:rsid w:val="36704B17"/>
    <w:rsid w:val="369D517D"/>
    <w:rsid w:val="36B85B13"/>
    <w:rsid w:val="36C02C1A"/>
    <w:rsid w:val="36C070BE"/>
    <w:rsid w:val="36E763F9"/>
    <w:rsid w:val="37180CA8"/>
    <w:rsid w:val="372413FB"/>
    <w:rsid w:val="37282F06"/>
    <w:rsid w:val="372E04CB"/>
    <w:rsid w:val="37441A9D"/>
    <w:rsid w:val="37533A8E"/>
    <w:rsid w:val="375D490D"/>
    <w:rsid w:val="37620175"/>
    <w:rsid w:val="377F0D27"/>
    <w:rsid w:val="378400EB"/>
    <w:rsid w:val="378B76CC"/>
    <w:rsid w:val="37AB38CA"/>
    <w:rsid w:val="37BF7375"/>
    <w:rsid w:val="37D17B69"/>
    <w:rsid w:val="37F30DCD"/>
    <w:rsid w:val="380F5C07"/>
    <w:rsid w:val="385E093C"/>
    <w:rsid w:val="386D6DD1"/>
    <w:rsid w:val="387737AC"/>
    <w:rsid w:val="387C7014"/>
    <w:rsid w:val="387D5266"/>
    <w:rsid w:val="388A7983"/>
    <w:rsid w:val="38A00F55"/>
    <w:rsid w:val="38C509BB"/>
    <w:rsid w:val="38C70290"/>
    <w:rsid w:val="38CF183A"/>
    <w:rsid w:val="38D62BC9"/>
    <w:rsid w:val="38E27079"/>
    <w:rsid w:val="38E928FC"/>
    <w:rsid w:val="38EA0422"/>
    <w:rsid w:val="38EA6674"/>
    <w:rsid w:val="38EF5A38"/>
    <w:rsid w:val="38F80D91"/>
    <w:rsid w:val="391D25A6"/>
    <w:rsid w:val="391D4354"/>
    <w:rsid w:val="39230EE5"/>
    <w:rsid w:val="393671C3"/>
    <w:rsid w:val="3971644D"/>
    <w:rsid w:val="397321C6"/>
    <w:rsid w:val="39916AF0"/>
    <w:rsid w:val="39AE753A"/>
    <w:rsid w:val="39DF5AAD"/>
    <w:rsid w:val="39EF3F42"/>
    <w:rsid w:val="39F50E2C"/>
    <w:rsid w:val="39FC040D"/>
    <w:rsid w:val="3A1E65D5"/>
    <w:rsid w:val="3A241712"/>
    <w:rsid w:val="3A443B62"/>
    <w:rsid w:val="3A541FF7"/>
    <w:rsid w:val="3A704957"/>
    <w:rsid w:val="3A7A7584"/>
    <w:rsid w:val="3A824DB6"/>
    <w:rsid w:val="3AA20FB4"/>
    <w:rsid w:val="3ABC194A"/>
    <w:rsid w:val="3AC21656"/>
    <w:rsid w:val="3AE72E6B"/>
    <w:rsid w:val="3AF17846"/>
    <w:rsid w:val="3AFB2473"/>
    <w:rsid w:val="3B247C1B"/>
    <w:rsid w:val="3B362960"/>
    <w:rsid w:val="3B3F4A55"/>
    <w:rsid w:val="3B455DE4"/>
    <w:rsid w:val="3B516536"/>
    <w:rsid w:val="3B547DD5"/>
    <w:rsid w:val="3B741A56"/>
    <w:rsid w:val="3B762441"/>
    <w:rsid w:val="3B9A1C8B"/>
    <w:rsid w:val="3BF375EE"/>
    <w:rsid w:val="3C1934F8"/>
    <w:rsid w:val="3C221C81"/>
    <w:rsid w:val="3C477FA0"/>
    <w:rsid w:val="3C4F6F1A"/>
    <w:rsid w:val="3C5A766D"/>
    <w:rsid w:val="3C6A3D54"/>
    <w:rsid w:val="3C6B187A"/>
    <w:rsid w:val="3C700C3E"/>
    <w:rsid w:val="3C7760CF"/>
    <w:rsid w:val="3C7F0E81"/>
    <w:rsid w:val="3C8D7A42"/>
    <w:rsid w:val="3CA1529C"/>
    <w:rsid w:val="3CA64660"/>
    <w:rsid w:val="3CA8662A"/>
    <w:rsid w:val="3CBE19AA"/>
    <w:rsid w:val="3CCA034E"/>
    <w:rsid w:val="3CCA47F2"/>
    <w:rsid w:val="3CDB255C"/>
    <w:rsid w:val="3CFB2BFE"/>
    <w:rsid w:val="3CFB49AC"/>
    <w:rsid w:val="3D09356D"/>
    <w:rsid w:val="3D0C4E0B"/>
    <w:rsid w:val="3D0F48FB"/>
    <w:rsid w:val="3D1E4B3E"/>
    <w:rsid w:val="3D2959BD"/>
    <w:rsid w:val="3D2C1009"/>
    <w:rsid w:val="3D3B56F0"/>
    <w:rsid w:val="3D3F670D"/>
    <w:rsid w:val="3D485717"/>
    <w:rsid w:val="3D4C16AB"/>
    <w:rsid w:val="3D632551"/>
    <w:rsid w:val="3D8175A7"/>
    <w:rsid w:val="3D840E45"/>
    <w:rsid w:val="3D8E5820"/>
    <w:rsid w:val="3D8F673A"/>
    <w:rsid w:val="3DB42DAD"/>
    <w:rsid w:val="3DB61BC4"/>
    <w:rsid w:val="3DB80AEF"/>
    <w:rsid w:val="3DC456E6"/>
    <w:rsid w:val="3DD27E02"/>
    <w:rsid w:val="3DD671C7"/>
    <w:rsid w:val="3E015FF2"/>
    <w:rsid w:val="3E027FBC"/>
    <w:rsid w:val="3E481E73"/>
    <w:rsid w:val="3E5F540E"/>
    <w:rsid w:val="3E7A3FF6"/>
    <w:rsid w:val="3E7C7D6E"/>
    <w:rsid w:val="3E7F160D"/>
    <w:rsid w:val="3E854E75"/>
    <w:rsid w:val="3E894239"/>
    <w:rsid w:val="3E925D6B"/>
    <w:rsid w:val="3E952BDE"/>
    <w:rsid w:val="3E9C5D1B"/>
    <w:rsid w:val="3EC3774B"/>
    <w:rsid w:val="3EDE6333"/>
    <w:rsid w:val="3F0B2EA0"/>
    <w:rsid w:val="3F116709"/>
    <w:rsid w:val="3F1735F3"/>
    <w:rsid w:val="3F2B709E"/>
    <w:rsid w:val="3F3E6DD2"/>
    <w:rsid w:val="3F5C43D8"/>
    <w:rsid w:val="3F830C89"/>
    <w:rsid w:val="3F917849"/>
    <w:rsid w:val="3F9A4950"/>
    <w:rsid w:val="3FE24CCA"/>
    <w:rsid w:val="3FE43E1D"/>
    <w:rsid w:val="3FE94F8F"/>
    <w:rsid w:val="3FFA719D"/>
    <w:rsid w:val="400C5122"/>
    <w:rsid w:val="404448BC"/>
    <w:rsid w:val="4084115C"/>
    <w:rsid w:val="40BB2DD0"/>
    <w:rsid w:val="40C1415E"/>
    <w:rsid w:val="40DA0D7C"/>
    <w:rsid w:val="40E14229"/>
    <w:rsid w:val="40ED4F53"/>
    <w:rsid w:val="40ED6D01"/>
    <w:rsid w:val="41782A6F"/>
    <w:rsid w:val="41923405"/>
    <w:rsid w:val="41967399"/>
    <w:rsid w:val="419752AE"/>
    <w:rsid w:val="41A25D3E"/>
    <w:rsid w:val="41C71300"/>
    <w:rsid w:val="41CC2DBB"/>
    <w:rsid w:val="41CF6407"/>
    <w:rsid w:val="41D91034"/>
    <w:rsid w:val="420A5094"/>
    <w:rsid w:val="420A5691"/>
    <w:rsid w:val="42165DE4"/>
    <w:rsid w:val="4227271E"/>
    <w:rsid w:val="42291FAF"/>
    <w:rsid w:val="42417305"/>
    <w:rsid w:val="42562684"/>
    <w:rsid w:val="426D00FA"/>
    <w:rsid w:val="42870A90"/>
    <w:rsid w:val="42884F34"/>
    <w:rsid w:val="428B67D2"/>
    <w:rsid w:val="42A930FC"/>
    <w:rsid w:val="42C13FA2"/>
    <w:rsid w:val="42DB310F"/>
    <w:rsid w:val="42F425C9"/>
    <w:rsid w:val="4303280C"/>
    <w:rsid w:val="43035ADD"/>
    <w:rsid w:val="431E13F4"/>
    <w:rsid w:val="43210EE4"/>
    <w:rsid w:val="43244531"/>
    <w:rsid w:val="434F5A51"/>
    <w:rsid w:val="43762FDE"/>
    <w:rsid w:val="43923B90"/>
    <w:rsid w:val="439E42E3"/>
    <w:rsid w:val="43AC0629"/>
    <w:rsid w:val="43BB4E95"/>
    <w:rsid w:val="43C777B6"/>
    <w:rsid w:val="43CA157C"/>
    <w:rsid w:val="43E55CD4"/>
    <w:rsid w:val="43FE4D82"/>
    <w:rsid w:val="44112D07"/>
    <w:rsid w:val="44330ECF"/>
    <w:rsid w:val="44354C47"/>
    <w:rsid w:val="443A04B0"/>
    <w:rsid w:val="44507CD3"/>
    <w:rsid w:val="44532220"/>
    <w:rsid w:val="445F3A72"/>
    <w:rsid w:val="446077EA"/>
    <w:rsid w:val="44872FC9"/>
    <w:rsid w:val="44A8366B"/>
    <w:rsid w:val="44D206E8"/>
    <w:rsid w:val="44F05012"/>
    <w:rsid w:val="44F87A23"/>
    <w:rsid w:val="45062140"/>
    <w:rsid w:val="45140D01"/>
    <w:rsid w:val="45264590"/>
    <w:rsid w:val="45356EC9"/>
    <w:rsid w:val="454B049A"/>
    <w:rsid w:val="457A48DC"/>
    <w:rsid w:val="458614D2"/>
    <w:rsid w:val="4588524B"/>
    <w:rsid w:val="459C0CF6"/>
    <w:rsid w:val="45AA3413"/>
    <w:rsid w:val="45AF27D7"/>
    <w:rsid w:val="45B7168C"/>
    <w:rsid w:val="45BA7A05"/>
    <w:rsid w:val="45BD6059"/>
    <w:rsid w:val="45C81AEB"/>
    <w:rsid w:val="45CD7101"/>
    <w:rsid w:val="45EA7CB3"/>
    <w:rsid w:val="45F11042"/>
    <w:rsid w:val="45F823D0"/>
    <w:rsid w:val="45FD55EE"/>
    <w:rsid w:val="46026DAB"/>
    <w:rsid w:val="46250CEB"/>
    <w:rsid w:val="46274A64"/>
    <w:rsid w:val="4631143E"/>
    <w:rsid w:val="46333408"/>
    <w:rsid w:val="464F7B16"/>
    <w:rsid w:val="46504A89"/>
    <w:rsid w:val="465B295F"/>
    <w:rsid w:val="466510E8"/>
    <w:rsid w:val="466A4950"/>
    <w:rsid w:val="466C0263"/>
    <w:rsid w:val="466E4440"/>
    <w:rsid w:val="467C4DAF"/>
    <w:rsid w:val="46955E71"/>
    <w:rsid w:val="4698770F"/>
    <w:rsid w:val="46BF6A4A"/>
    <w:rsid w:val="46C93D6D"/>
    <w:rsid w:val="46ED1809"/>
    <w:rsid w:val="46F54B62"/>
    <w:rsid w:val="46F96400"/>
    <w:rsid w:val="470B1C8F"/>
    <w:rsid w:val="47190850"/>
    <w:rsid w:val="472035D2"/>
    <w:rsid w:val="47331014"/>
    <w:rsid w:val="47431429"/>
    <w:rsid w:val="474D04FA"/>
    <w:rsid w:val="474F4272"/>
    <w:rsid w:val="47971775"/>
    <w:rsid w:val="47BE4F54"/>
    <w:rsid w:val="47E80223"/>
    <w:rsid w:val="47FB61A8"/>
    <w:rsid w:val="48030BB8"/>
    <w:rsid w:val="48147269"/>
    <w:rsid w:val="481B23A6"/>
    <w:rsid w:val="482F4189"/>
    <w:rsid w:val="48517B76"/>
    <w:rsid w:val="485853A8"/>
    <w:rsid w:val="48693111"/>
    <w:rsid w:val="486C2C02"/>
    <w:rsid w:val="48783354"/>
    <w:rsid w:val="48912668"/>
    <w:rsid w:val="48A405ED"/>
    <w:rsid w:val="48B30830"/>
    <w:rsid w:val="48B545A9"/>
    <w:rsid w:val="48BF2D31"/>
    <w:rsid w:val="48C04CFB"/>
    <w:rsid w:val="48D16F09"/>
    <w:rsid w:val="48D507A7"/>
    <w:rsid w:val="48E44E8E"/>
    <w:rsid w:val="48F13107"/>
    <w:rsid w:val="4900334A"/>
    <w:rsid w:val="49090450"/>
    <w:rsid w:val="49290AF3"/>
    <w:rsid w:val="492928A1"/>
    <w:rsid w:val="493F20C4"/>
    <w:rsid w:val="493F3E72"/>
    <w:rsid w:val="49465201"/>
    <w:rsid w:val="494D658F"/>
    <w:rsid w:val="495E69EE"/>
    <w:rsid w:val="496D6C31"/>
    <w:rsid w:val="49725FF6"/>
    <w:rsid w:val="497A134E"/>
    <w:rsid w:val="49A32653"/>
    <w:rsid w:val="49AD1724"/>
    <w:rsid w:val="49BE56DF"/>
    <w:rsid w:val="49E1317B"/>
    <w:rsid w:val="49E62540"/>
    <w:rsid w:val="49EA0282"/>
    <w:rsid w:val="4A113A61"/>
    <w:rsid w:val="4A2B43F6"/>
    <w:rsid w:val="4A3414FD"/>
    <w:rsid w:val="4A6D4A0F"/>
    <w:rsid w:val="4A895CED"/>
    <w:rsid w:val="4A91694F"/>
    <w:rsid w:val="4A946440"/>
    <w:rsid w:val="4A985F30"/>
    <w:rsid w:val="4AAE7501"/>
    <w:rsid w:val="4AB56AE2"/>
    <w:rsid w:val="4AC07235"/>
    <w:rsid w:val="4AE90539"/>
    <w:rsid w:val="4AF83C73"/>
    <w:rsid w:val="4B0233A9"/>
    <w:rsid w:val="4B0B3616"/>
    <w:rsid w:val="4B0D06CC"/>
    <w:rsid w:val="4B133808"/>
    <w:rsid w:val="4B2257F9"/>
    <w:rsid w:val="4B307F16"/>
    <w:rsid w:val="4B38501D"/>
    <w:rsid w:val="4B46773A"/>
    <w:rsid w:val="4B5B6853"/>
    <w:rsid w:val="4B5D4A84"/>
    <w:rsid w:val="4B814C16"/>
    <w:rsid w:val="4B8E10E1"/>
    <w:rsid w:val="4BEF1B80"/>
    <w:rsid w:val="4BF058F8"/>
    <w:rsid w:val="4BF4363A"/>
    <w:rsid w:val="4BF453E8"/>
    <w:rsid w:val="4BFB49C8"/>
    <w:rsid w:val="4C001FDF"/>
    <w:rsid w:val="4C03562B"/>
    <w:rsid w:val="4C0B44E0"/>
    <w:rsid w:val="4C0D46FC"/>
    <w:rsid w:val="4C115F9A"/>
    <w:rsid w:val="4C237A7B"/>
    <w:rsid w:val="4C3954F1"/>
    <w:rsid w:val="4C5639AD"/>
    <w:rsid w:val="4C5B5467"/>
    <w:rsid w:val="4C942727"/>
    <w:rsid w:val="4C9840BF"/>
    <w:rsid w:val="4CAF03BF"/>
    <w:rsid w:val="4CB37051"/>
    <w:rsid w:val="4CB9218D"/>
    <w:rsid w:val="4CCF19B1"/>
    <w:rsid w:val="4CE30FB8"/>
    <w:rsid w:val="4CE74F4D"/>
    <w:rsid w:val="4D063625"/>
    <w:rsid w:val="4D135D42"/>
    <w:rsid w:val="4D2515D1"/>
    <w:rsid w:val="4D294D99"/>
    <w:rsid w:val="4D371A30"/>
    <w:rsid w:val="4D502AF2"/>
    <w:rsid w:val="4D6E4E99"/>
    <w:rsid w:val="4D8E7176"/>
    <w:rsid w:val="4D981DA3"/>
    <w:rsid w:val="4DBA440F"/>
    <w:rsid w:val="4DCA69F7"/>
    <w:rsid w:val="4DDE1EAC"/>
    <w:rsid w:val="4DE17BEE"/>
    <w:rsid w:val="4DE66FB2"/>
    <w:rsid w:val="4DED20EF"/>
    <w:rsid w:val="4DF06083"/>
    <w:rsid w:val="4DF80A94"/>
    <w:rsid w:val="4DFF0074"/>
    <w:rsid w:val="4DFF6D77"/>
    <w:rsid w:val="4E0D09E3"/>
    <w:rsid w:val="4E102281"/>
    <w:rsid w:val="4E1D0AA4"/>
    <w:rsid w:val="4E21623C"/>
    <w:rsid w:val="4E265601"/>
    <w:rsid w:val="4E3B72FE"/>
    <w:rsid w:val="4E3C6BD2"/>
    <w:rsid w:val="4E451F2B"/>
    <w:rsid w:val="4E4F361C"/>
    <w:rsid w:val="4E5B174E"/>
    <w:rsid w:val="4E880069"/>
    <w:rsid w:val="4E8A2033"/>
    <w:rsid w:val="4E8F31A6"/>
    <w:rsid w:val="4E9C58C3"/>
    <w:rsid w:val="4E9E5ADF"/>
    <w:rsid w:val="4EA326CE"/>
    <w:rsid w:val="4EA76741"/>
    <w:rsid w:val="4EA95803"/>
    <w:rsid w:val="4EB33338"/>
    <w:rsid w:val="4EC70B92"/>
    <w:rsid w:val="4ED27537"/>
    <w:rsid w:val="4EDE412D"/>
    <w:rsid w:val="4EE554BC"/>
    <w:rsid w:val="4EE94FAC"/>
    <w:rsid w:val="4F0B3174"/>
    <w:rsid w:val="4F0C0C9A"/>
    <w:rsid w:val="4F4E4E0F"/>
    <w:rsid w:val="4F561F16"/>
    <w:rsid w:val="4F5A7C58"/>
    <w:rsid w:val="4F8627FB"/>
    <w:rsid w:val="4F8D1DDB"/>
    <w:rsid w:val="4FCC4A71"/>
    <w:rsid w:val="4FCF1174"/>
    <w:rsid w:val="4FD01CC8"/>
    <w:rsid w:val="4FF43C08"/>
    <w:rsid w:val="4FF736F9"/>
    <w:rsid w:val="4FFE6835"/>
    <w:rsid w:val="500951DA"/>
    <w:rsid w:val="500D6A78"/>
    <w:rsid w:val="501E0C85"/>
    <w:rsid w:val="50373AF5"/>
    <w:rsid w:val="503A35E5"/>
    <w:rsid w:val="50446212"/>
    <w:rsid w:val="50454464"/>
    <w:rsid w:val="5055041F"/>
    <w:rsid w:val="506D39BB"/>
    <w:rsid w:val="50770396"/>
    <w:rsid w:val="50836D3A"/>
    <w:rsid w:val="508825A3"/>
    <w:rsid w:val="50964CC0"/>
    <w:rsid w:val="50AC44E3"/>
    <w:rsid w:val="50B60EBE"/>
    <w:rsid w:val="50C6217E"/>
    <w:rsid w:val="50D907AD"/>
    <w:rsid w:val="50E0418D"/>
    <w:rsid w:val="50FB0FC7"/>
    <w:rsid w:val="51087240"/>
    <w:rsid w:val="510C4F82"/>
    <w:rsid w:val="51143E36"/>
    <w:rsid w:val="51165E00"/>
    <w:rsid w:val="515801C7"/>
    <w:rsid w:val="516721B8"/>
    <w:rsid w:val="516A1CA8"/>
    <w:rsid w:val="516C3C72"/>
    <w:rsid w:val="51986815"/>
    <w:rsid w:val="519D3E2C"/>
    <w:rsid w:val="519F1952"/>
    <w:rsid w:val="519F5DF6"/>
    <w:rsid w:val="51BA678C"/>
    <w:rsid w:val="51E1640E"/>
    <w:rsid w:val="520143BB"/>
    <w:rsid w:val="52020133"/>
    <w:rsid w:val="52081BED"/>
    <w:rsid w:val="520E6AD8"/>
    <w:rsid w:val="52224331"/>
    <w:rsid w:val="52416EAD"/>
    <w:rsid w:val="5246001F"/>
    <w:rsid w:val="524E3378"/>
    <w:rsid w:val="52635075"/>
    <w:rsid w:val="526A6404"/>
    <w:rsid w:val="527C1C93"/>
    <w:rsid w:val="52A42F98"/>
    <w:rsid w:val="52AF3E17"/>
    <w:rsid w:val="52BA27BB"/>
    <w:rsid w:val="52DB4C0C"/>
    <w:rsid w:val="52DC2732"/>
    <w:rsid w:val="52DC6BD6"/>
    <w:rsid w:val="52E71802"/>
    <w:rsid w:val="53204D14"/>
    <w:rsid w:val="53206AC2"/>
    <w:rsid w:val="532F4F57"/>
    <w:rsid w:val="534327B1"/>
    <w:rsid w:val="534E7AD3"/>
    <w:rsid w:val="536015B5"/>
    <w:rsid w:val="536270DB"/>
    <w:rsid w:val="536746F1"/>
    <w:rsid w:val="537312E8"/>
    <w:rsid w:val="53784B50"/>
    <w:rsid w:val="54064B8F"/>
    <w:rsid w:val="54071A30"/>
    <w:rsid w:val="54212AF2"/>
    <w:rsid w:val="5429409D"/>
    <w:rsid w:val="54300F87"/>
    <w:rsid w:val="54324CFF"/>
    <w:rsid w:val="54492049"/>
    <w:rsid w:val="54596730"/>
    <w:rsid w:val="547A0454"/>
    <w:rsid w:val="547A66A6"/>
    <w:rsid w:val="548D63DA"/>
    <w:rsid w:val="54947768"/>
    <w:rsid w:val="54D758A7"/>
    <w:rsid w:val="54EB1352"/>
    <w:rsid w:val="55020B76"/>
    <w:rsid w:val="5503669C"/>
    <w:rsid w:val="55173EF5"/>
    <w:rsid w:val="55191A1B"/>
    <w:rsid w:val="55195EBF"/>
    <w:rsid w:val="551B4A12"/>
    <w:rsid w:val="55384597"/>
    <w:rsid w:val="55560EC1"/>
    <w:rsid w:val="5579695E"/>
    <w:rsid w:val="55807CEC"/>
    <w:rsid w:val="558A46C7"/>
    <w:rsid w:val="55A734CB"/>
    <w:rsid w:val="55AE0F7D"/>
    <w:rsid w:val="55B300C2"/>
    <w:rsid w:val="55B41744"/>
    <w:rsid w:val="55B55BE8"/>
    <w:rsid w:val="55B87486"/>
    <w:rsid w:val="55C93441"/>
    <w:rsid w:val="55CE2806"/>
    <w:rsid w:val="55CE6CAA"/>
    <w:rsid w:val="55E22755"/>
    <w:rsid w:val="55E42029"/>
    <w:rsid w:val="55E738C7"/>
    <w:rsid w:val="55F61D5C"/>
    <w:rsid w:val="56073F6A"/>
    <w:rsid w:val="56170651"/>
    <w:rsid w:val="561A4EA9"/>
    <w:rsid w:val="561C5C67"/>
    <w:rsid w:val="56293EE0"/>
    <w:rsid w:val="562E14F6"/>
    <w:rsid w:val="56384123"/>
    <w:rsid w:val="56446F6C"/>
    <w:rsid w:val="564927D4"/>
    <w:rsid w:val="564B654C"/>
    <w:rsid w:val="565D002E"/>
    <w:rsid w:val="565D3B8A"/>
    <w:rsid w:val="565F5B54"/>
    <w:rsid w:val="56633896"/>
    <w:rsid w:val="568D0913"/>
    <w:rsid w:val="56A143BE"/>
    <w:rsid w:val="56A731E6"/>
    <w:rsid w:val="56AD68BF"/>
    <w:rsid w:val="56E16569"/>
    <w:rsid w:val="56E90D97"/>
    <w:rsid w:val="56EA18C1"/>
    <w:rsid w:val="56FC7846"/>
    <w:rsid w:val="57030BD5"/>
    <w:rsid w:val="570566FB"/>
    <w:rsid w:val="570F1328"/>
    <w:rsid w:val="57603931"/>
    <w:rsid w:val="57633422"/>
    <w:rsid w:val="577675F9"/>
    <w:rsid w:val="57842C6E"/>
    <w:rsid w:val="5789732C"/>
    <w:rsid w:val="5797131D"/>
    <w:rsid w:val="57B65C47"/>
    <w:rsid w:val="57C9597B"/>
    <w:rsid w:val="57CE0625"/>
    <w:rsid w:val="57DB56AE"/>
    <w:rsid w:val="57E00F16"/>
    <w:rsid w:val="57E24C8E"/>
    <w:rsid w:val="57E62D59"/>
    <w:rsid w:val="57F14E9F"/>
    <w:rsid w:val="57F16C7F"/>
    <w:rsid w:val="57F329F7"/>
    <w:rsid w:val="57FA3D86"/>
    <w:rsid w:val="582F21E1"/>
    <w:rsid w:val="583D1EC5"/>
    <w:rsid w:val="58586CFE"/>
    <w:rsid w:val="58615BB3"/>
    <w:rsid w:val="586E6522"/>
    <w:rsid w:val="58767185"/>
    <w:rsid w:val="58953AAF"/>
    <w:rsid w:val="58AE4B70"/>
    <w:rsid w:val="58B73A25"/>
    <w:rsid w:val="58BA6694"/>
    <w:rsid w:val="58BE1257"/>
    <w:rsid w:val="5919023C"/>
    <w:rsid w:val="591C1ADA"/>
    <w:rsid w:val="592B4413"/>
    <w:rsid w:val="592F3F03"/>
    <w:rsid w:val="593408B3"/>
    <w:rsid w:val="598002BB"/>
    <w:rsid w:val="5987789B"/>
    <w:rsid w:val="599975CF"/>
    <w:rsid w:val="59A0270B"/>
    <w:rsid w:val="59A301AC"/>
    <w:rsid w:val="59AA358A"/>
    <w:rsid w:val="59B241EC"/>
    <w:rsid w:val="59B85CA7"/>
    <w:rsid w:val="59C97EB4"/>
    <w:rsid w:val="59CF1242"/>
    <w:rsid w:val="59D32AE1"/>
    <w:rsid w:val="59D95C1D"/>
    <w:rsid w:val="59E20F76"/>
    <w:rsid w:val="59EA1BD8"/>
    <w:rsid w:val="5A0E1D6B"/>
    <w:rsid w:val="5A0E3B19"/>
    <w:rsid w:val="5A1B6236"/>
    <w:rsid w:val="5A290952"/>
    <w:rsid w:val="5A2F1CE1"/>
    <w:rsid w:val="5A3B0686"/>
    <w:rsid w:val="5A421A14"/>
    <w:rsid w:val="5A490FF5"/>
    <w:rsid w:val="5A581238"/>
    <w:rsid w:val="5A601E9A"/>
    <w:rsid w:val="5A7616BE"/>
    <w:rsid w:val="5A7871E4"/>
    <w:rsid w:val="5A821E11"/>
    <w:rsid w:val="5A836E09"/>
    <w:rsid w:val="5A8D7133"/>
    <w:rsid w:val="5A9D6C4B"/>
    <w:rsid w:val="5AA07308"/>
    <w:rsid w:val="5AA77AC9"/>
    <w:rsid w:val="5AAB22D6"/>
    <w:rsid w:val="5ABD72ED"/>
    <w:rsid w:val="5AC97A40"/>
    <w:rsid w:val="5AD07020"/>
    <w:rsid w:val="5AE44879"/>
    <w:rsid w:val="5AE96334"/>
    <w:rsid w:val="5AED7BD2"/>
    <w:rsid w:val="5AF0321E"/>
    <w:rsid w:val="5AF50835"/>
    <w:rsid w:val="5AF56A87"/>
    <w:rsid w:val="5B01542B"/>
    <w:rsid w:val="5B13515F"/>
    <w:rsid w:val="5B184523"/>
    <w:rsid w:val="5B3E6680"/>
    <w:rsid w:val="5B60543F"/>
    <w:rsid w:val="5B7B3430"/>
    <w:rsid w:val="5B81031A"/>
    <w:rsid w:val="5B81656C"/>
    <w:rsid w:val="5B977B3E"/>
    <w:rsid w:val="5B995664"/>
    <w:rsid w:val="5B9B5880"/>
    <w:rsid w:val="5BAC183B"/>
    <w:rsid w:val="5BB97AB4"/>
    <w:rsid w:val="5BD668B8"/>
    <w:rsid w:val="5BED16CF"/>
    <w:rsid w:val="5BFB00CD"/>
    <w:rsid w:val="5C0D1BAE"/>
    <w:rsid w:val="5C115B42"/>
    <w:rsid w:val="5C1D55FB"/>
    <w:rsid w:val="5C480E38"/>
    <w:rsid w:val="5C545A2F"/>
    <w:rsid w:val="5C5A1297"/>
    <w:rsid w:val="5C653798"/>
    <w:rsid w:val="5C6A5252"/>
    <w:rsid w:val="5C6A7000"/>
    <w:rsid w:val="5C82434A"/>
    <w:rsid w:val="5C875E04"/>
    <w:rsid w:val="5C891B7C"/>
    <w:rsid w:val="5C8C341B"/>
    <w:rsid w:val="5C950521"/>
    <w:rsid w:val="5CB83F66"/>
    <w:rsid w:val="5CE172C2"/>
    <w:rsid w:val="5CF60894"/>
    <w:rsid w:val="5CFB5EAA"/>
    <w:rsid w:val="5D1066F9"/>
    <w:rsid w:val="5D1A0A26"/>
    <w:rsid w:val="5D1F428F"/>
    <w:rsid w:val="5D3F048D"/>
    <w:rsid w:val="5D5850AB"/>
    <w:rsid w:val="5D647EF4"/>
    <w:rsid w:val="5D884451"/>
    <w:rsid w:val="5D8F31C2"/>
    <w:rsid w:val="5D9562FF"/>
    <w:rsid w:val="5DAB5B22"/>
    <w:rsid w:val="5DBB5D65"/>
    <w:rsid w:val="5DF63241"/>
    <w:rsid w:val="5E007C1C"/>
    <w:rsid w:val="5E0C65C1"/>
    <w:rsid w:val="5E162F9C"/>
    <w:rsid w:val="5E1B6804"/>
    <w:rsid w:val="5E2D6537"/>
    <w:rsid w:val="5E36363E"/>
    <w:rsid w:val="5E385608"/>
    <w:rsid w:val="5E5B12F6"/>
    <w:rsid w:val="5E6C7060"/>
    <w:rsid w:val="5E7C46C7"/>
    <w:rsid w:val="5EA50BC4"/>
    <w:rsid w:val="5EA52572"/>
    <w:rsid w:val="5EB812FD"/>
    <w:rsid w:val="5EC155FD"/>
    <w:rsid w:val="5ED87808"/>
    <w:rsid w:val="5F1C0A86"/>
    <w:rsid w:val="5F385194"/>
    <w:rsid w:val="5F3C1030"/>
    <w:rsid w:val="5F426012"/>
    <w:rsid w:val="5F463D55"/>
    <w:rsid w:val="5F4E2C09"/>
    <w:rsid w:val="5F5C70D4"/>
    <w:rsid w:val="5F5E1D1B"/>
    <w:rsid w:val="5F61293D"/>
    <w:rsid w:val="5F8403D9"/>
    <w:rsid w:val="5FA97E40"/>
    <w:rsid w:val="5FB7255D"/>
    <w:rsid w:val="5FB95A4C"/>
    <w:rsid w:val="5FBE7D8F"/>
    <w:rsid w:val="5FC37153"/>
    <w:rsid w:val="5FC609F2"/>
    <w:rsid w:val="5FCD3483"/>
    <w:rsid w:val="5FD21144"/>
    <w:rsid w:val="5FEA0B84"/>
    <w:rsid w:val="5FFB68ED"/>
    <w:rsid w:val="600640E4"/>
    <w:rsid w:val="60145C01"/>
    <w:rsid w:val="60194FC5"/>
    <w:rsid w:val="602045A6"/>
    <w:rsid w:val="60395667"/>
    <w:rsid w:val="603E4A2C"/>
    <w:rsid w:val="60430294"/>
    <w:rsid w:val="605424A1"/>
    <w:rsid w:val="606049A2"/>
    <w:rsid w:val="6064045A"/>
    <w:rsid w:val="607D37A6"/>
    <w:rsid w:val="60803296"/>
    <w:rsid w:val="60904D9F"/>
    <w:rsid w:val="609D79A4"/>
    <w:rsid w:val="609E54CA"/>
    <w:rsid w:val="60AE1BB1"/>
    <w:rsid w:val="60B151FE"/>
    <w:rsid w:val="60B46A9C"/>
    <w:rsid w:val="60C50CA9"/>
    <w:rsid w:val="60FC22A0"/>
    <w:rsid w:val="60FD6695"/>
    <w:rsid w:val="61045C75"/>
    <w:rsid w:val="6106379C"/>
    <w:rsid w:val="6109328C"/>
    <w:rsid w:val="61120392"/>
    <w:rsid w:val="61137C66"/>
    <w:rsid w:val="611E5AAD"/>
    <w:rsid w:val="611F660B"/>
    <w:rsid w:val="6138147B"/>
    <w:rsid w:val="61406582"/>
    <w:rsid w:val="61412A26"/>
    <w:rsid w:val="61475B62"/>
    <w:rsid w:val="61695AD8"/>
    <w:rsid w:val="616B51D7"/>
    <w:rsid w:val="617A1A94"/>
    <w:rsid w:val="617F70AA"/>
    <w:rsid w:val="61AB4343"/>
    <w:rsid w:val="61B76844"/>
    <w:rsid w:val="61DC274E"/>
    <w:rsid w:val="61EE5FDE"/>
    <w:rsid w:val="61FA2BD4"/>
    <w:rsid w:val="62373E29"/>
    <w:rsid w:val="624125B1"/>
    <w:rsid w:val="6242717A"/>
    <w:rsid w:val="624A76B8"/>
    <w:rsid w:val="62571DD5"/>
    <w:rsid w:val="6260512D"/>
    <w:rsid w:val="626C3AD2"/>
    <w:rsid w:val="62747537"/>
    <w:rsid w:val="628A21AA"/>
    <w:rsid w:val="62B9483E"/>
    <w:rsid w:val="62D90A3C"/>
    <w:rsid w:val="62E573E1"/>
    <w:rsid w:val="62F37D50"/>
    <w:rsid w:val="62F454C1"/>
    <w:rsid w:val="62F835B8"/>
    <w:rsid w:val="63035AB9"/>
    <w:rsid w:val="63116428"/>
    <w:rsid w:val="63512CC8"/>
    <w:rsid w:val="637B3DDE"/>
    <w:rsid w:val="63BE65AF"/>
    <w:rsid w:val="63C60FC0"/>
    <w:rsid w:val="63D27965"/>
    <w:rsid w:val="63E92F01"/>
    <w:rsid w:val="63F20007"/>
    <w:rsid w:val="63FC0E86"/>
    <w:rsid w:val="640E2967"/>
    <w:rsid w:val="64124205"/>
    <w:rsid w:val="641C6E32"/>
    <w:rsid w:val="64216B3E"/>
    <w:rsid w:val="64265F03"/>
    <w:rsid w:val="64432611"/>
    <w:rsid w:val="644545DB"/>
    <w:rsid w:val="644F0FB6"/>
    <w:rsid w:val="64542A70"/>
    <w:rsid w:val="64610CE9"/>
    <w:rsid w:val="64664551"/>
    <w:rsid w:val="64837769"/>
    <w:rsid w:val="6488096B"/>
    <w:rsid w:val="64A37553"/>
    <w:rsid w:val="64B61035"/>
    <w:rsid w:val="64B74DAD"/>
    <w:rsid w:val="64BE438D"/>
    <w:rsid w:val="64EA6F30"/>
    <w:rsid w:val="650C6EA7"/>
    <w:rsid w:val="65150451"/>
    <w:rsid w:val="651D5558"/>
    <w:rsid w:val="65336B29"/>
    <w:rsid w:val="653528A1"/>
    <w:rsid w:val="653A1C66"/>
    <w:rsid w:val="653F54CE"/>
    <w:rsid w:val="65420B1A"/>
    <w:rsid w:val="6549634D"/>
    <w:rsid w:val="65532D27"/>
    <w:rsid w:val="655D5954"/>
    <w:rsid w:val="65711400"/>
    <w:rsid w:val="6578453C"/>
    <w:rsid w:val="657A6506"/>
    <w:rsid w:val="658253BB"/>
    <w:rsid w:val="659D3FA3"/>
    <w:rsid w:val="65F77B57"/>
    <w:rsid w:val="66171FA7"/>
    <w:rsid w:val="661F70AE"/>
    <w:rsid w:val="663743F7"/>
    <w:rsid w:val="663A5C95"/>
    <w:rsid w:val="663C7C5F"/>
    <w:rsid w:val="66754F1F"/>
    <w:rsid w:val="66772A46"/>
    <w:rsid w:val="667B2536"/>
    <w:rsid w:val="66862C89"/>
    <w:rsid w:val="668F5FE1"/>
    <w:rsid w:val="6695111E"/>
    <w:rsid w:val="66D3757E"/>
    <w:rsid w:val="66F5025D"/>
    <w:rsid w:val="67024A05"/>
    <w:rsid w:val="670B7518"/>
    <w:rsid w:val="671B7875"/>
    <w:rsid w:val="674212A6"/>
    <w:rsid w:val="67825B46"/>
    <w:rsid w:val="6784541A"/>
    <w:rsid w:val="678673E4"/>
    <w:rsid w:val="678A0557"/>
    <w:rsid w:val="679B09B6"/>
    <w:rsid w:val="67B11F87"/>
    <w:rsid w:val="67BA52E0"/>
    <w:rsid w:val="67BB4BB4"/>
    <w:rsid w:val="67C223E6"/>
    <w:rsid w:val="67C24194"/>
    <w:rsid w:val="67CE2B39"/>
    <w:rsid w:val="67D0065F"/>
    <w:rsid w:val="67E45EB9"/>
    <w:rsid w:val="68093B71"/>
    <w:rsid w:val="680B1697"/>
    <w:rsid w:val="680D3662"/>
    <w:rsid w:val="6817003C"/>
    <w:rsid w:val="68183DB4"/>
    <w:rsid w:val="6832131A"/>
    <w:rsid w:val="68353276"/>
    <w:rsid w:val="684B2DCF"/>
    <w:rsid w:val="687731D1"/>
    <w:rsid w:val="687C2595"/>
    <w:rsid w:val="6881195A"/>
    <w:rsid w:val="688F22C8"/>
    <w:rsid w:val="689478DF"/>
    <w:rsid w:val="68BD20E4"/>
    <w:rsid w:val="68D55D50"/>
    <w:rsid w:val="68DC1286"/>
    <w:rsid w:val="6908045D"/>
    <w:rsid w:val="69124CA8"/>
    <w:rsid w:val="69233924"/>
    <w:rsid w:val="692642F2"/>
    <w:rsid w:val="69270753"/>
    <w:rsid w:val="693B41FE"/>
    <w:rsid w:val="69470DF5"/>
    <w:rsid w:val="694F7CAA"/>
    <w:rsid w:val="695928D6"/>
    <w:rsid w:val="69692B1A"/>
    <w:rsid w:val="696C260A"/>
    <w:rsid w:val="696D1EDE"/>
    <w:rsid w:val="69717C20"/>
    <w:rsid w:val="69787200"/>
    <w:rsid w:val="698A2A90"/>
    <w:rsid w:val="6990454A"/>
    <w:rsid w:val="699E02E9"/>
    <w:rsid w:val="69A27DD9"/>
    <w:rsid w:val="69A51678"/>
    <w:rsid w:val="69CB5582"/>
    <w:rsid w:val="69CE5072"/>
    <w:rsid w:val="69DD52B6"/>
    <w:rsid w:val="69F543AD"/>
    <w:rsid w:val="69FA5E67"/>
    <w:rsid w:val="6A024D1C"/>
    <w:rsid w:val="6A0E1913"/>
    <w:rsid w:val="6A1231B1"/>
    <w:rsid w:val="6A356EA0"/>
    <w:rsid w:val="6A4E7F61"/>
    <w:rsid w:val="6A58493C"/>
    <w:rsid w:val="6A5A6906"/>
    <w:rsid w:val="6A5D1F52"/>
    <w:rsid w:val="6A647785"/>
    <w:rsid w:val="6A696B49"/>
    <w:rsid w:val="6A6D03E7"/>
    <w:rsid w:val="6A723C50"/>
    <w:rsid w:val="6A7E25F5"/>
    <w:rsid w:val="6AA33E09"/>
    <w:rsid w:val="6AA54025"/>
    <w:rsid w:val="6AD77F57"/>
    <w:rsid w:val="6AE508C6"/>
    <w:rsid w:val="6AF01018"/>
    <w:rsid w:val="6AFE3735"/>
    <w:rsid w:val="6B032AFA"/>
    <w:rsid w:val="6B074F84"/>
    <w:rsid w:val="6B1116BB"/>
    <w:rsid w:val="6B1271E1"/>
    <w:rsid w:val="6B166CD1"/>
    <w:rsid w:val="6B2111D2"/>
    <w:rsid w:val="6B421874"/>
    <w:rsid w:val="6B460C38"/>
    <w:rsid w:val="6B463CF6"/>
    <w:rsid w:val="6B686E01"/>
    <w:rsid w:val="6B735ED1"/>
    <w:rsid w:val="6B792DBC"/>
    <w:rsid w:val="6B8C778E"/>
    <w:rsid w:val="6B910106"/>
    <w:rsid w:val="6B981494"/>
    <w:rsid w:val="6B9876E6"/>
    <w:rsid w:val="6B9E0A74"/>
    <w:rsid w:val="6BAE0CB8"/>
    <w:rsid w:val="6BE24E05"/>
    <w:rsid w:val="6BF54B38"/>
    <w:rsid w:val="6BF608B1"/>
    <w:rsid w:val="6C2B055A"/>
    <w:rsid w:val="6C376397"/>
    <w:rsid w:val="6C4E5FF7"/>
    <w:rsid w:val="6C615D2A"/>
    <w:rsid w:val="6C755E4A"/>
    <w:rsid w:val="6C8954EE"/>
    <w:rsid w:val="6C950079"/>
    <w:rsid w:val="6C951E77"/>
    <w:rsid w:val="6C9B054D"/>
    <w:rsid w:val="6CBC7404"/>
    <w:rsid w:val="6CBE13CE"/>
    <w:rsid w:val="6CE07597"/>
    <w:rsid w:val="6CF22E26"/>
    <w:rsid w:val="6D062D75"/>
    <w:rsid w:val="6D1234C8"/>
    <w:rsid w:val="6D1A237D"/>
    <w:rsid w:val="6D282CEC"/>
    <w:rsid w:val="6D3B47CD"/>
    <w:rsid w:val="6D45564C"/>
    <w:rsid w:val="6D594C53"/>
    <w:rsid w:val="6D5E670D"/>
    <w:rsid w:val="6D611D5A"/>
    <w:rsid w:val="6D7D3037"/>
    <w:rsid w:val="6D806684"/>
    <w:rsid w:val="6D81609C"/>
    <w:rsid w:val="6D8B714E"/>
    <w:rsid w:val="6D8F2D6B"/>
    <w:rsid w:val="6DD24A05"/>
    <w:rsid w:val="6DE210EC"/>
    <w:rsid w:val="6DE704B1"/>
    <w:rsid w:val="6DFA4688"/>
    <w:rsid w:val="6E3631E6"/>
    <w:rsid w:val="6E386BAD"/>
    <w:rsid w:val="6E4C0396"/>
    <w:rsid w:val="6E5A0C83"/>
    <w:rsid w:val="6E861409"/>
    <w:rsid w:val="6E891568"/>
    <w:rsid w:val="6E91041D"/>
    <w:rsid w:val="6E91666F"/>
    <w:rsid w:val="6E9B7297"/>
    <w:rsid w:val="6EA445F4"/>
    <w:rsid w:val="6EA6211A"/>
    <w:rsid w:val="6EA63EC8"/>
    <w:rsid w:val="6EC72090"/>
    <w:rsid w:val="6ECE7E07"/>
    <w:rsid w:val="6ED00F45"/>
    <w:rsid w:val="6EE449F0"/>
    <w:rsid w:val="6EFA06B8"/>
    <w:rsid w:val="6F1F1ECC"/>
    <w:rsid w:val="6F3B6D06"/>
    <w:rsid w:val="6F484F7F"/>
    <w:rsid w:val="6F5222A2"/>
    <w:rsid w:val="6F5B73A8"/>
    <w:rsid w:val="6F603CB5"/>
    <w:rsid w:val="6F667AFB"/>
    <w:rsid w:val="6F683873"/>
    <w:rsid w:val="6F6A1399"/>
    <w:rsid w:val="6F6A3147"/>
    <w:rsid w:val="6F7B35A7"/>
    <w:rsid w:val="6F83245B"/>
    <w:rsid w:val="6F921396"/>
    <w:rsid w:val="6FAE323D"/>
    <w:rsid w:val="6FB55B22"/>
    <w:rsid w:val="6FBB7E47"/>
    <w:rsid w:val="6FBD3BBF"/>
    <w:rsid w:val="6FC22F83"/>
    <w:rsid w:val="6FE3114C"/>
    <w:rsid w:val="700A492A"/>
    <w:rsid w:val="70223A22"/>
    <w:rsid w:val="7036127C"/>
    <w:rsid w:val="70383246"/>
    <w:rsid w:val="70480FAF"/>
    <w:rsid w:val="705F4C76"/>
    <w:rsid w:val="707D6EAA"/>
    <w:rsid w:val="70814BED"/>
    <w:rsid w:val="70B328CC"/>
    <w:rsid w:val="70B64B15"/>
    <w:rsid w:val="70B7060E"/>
    <w:rsid w:val="70C525FF"/>
    <w:rsid w:val="70D0347E"/>
    <w:rsid w:val="70D80585"/>
    <w:rsid w:val="70DD3DED"/>
    <w:rsid w:val="7101188A"/>
    <w:rsid w:val="71285068"/>
    <w:rsid w:val="712A59E4"/>
    <w:rsid w:val="712E63F7"/>
    <w:rsid w:val="713752AB"/>
    <w:rsid w:val="71456464"/>
    <w:rsid w:val="71494FDF"/>
    <w:rsid w:val="718524BB"/>
    <w:rsid w:val="718D5813"/>
    <w:rsid w:val="718F6E95"/>
    <w:rsid w:val="71AF5789"/>
    <w:rsid w:val="71B20DD6"/>
    <w:rsid w:val="71D074AE"/>
    <w:rsid w:val="71D90A58"/>
    <w:rsid w:val="71FB79C9"/>
    <w:rsid w:val="71FC2E92"/>
    <w:rsid w:val="71FD64F5"/>
    <w:rsid w:val="72062ED0"/>
    <w:rsid w:val="7218332F"/>
    <w:rsid w:val="72273572"/>
    <w:rsid w:val="722E2B52"/>
    <w:rsid w:val="722F0678"/>
    <w:rsid w:val="723637B5"/>
    <w:rsid w:val="723F4D5F"/>
    <w:rsid w:val="724A54B2"/>
    <w:rsid w:val="724D0AFE"/>
    <w:rsid w:val="726F4F19"/>
    <w:rsid w:val="72A050D2"/>
    <w:rsid w:val="72C76B03"/>
    <w:rsid w:val="72C94629"/>
    <w:rsid w:val="72D1172F"/>
    <w:rsid w:val="72D82ABE"/>
    <w:rsid w:val="72DA6836"/>
    <w:rsid w:val="72DC318A"/>
    <w:rsid w:val="72DF209E"/>
    <w:rsid w:val="72E43211"/>
    <w:rsid w:val="72E66F89"/>
    <w:rsid w:val="731955B0"/>
    <w:rsid w:val="73297C92"/>
    <w:rsid w:val="733046A8"/>
    <w:rsid w:val="73306456"/>
    <w:rsid w:val="733817AF"/>
    <w:rsid w:val="734819F2"/>
    <w:rsid w:val="73614861"/>
    <w:rsid w:val="73644352"/>
    <w:rsid w:val="737F73DD"/>
    <w:rsid w:val="738756A3"/>
    <w:rsid w:val="739015EB"/>
    <w:rsid w:val="739C1D3D"/>
    <w:rsid w:val="73ED07EB"/>
    <w:rsid w:val="740F42BD"/>
    <w:rsid w:val="74116287"/>
    <w:rsid w:val="7420296E"/>
    <w:rsid w:val="7420471D"/>
    <w:rsid w:val="742D6E39"/>
    <w:rsid w:val="74561EEC"/>
    <w:rsid w:val="745D4AAE"/>
    <w:rsid w:val="74682D77"/>
    <w:rsid w:val="746F1200"/>
    <w:rsid w:val="746F2FAE"/>
    <w:rsid w:val="748711D3"/>
    <w:rsid w:val="74991580"/>
    <w:rsid w:val="749D5D6D"/>
    <w:rsid w:val="74A4534E"/>
    <w:rsid w:val="74A964C0"/>
    <w:rsid w:val="74B84955"/>
    <w:rsid w:val="74DF0134"/>
    <w:rsid w:val="74ED673F"/>
    <w:rsid w:val="74F3598D"/>
    <w:rsid w:val="7510653F"/>
    <w:rsid w:val="75220020"/>
    <w:rsid w:val="75273889"/>
    <w:rsid w:val="75295853"/>
    <w:rsid w:val="75357D54"/>
    <w:rsid w:val="755503F6"/>
    <w:rsid w:val="75701CEC"/>
    <w:rsid w:val="75864A53"/>
    <w:rsid w:val="758B02BC"/>
    <w:rsid w:val="759058D2"/>
    <w:rsid w:val="75A1188D"/>
    <w:rsid w:val="75A650F5"/>
    <w:rsid w:val="75B50E95"/>
    <w:rsid w:val="75B62CBA"/>
    <w:rsid w:val="75B82733"/>
    <w:rsid w:val="75C61B8A"/>
    <w:rsid w:val="75CB690A"/>
    <w:rsid w:val="75D25EEA"/>
    <w:rsid w:val="75E874BC"/>
    <w:rsid w:val="75EA3234"/>
    <w:rsid w:val="75F776FF"/>
    <w:rsid w:val="76004806"/>
    <w:rsid w:val="763C0AA9"/>
    <w:rsid w:val="763E532E"/>
    <w:rsid w:val="765468FF"/>
    <w:rsid w:val="765F33E2"/>
    <w:rsid w:val="76724FD8"/>
    <w:rsid w:val="767D7C04"/>
    <w:rsid w:val="768E0063"/>
    <w:rsid w:val="76D65566"/>
    <w:rsid w:val="76EA2DC0"/>
    <w:rsid w:val="77040325"/>
    <w:rsid w:val="77161E07"/>
    <w:rsid w:val="771C566F"/>
    <w:rsid w:val="771D3195"/>
    <w:rsid w:val="772462D2"/>
    <w:rsid w:val="77505319"/>
    <w:rsid w:val="77534E09"/>
    <w:rsid w:val="779416A9"/>
    <w:rsid w:val="77AB69F3"/>
    <w:rsid w:val="77D25D2E"/>
    <w:rsid w:val="77D575CC"/>
    <w:rsid w:val="77E70AC7"/>
    <w:rsid w:val="77F04406"/>
    <w:rsid w:val="77F9150C"/>
    <w:rsid w:val="77FE6B23"/>
    <w:rsid w:val="780A371A"/>
    <w:rsid w:val="780B56E4"/>
    <w:rsid w:val="78174088"/>
    <w:rsid w:val="78212811"/>
    <w:rsid w:val="782B3690"/>
    <w:rsid w:val="78397B5B"/>
    <w:rsid w:val="78574485"/>
    <w:rsid w:val="788334CC"/>
    <w:rsid w:val="7892370F"/>
    <w:rsid w:val="78947487"/>
    <w:rsid w:val="78AF42C1"/>
    <w:rsid w:val="78E201F2"/>
    <w:rsid w:val="78F9378E"/>
    <w:rsid w:val="78FA3665"/>
    <w:rsid w:val="78FD327E"/>
    <w:rsid w:val="79004B1D"/>
    <w:rsid w:val="7936053E"/>
    <w:rsid w:val="79382508"/>
    <w:rsid w:val="79517126"/>
    <w:rsid w:val="79694470"/>
    <w:rsid w:val="79780B57"/>
    <w:rsid w:val="79783159"/>
    <w:rsid w:val="79786DA9"/>
    <w:rsid w:val="798B2638"/>
    <w:rsid w:val="79A54FCA"/>
    <w:rsid w:val="79A731EA"/>
    <w:rsid w:val="79C124FE"/>
    <w:rsid w:val="7A266805"/>
    <w:rsid w:val="7A49604F"/>
    <w:rsid w:val="7A4A42A1"/>
    <w:rsid w:val="7A5C2227"/>
    <w:rsid w:val="7A603AC5"/>
    <w:rsid w:val="7A6115EB"/>
    <w:rsid w:val="7A611D04"/>
    <w:rsid w:val="7A652E89"/>
    <w:rsid w:val="7A65732D"/>
    <w:rsid w:val="7A6A04A0"/>
    <w:rsid w:val="7A721A4A"/>
    <w:rsid w:val="7A992B33"/>
    <w:rsid w:val="7AA5772A"/>
    <w:rsid w:val="7AB61937"/>
    <w:rsid w:val="7AC1208A"/>
    <w:rsid w:val="7AC14C57"/>
    <w:rsid w:val="7AC53928"/>
    <w:rsid w:val="7AD95625"/>
    <w:rsid w:val="7ADB75EF"/>
    <w:rsid w:val="7AE05AEB"/>
    <w:rsid w:val="7B000E04"/>
    <w:rsid w:val="7B095F0A"/>
    <w:rsid w:val="7B0E3521"/>
    <w:rsid w:val="7B1228E5"/>
    <w:rsid w:val="7B130B37"/>
    <w:rsid w:val="7B1F104A"/>
    <w:rsid w:val="7B272834"/>
    <w:rsid w:val="7B2A40D3"/>
    <w:rsid w:val="7B3311D9"/>
    <w:rsid w:val="7B5F1FCE"/>
    <w:rsid w:val="7B656EB9"/>
    <w:rsid w:val="7B784E3E"/>
    <w:rsid w:val="7B827A6B"/>
    <w:rsid w:val="7B8F3F36"/>
    <w:rsid w:val="7B9D48A5"/>
    <w:rsid w:val="7BAD1045"/>
    <w:rsid w:val="7BB06386"/>
    <w:rsid w:val="7BBD4F47"/>
    <w:rsid w:val="7BDC53CD"/>
    <w:rsid w:val="7BF24BF0"/>
    <w:rsid w:val="7BF30969"/>
    <w:rsid w:val="7BF5023D"/>
    <w:rsid w:val="7C042B76"/>
    <w:rsid w:val="7C1A5EF5"/>
    <w:rsid w:val="7C1E59E5"/>
    <w:rsid w:val="7C26489A"/>
    <w:rsid w:val="7C29201E"/>
    <w:rsid w:val="7C370855"/>
    <w:rsid w:val="7C3C5E6C"/>
    <w:rsid w:val="7C4D0079"/>
    <w:rsid w:val="7C507B69"/>
    <w:rsid w:val="7C531684"/>
    <w:rsid w:val="7C6D24C9"/>
    <w:rsid w:val="7C8415C1"/>
    <w:rsid w:val="7C86358B"/>
    <w:rsid w:val="7C943EFA"/>
    <w:rsid w:val="7C961A20"/>
    <w:rsid w:val="7CB579CC"/>
    <w:rsid w:val="7CC12815"/>
    <w:rsid w:val="7CDB7433"/>
    <w:rsid w:val="7CE02C9B"/>
    <w:rsid w:val="7D0C1CE2"/>
    <w:rsid w:val="7D3354C1"/>
    <w:rsid w:val="7D562F5D"/>
    <w:rsid w:val="7D6F2271"/>
    <w:rsid w:val="7D6F401F"/>
    <w:rsid w:val="7D7C73EF"/>
    <w:rsid w:val="7D913F95"/>
    <w:rsid w:val="7D99109C"/>
    <w:rsid w:val="7DB12205"/>
    <w:rsid w:val="7DBF6D54"/>
    <w:rsid w:val="7DC4436B"/>
    <w:rsid w:val="7DD32800"/>
    <w:rsid w:val="7DDD367E"/>
    <w:rsid w:val="7DE06CCB"/>
    <w:rsid w:val="7DFA7D8C"/>
    <w:rsid w:val="7E244E09"/>
    <w:rsid w:val="7E292420"/>
    <w:rsid w:val="7E486B01"/>
    <w:rsid w:val="7E4B683A"/>
    <w:rsid w:val="7E70004F"/>
    <w:rsid w:val="7E7933A7"/>
    <w:rsid w:val="7E867872"/>
    <w:rsid w:val="7E8A7362"/>
    <w:rsid w:val="7E9006F1"/>
    <w:rsid w:val="7E9C52E7"/>
    <w:rsid w:val="7EA06B86"/>
    <w:rsid w:val="7EA701BB"/>
    <w:rsid w:val="7EB10D93"/>
    <w:rsid w:val="7EB937A4"/>
    <w:rsid w:val="7EC30AC6"/>
    <w:rsid w:val="7EF40C80"/>
    <w:rsid w:val="7EF46ED2"/>
    <w:rsid w:val="7F0D1D41"/>
    <w:rsid w:val="7F313C82"/>
    <w:rsid w:val="7F3472CE"/>
    <w:rsid w:val="7F453289"/>
    <w:rsid w:val="7F4A6AF1"/>
    <w:rsid w:val="7F4D0390"/>
    <w:rsid w:val="7F6000C3"/>
    <w:rsid w:val="7F6E0A32"/>
    <w:rsid w:val="7F8127D1"/>
    <w:rsid w:val="7F967F89"/>
    <w:rsid w:val="7F980ED7"/>
    <w:rsid w:val="7F9D30C5"/>
    <w:rsid w:val="7FA93818"/>
    <w:rsid w:val="7FB14DC3"/>
    <w:rsid w:val="7FD665D7"/>
    <w:rsid w:val="7FDD34C2"/>
    <w:rsid w:val="7FF8479F"/>
    <w:rsid w:val="7FFA0518"/>
    <w:rsid w:val="E363A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val="0"/>
      <w:keepLines w:val="0"/>
      <w:adjustRightInd w:val="0"/>
      <w:snapToGrid w:val="0"/>
      <w:spacing w:line="590" w:lineRule="exact"/>
      <w:jc w:val="center"/>
      <w:outlineLvl w:val="0"/>
    </w:pPr>
    <w:rPr>
      <w:rFonts w:ascii="Times New Roman" w:hAnsi="Times New Roman" w:eastAsia="方正小标宋_GBK"/>
      <w:bCs/>
      <w:kern w:val="44"/>
      <w:sz w:val="44"/>
      <w:szCs w:val="44"/>
    </w:rPr>
  </w:style>
  <w:style w:type="paragraph" w:styleId="3">
    <w:name w:val="heading 2"/>
    <w:basedOn w:val="1"/>
    <w:next w:val="1"/>
    <w:link w:val="14"/>
    <w:unhideWhenUsed/>
    <w:qFormat/>
    <w:uiPriority w:val="0"/>
    <w:pPr>
      <w:keepNext w:val="0"/>
      <w:keepLines w:val="0"/>
      <w:adjustRightInd w:val="0"/>
      <w:spacing w:line="240" w:lineRule="auto"/>
      <w:ind w:firstLine="632" w:firstLineChars="200"/>
      <w:outlineLvl w:val="1"/>
    </w:pPr>
    <w:rPr>
      <w:rFonts w:ascii="Times New Roman" w:hAnsi="Times New Roman" w:eastAsia="方正黑体_GBK"/>
      <w:szCs w:val="32"/>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page number"/>
    <w:basedOn w:val="11"/>
    <w:qFormat/>
    <w:uiPriority w:val="0"/>
  </w:style>
  <w:style w:type="paragraph" w:customStyle="1" w:styleId="13">
    <w:name w:val="Default"/>
    <w:next w:val="1"/>
    <w:qFormat/>
    <w:uiPriority w:val="0"/>
    <w:pPr>
      <w:widowControl w:val="0"/>
      <w:autoSpaceDE w:val="0"/>
      <w:autoSpaceDN w:val="0"/>
      <w:adjustRightInd w:val="0"/>
      <w:spacing w:line="564" w:lineRule="exact"/>
      <w:ind w:firstLine="728" w:firstLineChars="200"/>
    </w:pPr>
    <w:rPr>
      <w:rFonts w:ascii="仿宋_GB2312" w:hAnsi="仿宋_GB2312" w:eastAsia="方正仿宋_GBK" w:cs="仿宋_GB2312"/>
      <w:color w:val="000000"/>
      <w:sz w:val="36"/>
      <w:szCs w:val="24"/>
      <w:lang w:val="en-US" w:eastAsia="zh-CN" w:bidi="ar-SA"/>
    </w:rPr>
  </w:style>
  <w:style w:type="character" w:customStyle="1" w:styleId="14">
    <w:name w:val="标题 2 字符"/>
    <w:link w:val="3"/>
    <w:qFormat/>
    <w:uiPriority w:val="0"/>
    <w:rPr>
      <w:rFonts w:ascii="Times New Roman" w:hAnsi="Times New Roman" w:eastAsia="方正黑体_GBK"/>
      <w:szCs w:val="32"/>
    </w:rPr>
  </w:style>
  <w:style w:type="character" w:customStyle="1" w:styleId="15">
    <w:name w:val="font61"/>
    <w:basedOn w:val="11"/>
    <w:qFormat/>
    <w:uiPriority w:val="0"/>
    <w:rPr>
      <w:rFonts w:hint="eastAsia" w:ascii="方正黑体_GBK" w:hAnsi="方正黑体_GBK" w:eastAsia="方正黑体_GBK" w:cs="方正黑体_GBK"/>
      <w:color w:val="000000"/>
      <w:sz w:val="24"/>
      <w:szCs w:val="24"/>
      <w:u w:val="single"/>
    </w:rPr>
  </w:style>
  <w:style w:type="character" w:customStyle="1" w:styleId="16">
    <w:name w:val="font11"/>
    <w:basedOn w:val="11"/>
    <w:qFormat/>
    <w:uiPriority w:val="0"/>
    <w:rPr>
      <w:rFonts w:hint="eastAsia" w:ascii="方正黑体_GBK" w:hAnsi="方正黑体_GBK" w:eastAsia="方正黑体_GBK" w:cs="方正黑体_GBK"/>
      <w:color w:val="000000"/>
      <w:sz w:val="24"/>
      <w:szCs w:val="24"/>
      <w:u w:val="none"/>
    </w:rPr>
  </w:style>
  <w:style w:type="character" w:customStyle="1" w:styleId="17">
    <w:name w:val="font51"/>
    <w:basedOn w:val="11"/>
    <w:qFormat/>
    <w:uiPriority w:val="0"/>
    <w:rPr>
      <w:rFonts w:hint="eastAsia" w:ascii="方正仿宋_GBK" w:hAnsi="方正仿宋_GBK" w:eastAsia="方正仿宋_GBK" w:cs="方正仿宋_GBK"/>
      <w:color w:val="000000"/>
      <w:sz w:val="24"/>
      <w:szCs w:val="24"/>
      <w:u w:val="none"/>
    </w:rPr>
  </w:style>
  <w:style w:type="character" w:customStyle="1" w:styleId="18">
    <w:name w:val="font71"/>
    <w:basedOn w:val="11"/>
    <w:qFormat/>
    <w:uiPriority w:val="0"/>
    <w:rPr>
      <w:rFonts w:hint="eastAsia" w:ascii="方正仿宋_GBK" w:hAnsi="方正仿宋_GBK" w:eastAsia="方正仿宋_GBK" w:cs="方正仿宋_GBK"/>
      <w:color w:val="000000"/>
      <w:sz w:val="24"/>
      <w:szCs w:val="24"/>
      <w:u w:val="single"/>
    </w:rPr>
  </w:style>
  <w:style w:type="character" w:customStyle="1" w:styleId="19">
    <w:name w:val="font81"/>
    <w:basedOn w:val="11"/>
    <w:qFormat/>
    <w:uiPriority w:val="0"/>
    <w:rPr>
      <w:rFonts w:hint="eastAsia" w:ascii="方正黑体_GBK" w:hAnsi="方正黑体_GBK" w:eastAsia="方正黑体_GBK" w:cs="方正黑体_GBK"/>
      <w:color w:val="000000"/>
      <w:sz w:val="32"/>
      <w:szCs w:val="32"/>
      <w:u w:val="none"/>
    </w:rPr>
  </w:style>
  <w:style w:type="character" w:customStyle="1" w:styleId="20">
    <w:name w:val="font91"/>
    <w:basedOn w:val="11"/>
    <w:qFormat/>
    <w:uiPriority w:val="0"/>
    <w:rPr>
      <w:rFonts w:ascii="仿宋" w:hAnsi="仿宋" w:eastAsia="仿宋" w:cs="仿宋"/>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112"/>
    <w:basedOn w:val="11"/>
    <w:qFormat/>
    <w:uiPriority w:val="0"/>
    <w:rPr>
      <w:rFonts w:hint="default" w:ascii="仿宋" w:hAnsi="仿宋" w:eastAsia="仿宋" w:cs="仿宋"/>
      <w:b/>
      <w:bCs/>
      <w:color w:val="000000"/>
      <w:sz w:val="24"/>
      <w:szCs w:val="24"/>
      <w:u w:val="none"/>
    </w:rPr>
  </w:style>
  <w:style w:type="character" w:customStyle="1" w:styleId="23">
    <w:name w:val="font121"/>
    <w:basedOn w:val="11"/>
    <w:qFormat/>
    <w:uiPriority w:val="0"/>
    <w:rPr>
      <w:rFonts w:hint="default" w:ascii="Times New Roman" w:hAnsi="Times New Roman" w:cs="Times New Roman"/>
      <w:color w:val="000000"/>
      <w:sz w:val="24"/>
      <w:szCs w:val="24"/>
      <w:u w:val="none"/>
    </w:rPr>
  </w:style>
  <w:style w:type="character" w:customStyle="1" w:styleId="24">
    <w:name w:val="font131"/>
    <w:basedOn w:val="11"/>
    <w:qFormat/>
    <w:uiPriority w:val="0"/>
    <w:rPr>
      <w:rFonts w:hint="default" w:ascii="Times New Roman" w:hAnsi="Times New Roman" w:cs="Times New Roman"/>
      <w:color w:val="000000"/>
      <w:sz w:val="24"/>
      <w:szCs w:val="24"/>
      <w:u w:val="single"/>
    </w:rPr>
  </w:style>
  <w:style w:type="character" w:customStyle="1" w:styleId="25">
    <w:name w:val="font21"/>
    <w:basedOn w:val="11"/>
    <w:qFormat/>
    <w:uiPriority w:val="0"/>
    <w:rPr>
      <w:rFonts w:hint="eastAsia" w:ascii="方正书宋_GBK" w:hAnsi="方正书宋_GBK" w:eastAsia="方正书宋_GBK" w:cs="方正书宋_GBK"/>
      <w:color w:val="000000"/>
      <w:sz w:val="24"/>
      <w:szCs w:val="24"/>
      <w:u w:val="none"/>
    </w:rPr>
  </w:style>
  <w:style w:type="character" w:customStyle="1" w:styleId="26">
    <w:name w:val="15"/>
    <w:basedOn w:val="11"/>
    <w:qFormat/>
    <w:uiPriority w:val="0"/>
    <w:rPr>
      <w:rFonts w:hint="default" w:ascii="Times New Roman" w:hAnsi="Times New Roman" w:cs="Times New Roman"/>
    </w:rPr>
  </w:style>
  <w:style w:type="character" w:customStyle="1" w:styleId="27">
    <w:name w:val="10"/>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5605</Words>
  <Characters>5648</Characters>
  <Lines>0</Lines>
  <Paragraphs>0</Paragraphs>
  <TotalTime>21</TotalTime>
  <ScaleCrop>false</ScaleCrop>
  <LinksUpToDate>false</LinksUpToDate>
  <CharactersWithSpaces>5851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2021-12-27T22:50:00Z</dcterms:created>
  <dc:creator>Administrator</dc:creator>
  <cp:lastModifiedBy>ADMIN</cp:lastModifiedBy>
  <cp:lastPrinted>2026-04-28T22:13:00Z</cp:lastPrinted>
  <dcterms:modified xsi:type="dcterms:W3CDTF">2026-06-01T14:53:32Z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580E675269B8465489E8E52F3CEEC8DF_13</vt:lpwstr>
  </property>
  <property fmtid="{D5CDD505-2E9C-101B-9397-08002B2CF9AE}" pid="4" name="KSOTemplateDocerSaveRecord">
    <vt:lpwstr>eyJoZGlkIjoiMGY2NGY2YTRiZWJkZTBjNjUxNDRiOTg2NTNjMWNiY2MiLCJ1c2VySWQiOiIxNDQ1NDE5ODk2In0=</vt:lpwstr>
  </property>
</Properties>
</file>