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62EAC">
      <w:pPr>
        <w:jc w:val="center"/>
        <w:rPr>
          <w:rFonts w:hint="eastAsia" w:ascii="方正小标宋_GBK" w:eastAsia="方正小标宋_GBK"/>
          <w:sz w:val="36"/>
          <w:szCs w:val="36"/>
        </w:rPr>
      </w:pPr>
      <w:r>
        <w:pict>
          <v:shape id="艺术字 4" o:spid="_x0000_s1026" o:spt="136" type="#_x0000_t136" style="position:absolute;left:0pt;margin-left:6pt;margin-top:-3.7pt;height:44.3pt;width:410.8pt;z-index:251659264;mso-width-relative:page;mso-height-relative:page;" fillcolor="#FF0000" filled="t" stroked="t" coordsize="21600,21600" adj="10800">
            <v:path/>
            <v:fill on="t" color2="#FFFFFF" focussize="0,0"/>
            <v:stroke color="#FF0000"/>
            <v:imagedata o:title=""/>
            <o:lock v:ext="edit" aspectratio="f"/>
            <v:textpath on="t" fitshape="t" fitpath="t" trim="t" xscale="f" string="石柱土家族自治县应急管理局&#10;" style="font-family:华文中宋;font-size:28pt;font-weight:bold;v-text-align:center;"/>
          </v:shape>
        </w:pict>
      </w:r>
    </w:p>
    <w:p w14:paraId="37C3835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eastAsia="方正小标宋_GBK"/>
          <w:sz w:val="44"/>
          <w:szCs w:val="44"/>
        </w:rPr>
      </w:pPr>
      <w:r>
        <w:rPr>
          <w:rFonts w:hint="eastAsia" w:ascii="方正仿宋_GBK" w:hAnsi="方正仿宋_GBK" w:eastAsia="方正仿宋_GBK" w:cs="方正仿宋_GBK"/>
          <w:sz w:val="32"/>
          <w:szCs w:val="32"/>
        </w:rPr>
        <mc:AlternateContent>
          <mc:Choice Requires="wps">
            <w:drawing>
              <wp:anchor distT="0" distB="0" distL="114300" distR="114300" simplePos="0" relativeHeight="251660288" behindDoc="0" locked="0" layoutInCell="1" allowOverlap="1">
                <wp:simplePos x="0" y="0"/>
                <wp:positionH relativeFrom="column">
                  <wp:posOffset>-43180</wp:posOffset>
                </wp:positionH>
                <wp:positionV relativeFrom="paragraph">
                  <wp:posOffset>242570</wp:posOffset>
                </wp:positionV>
                <wp:extent cx="5638800" cy="0"/>
                <wp:effectExtent l="0" t="23495" r="0" b="33655"/>
                <wp:wrapNone/>
                <wp:docPr id="5" name="直线 5"/>
                <wp:cNvGraphicFramePr/>
                <a:graphic xmlns:a="http://schemas.openxmlformats.org/drawingml/2006/main">
                  <a:graphicData uri="http://schemas.microsoft.com/office/word/2010/wordprocessingShape">
                    <wps:wsp>
                      <wps:cNvCnPr/>
                      <wps:spPr>
                        <a:xfrm>
                          <a:off x="1002665" y="2105025"/>
                          <a:ext cx="5638800" cy="0"/>
                        </a:xfrm>
                        <a:prstGeom prst="line">
                          <a:avLst/>
                        </a:prstGeom>
                        <a:ln w="47625" cap="flat" cmpd="thickThin">
                          <a:solidFill>
                            <a:srgbClr val="FF0000"/>
                          </a:solidFill>
                          <a:prstDash val="solid"/>
                          <a:headEnd type="none" w="med" len="med"/>
                          <a:tailEnd type="none" w="med" len="med"/>
                        </a:ln>
                        <a:effectLst/>
                      </wps:spPr>
                      <wps:bodyPr upright="1"/>
                    </wps:wsp>
                  </a:graphicData>
                </a:graphic>
              </wp:anchor>
            </w:drawing>
          </mc:Choice>
          <mc:Fallback>
            <w:pict>
              <v:line id="直线 5" o:spid="_x0000_s1026" o:spt="20" style="position:absolute;left:0pt;margin-left:-3.4pt;margin-top:19.1pt;height:0pt;width:444pt;z-index:251660288;mso-width-relative:page;mso-height-relative:page;" filled="f" stroked="t" coordsize="21600,21600" o:gfxdata="UEsDBAoAAAAAAIdO4kAAAAAAAAAAAAAAAAAEAAAAZHJzL1BLAwQUAAAACACHTuJALK3hh9UAAAAI&#10;AQAADwAAAGRycy9kb3ducmV2LnhtbE2PMU/DMBCFdyT+g3VIbK2dgqIQ4nRAYmKICJVY3fhIUuJz&#10;sN02/fccYoDt3r3Te99V28VN4oQhjp40ZGsFAqnzdqRew+7teVWAiMmQNZMn1HDBCNv6+qoypfVn&#10;esVTm3rBIRRLo2FIaS6ljN2AzsS1n5HY+/DBmcQy9NIGc+ZwN8mNUrl0ZiRuGMyMTwN2n+3RaXhI&#10;+Tstl6/lRe0O980ha0KrGq1vbzL1CCLhkv6O4Qef0aFmpr0/ko1i0rDKmTxpuCs2INgvioyH/e9C&#10;1pX8/0D9DVBLAwQUAAAACACHTuJA7yEvVwICAAD8AwAADgAAAGRycy9lMm9Eb2MueG1srVNLktMw&#10;EN1TxR1U2hM7gYSUK84sJoQNBaliOEBHkmMV+pVaiZOzcA1WbDjOXIOWbYZhZpPFeCG31K3X/V63&#10;Vjdna9hJRdTe1Xw6KTlTTnip3aHm3+62b5acYQInwXinan5RyG/Wr1+tulCpmW+9kSoyAnFYdaHm&#10;bUqhKgoUrbKAEx+UI2fjo4VE23goZISO0K0pZmW5KDofZYheKEQ63QxOPiLGawB902ihNl4crXJp&#10;QI3KQCJK2OqAfN1X2zRKpC9NgyoxU3NimvqVkpC9z2uxXkF1iBBaLcYS4JoSnnCyoB0lfYDaQAJ2&#10;jPoZlNUievRNmghvi4FIrwixmJZPtPnaQlA9F5Iaw4Po+HKw4vNpF5mWNZ9z5sBSw+9//Lz/9ZvN&#10;szZdwIpCbt0ujjsMu5iJnpto858osDPNUVnOFgvCuNR8Ni3n5ay/D5U6JyYoYL54u1yWJLugiF73&#10;4h9IiJg+Km9ZNmputMu0oYLTJ0yUmEL/huRj41hX83fvF5SECaAhbKj5ZNpARBK18vtdOzYEvdFy&#10;q43JFzEe9rcmshPQOGy3JX2ZJcH/F5ZzbQDbIa53DYPSKpAfnGTpEkgoR++D50qskpwZRc8pWwQI&#10;VQJtromk1MblC6of1pFuln0QOlt7Ly/UpGOI+tCSPNO+5uyhoeirHwc4T93jPdmPH+36D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yt4YfVAAAACAEAAA8AAAAAAAAAAQAgAAAAIgAAAGRycy9kb3du&#10;cmV2LnhtbFBLAQIUABQAAAAIAIdO4kDvIS9XAgIAAPwDAAAOAAAAAAAAAAEAIAAAACQBAABkcnMv&#10;ZTJvRG9jLnhtbFBLBQYAAAAABgAGAFkBAACYBQAAAAA=&#10;">
                <v:fill on="f" focussize="0,0"/>
                <v:stroke weight="3.75pt" color="#FF0000" linestyle="thickThin" joinstyle="round"/>
                <v:imagedata o:title=""/>
                <o:lock v:ext="edit" aspectratio="f"/>
              </v:line>
            </w:pict>
          </mc:Fallback>
        </mc:AlternateContent>
      </w:r>
    </w:p>
    <w:p w14:paraId="6C0DB1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lang w:val="en-US" w:eastAsia="zh-CN"/>
        </w:rPr>
      </w:pPr>
      <w:r>
        <w:rPr>
          <w:rFonts w:hint="eastAsia" w:ascii="方正仿宋_GBK" w:hAnsi="方正仿宋_GBK" w:eastAsia="方正仿宋_GBK" w:cs="方正仿宋_GBK"/>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石应急</w:t>
      </w:r>
      <w:r>
        <w:rPr>
          <w:rFonts w:hint="eastAsia" w:ascii="Times New Roman" w:hAnsi="Times New Roman" w:eastAsia="方正仿宋_GBK" w:cs="Times New Roman"/>
          <w:sz w:val="32"/>
          <w:szCs w:val="32"/>
          <w:lang w:val="en-US" w:eastAsia="zh-CN"/>
        </w:rPr>
        <w:t>公告</w:t>
      </w:r>
      <w:r>
        <w:rPr>
          <w:rFonts w:hint="default" w:ascii="Times New Roman" w:hAnsi="Times New Roman" w:eastAsia="方正仿宋_GBK" w:cs="Times New Roman"/>
          <w:snapToGrid w:val="0"/>
          <w:sz w:val="32"/>
          <w:szCs w:val="32"/>
        </w:rPr>
        <w:t>〔20</w:t>
      </w:r>
      <w:r>
        <w:rPr>
          <w:rFonts w:hint="default" w:ascii="Times New Roman" w:hAnsi="Times New Roman" w:eastAsia="方正仿宋_GBK" w:cs="Times New Roman"/>
          <w:snapToGrid w:val="0"/>
          <w:sz w:val="32"/>
          <w:szCs w:val="32"/>
          <w:lang w:val="en-US" w:eastAsia="zh-CN"/>
        </w:rPr>
        <w:t>26</w:t>
      </w:r>
      <w:r>
        <w:rPr>
          <w:rFonts w:hint="default" w:ascii="Times New Roman" w:hAnsi="Times New Roman" w:eastAsia="方正仿宋_GBK" w:cs="Times New Roman"/>
          <w:snapToGrid w:val="0"/>
          <w:sz w:val="32"/>
          <w:szCs w:val="32"/>
        </w:rPr>
        <w:t>〕</w:t>
      </w:r>
      <w:r>
        <w:rPr>
          <w:rFonts w:hint="eastAsia" w:ascii="Times New Roman" w:hAnsi="Times New Roman" w:eastAsia="方正仿宋_GBK" w:cs="Times New Roman"/>
          <w:snapToGrid w:val="0"/>
          <w:sz w:val="32"/>
          <w:szCs w:val="32"/>
          <w:lang w:val="en-US" w:eastAsia="zh-CN"/>
        </w:rPr>
        <w:t>1</w:t>
      </w:r>
      <w:r>
        <w:rPr>
          <w:rFonts w:hint="default" w:ascii="Times New Roman" w:hAnsi="Times New Roman" w:eastAsia="方正仿宋_GBK" w:cs="Times New Roman"/>
          <w:snapToGrid w:val="0"/>
          <w:sz w:val="32"/>
          <w:szCs w:val="32"/>
        </w:rPr>
        <w:t>号</w:t>
      </w:r>
    </w:p>
    <w:p w14:paraId="12A5586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44"/>
          <w:szCs w:val="44"/>
        </w:rPr>
      </w:pPr>
    </w:p>
    <w:p w14:paraId="4516770F">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lang w:val="en-US" w:eastAsia="zh-CN"/>
        </w:rPr>
        <w:t>石柱土家族自治县应急管理局</w:t>
      </w:r>
    </w:p>
    <w:p w14:paraId="5F7260E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80" w:lineRule="exact"/>
        <w:ind w:left="0" w:right="0" w:firstLine="0"/>
        <w:jc w:val="center"/>
        <w:textAlignment w:val="auto"/>
        <w:rPr>
          <w:rFonts w:hint="eastAsia" w:ascii="方正小标宋_GBK" w:hAnsi="方正小标宋_GBK" w:eastAsia="方正小标宋_GBK" w:cs="方正小标宋_GBK"/>
          <w:b w:val="0"/>
          <w:bCs w:val="0"/>
          <w:i w:val="0"/>
          <w:iCs w:val="0"/>
          <w:caps w:val="0"/>
          <w:spacing w:val="8"/>
          <w:sz w:val="44"/>
          <w:szCs w:val="44"/>
          <w:lang w:eastAsia="zh-CN"/>
        </w:rPr>
      </w:pPr>
      <w:r>
        <w:rPr>
          <w:rFonts w:hint="eastAsia" w:ascii="方正小标宋_GBK" w:hAnsi="方正小标宋_GBK" w:eastAsia="方正小标宋_GBK" w:cs="方正小标宋_GBK"/>
          <w:b w:val="0"/>
          <w:bCs w:val="0"/>
          <w:i w:val="0"/>
          <w:iCs w:val="0"/>
          <w:caps w:val="0"/>
          <w:spacing w:val="8"/>
          <w:sz w:val="44"/>
          <w:szCs w:val="44"/>
          <w:shd w:val="clear" w:color="auto" w:fill="FFFFFF"/>
        </w:rPr>
        <w:t>关于公开征集涉企行政执法突出问题线索的</w:t>
      </w:r>
      <w:r>
        <w:rPr>
          <w:rFonts w:hint="eastAsia" w:ascii="方正小标宋_GBK" w:hAnsi="方正小标宋_GBK" w:eastAsia="方正小标宋_GBK" w:cs="方正小标宋_GBK"/>
          <w:b w:val="0"/>
          <w:bCs w:val="0"/>
          <w:i w:val="0"/>
          <w:iCs w:val="0"/>
          <w:caps w:val="0"/>
          <w:spacing w:val="8"/>
          <w:sz w:val="44"/>
          <w:szCs w:val="44"/>
          <w:shd w:val="clear" w:color="auto" w:fill="FFFFFF"/>
          <w:lang w:eastAsia="zh-CN"/>
        </w:rPr>
        <w:t>通</w:t>
      </w:r>
      <w:r>
        <w:rPr>
          <w:rFonts w:hint="eastAsia" w:ascii="方正小标宋_GBK" w:hAnsi="方正小标宋_GBK" w:eastAsia="方正小标宋_GBK" w:cs="方正小标宋_GBK"/>
          <w:b w:val="0"/>
          <w:bCs w:val="0"/>
          <w:i w:val="0"/>
          <w:iCs w:val="0"/>
          <w:caps w:val="0"/>
          <w:spacing w:val="8"/>
          <w:sz w:val="44"/>
          <w:szCs w:val="44"/>
          <w:shd w:val="clear" w:color="auto" w:fill="FFFFFF"/>
          <w:lang w:val="en-US" w:eastAsia="zh-CN"/>
        </w:rPr>
        <w:t xml:space="preserve">   </w:t>
      </w:r>
      <w:r>
        <w:rPr>
          <w:rFonts w:hint="eastAsia" w:ascii="方正小标宋_GBK" w:hAnsi="方正小标宋_GBK" w:eastAsia="方正小标宋_GBK" w:cs="方正小标宋_GBK"/>
          <w:b w:val="0"/>
          <w:bCs w:val="0"/>
          <w:i w:val="0"/>
          <w:iCs w:val="0"/>
          <w:caps w:val="0"/>
          <w:spacing w:val="8"/>
          <w:sz w:val="44"/>
          <w:szCs w:val="44"/>
          <w:shd w:val="clear" w:color="auto" w:fill="FFFFFF"/>
          <w:lang w:eastAsia="zh-CN"/>
        </w:rPr>
        <w:t>告</w:t>
      </w:r>
    </w:p>
    <w:p w14:paraId="044D77FD">
      <w:pPr>
        <w:keepNext w:val="0"/>
        <w:keepLines w:val="0"/>
        <w:widowControl/>
        <w:suppressLineNumbers w:val="0"/>
        <w:ind w:firstLine="540" w:firstLineChars="200"/>
        <w:jc w:val="left"/>
        <w:rPr>
          <w:rFonts w:ascii="Calibri" w:hAnsi="Calibri" w:eastAsia="宋体" w:cs="Times New Roman"/>
          <w:color w:val="000000"/>
          <w:spacing w:val="15"/>
          <w:kern w:val="0"/>
          <w:sz w:val="24"/>
          <w:szCs w:val="24"/>
          <w:lang w:val="en-US" w:eastAsia="zh-CN" w:bidi="ar"/>
        </w:rPr>
      </w:pPr>
    </w:p>
    <w:p w14:paraId="76BCDAC4">
      <w:pPr>
        <w:keepNext w:val="0"/>
        <w:keepLines w:val="0"/>
        <w:widowControl/>
        <w:suppressLineNumbers w:val="0"/>
        <w:ind w:firstLine="540" w:firstLineChars="200"/>
        <w:jc w:val="left"/>
        <w:rPr>
          <w:rFonts w:ascii="Calibri" w:hAnsi="Calibri" w:eastAsia="宋体" w:cs="Times New Roman"/>
          <w:color w:val="000000"/>
          <w:spacing w:val="15"/>
          <w:kern w:val="0"/>
          <w:sz w:val="24"/>
          <w:szCs w:val="24"/>
          <w:lang w:val="en-US" w:eastAsia="zh-CN" w:bidi="ar"/>
        </w:rPr>
      </w:pPr>
    </w:p>
    <w:p w14:paraId="381D309A">
      <w:pPr>
        <w:keepNext w:val="0"/>
        <w:keepLines w:val="0"/>
        <w:pageBreakBefore w:val="0"/>
        <w:widowControl/>
        <w:suppressLineNumbers w:val="0"/>
        <w:kinsoku/>
        <w:wordWrap/>
        <w:overflowPunct/>
        <w:topLinePunct w:val="0"/>
        <w:autoSpaceDE/>
        <w:autoSpaceDN/>
        <w:bidi w:val="0"/>
        <w:adjustRightInd/>
        <w:snapToGrid/>
        <w:spacing w:line="600" w:lineRule="exact"/>
        <w:ind w:firstLine="700" w:firstLineChars="200"/>
        <w:jc w:val="left"/>
        <w:textAlignment w:val="auto"/>
        <w:rPr>
          <w:rFonts w:hint="default" w:ascii="Times New Roman" w:hAnsi="Times New Roman" w:eastAsia="方正仿宋_GBK" w:cs="Times New Roman"/>
          <w:color w:val="000000"/>
          <w:spacing w:val="15"/>
          <w:kern w:val="0"/>
          <w:sz w:val="32"/>
          <w:szCs w:val="32"/>
          <w:lang w:val="en-US" w:eastAsia="zh-CN" w:bidi="ar"/>
        </w:rPr>
      </w:pPr>
      <w:r>
        <w:rPr>
          <w:rFonts w:hint="default" w:ascii="Times New Roman" w:hAnsi="Times New Roman" w:eastAsia="方正仿宋_GBK" w:cs="Times New Roman"/>
          <w:color w:val="000000"/>
          <w:spacing w:val="15"/>
          <w:kern w:val="0"/>
          <w:sz w:val="32"/>
          <w:szCs w:val="32"/>
          <w:lang w:val="en-US" w:eastAsia="zh-CN" w:bidi="ar"/>
        </w:rPr>
        <w:t>为全面规范涉企行政执法行为，切实减轻企业负担，优化法治化营商环境。现就公开征集我局涉企行政执法突出问题线索有关事项通告如下：</w:t>
      </w:r>
    </w:p>
    <w:p w14:paraId="5813CC81">
      <w:pPr>
        <w:keepNext w:val="0"/>
        <w:keepLines w:val="0"/>
        <w:pageBreakBefore w:val="0"/>
        <w:widowControl/>
        <w:suppressLineNumbers w:val="0"/>
        <w:kinsoku/>
        <w:wordWrap/>
        <w:overflowPunct/>
        <w:topLinePunct w:val="0"/>
        <w:autoSpaceDE/>
        <w:autoSpaceDN/>
        <w:bidi w:val="0"/>
        <w:adjustRightInd/>
        <w:snapToGrid/>
        <w:spacing w:line="600" w:lineRule="exact"/>
        <w:ind w:firstLine="700" w:firstLineChars="200"/>
        <w:jc w:val="left"/>
        <w:textAlignment w:val="auto"/>
        <w:rPr>
          <w:rFonts w:hint="eastAsia" w:ascii="方正黑体_GBK" w:hAnsi="方正黑体_GBK" w:eastAsia="方正黑体_GBK" w:cs="方正黑体_GBK"/>
          <w:b w:val="0"/>
          <w:bCs/>
          <w:color w:val="000000"/>
          <w:sz w:val="32"/>
          <w:szCs w:val="32"/>
        </w:rPr>
      </w:pPr>
      <w:r>
        <w:rPr>
          <w:rStyle w:val="9"/>
          <w:rFonts w:hint="eastAsia" w:ascii="方正黑体_GBK" w:hAnsi="方正黑体_GBK" w:eastAsia="方正黑体_GBK" w:cs="方正黑体_GBK"/>
          <w:b w:val="0"/>
          <w:bCs/>
          <w:color w:val="000000"/>
          <w:spacing w:val="15"/>
          <w:kern w:val="0"/>
          <w:sz w:val="32"/>
          <w:szCs w:val="32"/>
          <w:lang w:val="en-US" w:eastAsia="zh-CN" w:bidi="ar"/>
        </w:rPr>
        <w:t>一、线索征集范围</w:t>
      </w:r>
    </w:p>
    <w:p w14:paraId="445F69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75" w:firstLine="703" w:firstLineChars="200"/>
        <w:jc w:val="both"/>
        <w:textAlignment w:val="auto"/>
        <w:rPr>
          <w:rFonts w:hint="default" w:ascii="Times New Roman" w:hAnsi="Times New Roman" w:eastAsia="方正仿宋_GBK" w:cs="Times New Roman"/>
          <w:color w:val="000000"/>
          <w:sz w:val="32"/>
          <w:szCs w:val="32"/>
        </w:rPr>
      </w:pPr>
      <w:r>
        <w:rPr>
          <w:rFonts w:hint="eastAsia" w:ascii="方正楷体_GBK" w:hAnsi="方正楷体_GBK" w:eastAsia="方正楷体_GBK" w:cs="方正楷体_GBK"/>
          <w:b/>
          <w:bCs/>
          <w:color w:val="000000"/>
          <w:spacing w:val="15"/>
          <w:sz w:val="32"/>
          <w:szCs w:val="32"/>
        </w:rPr>
        <w:t>（一）</w:t>
      </w:r>
      <w:r>
        <w:rPr>
          <w:rFonts w:hint="eastAsia" w:ascii="方正楷体_GBK" w:hAnsi="方正楷体_GBK" w:eastAsia="方正楷体_GBK" w:cs="方正楷体_GBK"/>
          <w:color w:val="000000"/>
          <w:spacing w:val="15"/>
          <w:sz w:val="32"/>
          <w:szCs w:val="32"/>
        </w:rPr>
        <w:t>乱收费问题。</w:t>
      </w:r>
      <w:r>
        <w:rPr>
          <w:rFonts w:hint="default" w:ascii="Times New Roman" w:hAnsi="Times New Roman" w:eastAsia="方正仿宋_GBK" w:cs="Times New Roman"/>
          <w:color w:val="000000"/>
          <w:spacing w:val="15"/>
          <w:sz w:val="32"/>
          <w:szCs w:val="32"/>
        </w:rPr>
        <w:t>违规设立收费项目，公示项目收费不规范，提高收费标准；变相强制行政相对人接受有偿服务、指定购买；不按要求执行国家和地方已出台的惠企收费政策等情形。</w:t>
      </w:r>
    </w:p>
    <w:p w14:paraId="4F037D5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0" w:firstLineChars="200"/>
        <w:jc w:val="both"/>
        <w:textAlignment w:val="auto"/>
        <w:rPr>
          <w:rFonts w:hint="default" w:ascii="Times New Roman" w:hAnsi="Times New Roman" w:eastAsia="方正仿宋_GBK" w:cs="Times New Roman"/>
          <w:color w:val="000000"/>
          <w:sz w:val="32"/>
          <w:szCs w:val="32"/>
        </w:rPr>
      </w:pPr>
      <w:r>
        <w:rPr>
          <w:rFonts w:hint="default" w:ascii="方正楷体_GBK" w:hAnsi="方正楷体_GBK" w:eastAsia="方正楷体_GBK" w:cs="方正楷体_GBK"/>
          <w:b w:val="0"/>
          <w:bCs w:val="0"/>
          <w:color w:val="000000"/>
          <w:spacing w:val="15"/>
          <w:sz w:val="32"/>
          <w:szCs w:val="32"/>
        </w:rPr>
        <w:t>（二）乱罚款问题。</w:t>
      </w:r>
      <w:r>
        <w:rPr>
          <w:rFonts w:hint="default" w:ascii="Times New Roman" w:hAnsi="Times New Roman" w:eastAsia="方正仿宋_GBK" w:cs="Times New Roman"/>
          <w:color w:val="000000"/>
          <w:spacing w:val="15"/>
          <w:sz w:val="32"/>
          <w:szCs w:val="32"/>
        </w:rPr>
        <w:t>超出法定权限或范围进行罚款；未规范执行裁量权基准，随意进行大额顶格处罚；重复处罚；罚没收入异常增长；过度罚款，不适用相关法律规定给予减轻处罚、免予处罚，类案不同罚、过罚不相当、畸轻畸重等情形。</w:t>
      </w:r>
    </w:p>
    <w:p w14:paraId="19F5890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0" w:firstLineChars="200"/>
        <w:jc w:val="both"/>
        <w:textAlignment w:val="auto"/>
        <w:rPr>
          <w:rFonts w:hint="default" w:ascii="Times New Roman" w:hAnsi="Times New Roman" w:eastAsia="方正仿宋_GBK" w:cs="Times New Roman"/>
          <w:color w:val="000000"/>
          <w:spacing w:val="15"/>
          <w:sz w:val="32"/>
          <w:szCs w:val="32"/>
        </w:rPr>
      </w:pPr>
      <w:r>
        <w:rPr>
          <w:rFonts w:hint="default" w:ascii="方正楷体_GBK" w:hAnsi="方正楷体_GBK" w:eastAsia="方正楷体_GBK" w:cs="方正楷体_GBK"/>
          <w:b w:val="0"/>
          <w:bCs w:val="0"/>
          <w:color w:val="000000"/>
          <w:spacing w:val="15"/>
          <w:sz w:val="32"/>
          <w:szCs w:val="32"/>
        </w:rPr>
        <w:t>（三）乱检查问题。</w:t>
      </w:r>
      <w:r>
        <w:rPr>
          <w:rFonts w:hint="default" w:ascii="Times New Roman" w:hAnsi="Times New Roman" w:eastAsia="方正仿宋_GBK" w:cs="Times New Roman"/>
          <w:color w:val="000000"/>
          <w:spacing w:val="15"/>
          <w:sz w:val="32"/>
          <w:szCs w:val="32"/>
        </w:rPr>
        <w:t>实施检查主体不适格；超越法定职责开展检查；行政检查事项未经公布；执法扰企，多头检查、多层检查、重复检查，对同一主体检查明显超过合理频次；随意检查，检查程序不合法，检查“走过场”，运动式检查等情形。</w:t>
      </w:r>
    </w:p>
    <w:p w14:paraId="7F584042">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0" w:firstLineChars="200"/>
        <w:jc w:val="both"/>
        <w:textAlignment w:val="auto"/>
        <w:rPr>
          <w:rFonts w:hint="default" w:ascii="Times New Roman" w:hAnsi="Times New Roman" w:eastAsia="方正仿宋_GBK" w:cs="Times New Roman"/>
          <w:color w:val="000000"/>
          <w:spacing w:val="15"/>
          <w:sz w:val="32"/>
          <w:szCs w:val="32"/>
        </w:rPr>
      </w:pPr>
      <w:r>
        <w:rPr>
          <w:rFonts w:hint="default" w:ascii="方正楷体_GBK" w:hAnsi="方正楷体_GBK" w:eastAsia="方正楷体_GBK" w:cs="方正楷体_GBK"/>
          <w:b w:val="0"/>
          <w:bCs w:val="0"/>
          <w:color w:val="000000"/>
          <w:spacing w:val="15"/>
          <w:sz w:val="32"/>
          <w:szCs w:val="32"/>
        </w:rPr>
        <w:t>（四）乱查封问题。</w:t>
      </w:r>
      <w:r>
        <w:rPr>
          <w:rFonts w:hint="default" w:ascii="Times New Roman" w:hAnsi="Times New Roman" w:eastAsia="方正仿宋_GBK" w:cs="Times New Roman"/>
          <w:color w:val="000000"/>
          <w:spacing w:val="15"/>
          <w:sz w:val="32"/>
          <w:szCs w:val="32"/>
        </w:rPr>
        <w:t>滥用行政强制措施，超权限、超范围、超额度、超时限查封涉案财产等情形。</w:t>
      </w:r>
    </w:p>
    <w:p w14:paraId="3FD4999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0" w:firstLineChars="200"/>
        <w:jc w:val="both"/>
        <w:textAlignment w:val="auto"/>
        <w:rPr>
          <w:rFonts w:hint="default" w:ascii="Times New Roman" w:hAnsi="Times New Roman" w:eastAsia="方正仿宋_GBK" w:cs="Times New Roman"/>
          <w:color w:val="000000"/>
          <w:spacing w:val="15"/>
          <w:sz w:val="32"/>
          <w:szCs w:val="32"/>
        </w:rPr>
      </w:pPr>
      <w:r>
        <w:rPr>
          <w:rFonts w:hint="default" w:ascii="方正楷体_GBK" w:hAnsi="方正楷体_GBK" w:eastAsia="方正楷体_GBK" w:cs="方正楷体_GBK"/>
          <w:b w:val="0"/>
          <w:bCs w:val="0"/>
          <w:color w:val="000000"/>
          <w:spacing w:val="15"/>
          <w:sz w:val="32"/>
          <w:szCs w:val="32"/>
        </w:rPr>
        <w:t>（五）违规异地执法问题。</w:t>
      </w:r>
      <w:r>
        <w:rPr>
          <w:rFonts w:hint="default" w:ascii="Times New Roman" w:hAnsi="Times New Roman" w:eastAsia="方正仿宋_GBK" w:cs="Times New Roman"/>
          <w:color w:val="000000"/>
          <w:spacing w:val="15"/>
          <w:sz w:val="32"/>
          <w:szCs w:val="32"/>
        </w:rPr>
        <w:t>超越法定管辖范围，对非本辖区的行政相对人进行执法活动；利用行政执法手段插手异地的经济纠纷；未履行协作程序或超越协作权限在异地开展执法等情形。</w:t>
      </w:r>
    </w:p>
    <w:p w14:paraId="5CF795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0" w:firstLineChars="200"/>
        <w:jc w:val="both"/>
        <w:textAlignment w:val="auto"/>
        <w:rPr>
          <w:rFonts w:hint="default" w:ascii="Times New Roman" w:hAnsi="Times New Roman" w:eastAsia="方正仿宋_GBK" w:cs="Times New Roman"/>
          <w:color w:val="000000"/>
          <w:spacing w:val="15"/>
          <w:sz w:val="32"/>
          <w:szCs w:val="32"/>
        </w:rPr>
      </w:pPr>
      <w:r>
        <w:rPr>
          <w:rFonts w:hint="default" w:ascii="方正楷体_GBK" w:hAnsi="方正楷体_GBK" w:eastAsia="方正楷体_GBK" w:cs="方正楷体_GBK"/>
          <w:b w:val="0"/>
          <w:bCs w:val="0"/>
          <w:color w:val="000000"/>
          <w:spacing w:val="15"/>
          <w:sz w:val="32"/>
          <w:szCs w:val="32"/>
        </w:rPr>
        <w:t>（六）趋利性执法问题。</w:t>
      </w:r>
      <w:r>
        <w:rPr>
          <w:rFonts w:hint="default" w:ascii="Times New Roman" w:hAnsi="Times New Roman" w:eastAsia="方正仿宋_GBK" w:cs="Times New Roman"/>
          <w:color w:val="000000"/>
          <w:spacing w:val="15"/>
          <w:sz w:val="32"/>
          <w:szCs w:val="32"/>
        </w:rPr>
        <w:t>下达或变相下达行政罚没款、执法数量考核指标；为增加行政罚没收入脱离实际监管随意设置电子技术监控设备；将行政罚没收入与本单位业务经费、福利待遇挂钩；违规预收、私自截留罚没款，违反“罚缴分离”规定等情形。</w:t>
      </w:r>
    </w:p>
    <w:p w14:paraId="38B056F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0" w:firstLineChars="200"/>
        <w:jc w:val="both"/>
        <w:textAlignment w:val="auto"/>
        <w:rPr>
          <w:rFonts w:hint="default" w:ascii="Times New Roman" w:hAnsi="Times New Roman" w:eastAsia="方正仿宋_GBK" w:cs="Times New Roman"/>
          <w:color w:val="000000"/>
          <w:spacing w:val="15"/>
          <w:sz w:val="32"/>
          <w:szCs w:val="32"/>
        </w:rPr>
      </w:pPr>
      <w:r>
        <w:rPr>
          <w:rFonts w:hint="default" w:ascii="方正楷体_GBK" w:hAnsi="方正楷体_GBK" w:eastAsia="方正楷体_GBK" w:cs="方正楷体_GBK"/>
          <w:b w:val="0"/>
          <w:bCs w:val="0"/>
          <w:color w:val="000000"/>
          <w:spacing w:val="15"/>
          <w:sz w:val="32"/>
          <w:szCs w:val="32"/>
        </w:rPr>
        <w:t>（七）其他问题。</w:t>
      </w:r>
      <w:r>
        <w:rPr>
          <w:rFonts w:hint="default" w:ascii="Times New Roman" w:hAnsi="Times New Roman" w:eastAsia="方正仿宋_GBK" w:cs="Times New Roman"/>
          <w:color w:val="000000"/>
          <w:spacing w:val="15"/>
          <w:sz w:val="32"/>
          <w:szCs w:val="32"/>
        </w:rPr>
        <w:t>吃拿卡要，收受或索取财物；指定购买商品服务、接受有偿服务；办关系案、人情案、金钱案等以权谋私、权力寻租的问题。</w:t>
      </w:r>
    </w:p>
    <w:p w14:paraId="67EC35AD">
      <w:pPr>
        <w:keepNext w:val="0"/>
        <w:keepLines w:val="0"/>
        <w:pageBreakBefore w:val="0"/>
        <w:widowControl/>
        <w:suppressLineNumbers w:val="0"/>
        <w:kinsoku/>
        <w:wordWrap/>
        <w:overflowPunct/>
        <w:topLinePunct w:val="0"/>
        <w:autoSpaceDE/>
        <w:autoSpaceDN/>
        <w:bidi w:val="0"/>
        <w:adjustRightInd/>
        <w:snapToGrid/>
        <w:spacing w:line="600" w:lineRule="exact"/>
        <w:ind w:firstLine="700" w:firstLineChars="200"/>
        <w:jc w:val="left"/>
        <w:textAlignment w:val="auto"/>
        <w:rPr>
          <w:rStyle w:val="9"/>
          <w:rFonts w:hint="default" w:ascii="方正黑体_GBK" w:hAnsi="方正黑体_GBK" w:eastAsia="方正黑体_GBK" w:cs="方正黑体_GBK"/>
          <w:b w:val="0"/>
          <w:bCs/>
          <w:color w:val="000000"/>
          <w:spacing w:val="15"/>
          <w:kern w:val="0"/>
          <w:sz w:val="32"/>
          <w:szCs w:val="32"/>
          <w:lang w:val="en-US" w:eastAsia="zh-CN" w:bidi="ar"/>
        </w:rPr>
      </w:pPr>
      <w:r>
        <w:rPr>
          <w:rStyle w:val="9"/>
          <w:rFonts w:hint="default" w:ascii="方正黑体_GBK" w:hAnsi="方正黑体_GBK" w:eastAsia="方正黑体_GBK" w:cs="方正黑体_GBK"/>
          <w:b w:val="0"/>
          <w:bCs/>
          <w:color w:val="000000"/>
          <w:spacing w:val="15"/>
          <w:kern w:val="0"/>
          <w:sz w:val="32"/>
          <w:szCs w:val="32"/>
          <w:lang w:val="en-US" w:eastAsia="zh-CN" w:bidi="ar"/>
        </w:rPr>
        <w:t>二、线索反映渠道</w:t>
      </w:r>
    </w:p>
    <w:p w14:paraId="32C3D5A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0" w:firstLineChars="200"/>
        <w:jc w:val="both"/>
        <w:textAlignment w:val="auto"/>
        <w:rPr>
          <w:rFonts w:hint="default" w:ascii="方正楷体_GBK" w:hAnsi="方正楷体_GBK" w:eastAsia="方正楷体_GBK" w:cs="方正楷体_GBK"/>
          <w:b w:val="0"/>
          <w:bCs w:val="0"/>
          <w:color w:val="000000"/>
          <w:spacing w:val="15"/>
          <w:sz w:val="32"/>
          <w:szCs w:val="32"/>
          <w:lang w:val="en-US" w:eastAsia="zh-CN"/>
        </w:rPr>
      </w:pPr>
      <w:r>
        <w:rPr>
          <w:rFonts w:hint="default" w:ascii="方正楷体_GBK" w:hAnsi="方正楷体_GBK" w:eastAsia="方正楷体_GBK" w:cs="方正楷体_GBK"/>
          <w:b w:val="0"/>
          <w:bCs w:val="0"/>
          <w:color w:val="000000"/>
          <w:spacing w:val="15"/>
          <w:sz w:val="32"/>
          <w:szCs w:val="32"/>
        </w:rPr>
        <w:t>（</w:t>
      </w:r>
      <w:r>
        <w:rPr>
          <w:rFonts w:hint="default" w:ascii="方正楷体_GBK" w:hAnsi="方正楷体_GBK" w:eastAsia="方正楷体_GBK" w:cs="方正楷体_GBK"/>
          <w:b w:val="0"/>
          <w:bCs w:val="0"/>
          <w:color w:val="000000"/>
          <w:spacing w:val="15"/>
          <w:sz w:val="32"/>
          <w:szCs w:val="32"/>
          <w:lang w:eastAsia="zh-CN"/>
        </w:rPr>
        <w:t>一</w:t>
      </w:r>
      <w:r>
        <w:rPr>
          <w:rFonts w:hint="default" w:ascii="方正楷体_GBK" w:hAnsi="方正楷体_GBK" w:eastAsia="方正楷体_GBK" w:cs="方正楷体_GBK"/>
          <w:b w:val="0"/>
          <w:bCs w:val="0"/>
          <w:color w:val="000000"/>
          <w:spacing w:val="15"/>
          <w:sz w:val="32"/>
          <w:szCs w:val="32"/>
        </w:rPr>
        <w:t>）监督</w:t>
      </w:r>
      <w:r>
        <w:rPr>
          <w:rFonts w:hint="default" w:ascii="方正楷体_GBK" w:hAnsi="方正楷体_GBK" w:eastAsia="方正楷体_GBK" w:cs="方正楷体_GBK"/>
          <w:b w:val="0"/>
          <w:bCs w:val="0"/>
          <w:color w:val="000000"/>
          <w:spacing w:val="15"/>
          <w:sz w:val="32"/>
          <w:szCs w:val="32"/>
          <w:lang w:eastAsia="zh-CN"/>
        </w:rPr>
        <w:t>电话：</w:t>
      </w:r>
      <w:r>
        <w:rPr>
          <w:rFonts w:hint="default" w:ascii="方正楷体_GBK" w:hAnsi="方正楷体_GBK" w:eastAsia="方正楷体_GBK" w:cs="方正楷体_GBK"/>
          <w:b w:val="0"/>
          <w:bCs w:val="0"/>
          <w:color w:val="000000"/>
          <w:spacing w:val="15"/>
          <w:sz w:val="32"/>
          <w:szCs w:val="32"/>
          <w:lang w:val="en-US" w:eastAsia="zh-CN"/>
        </w:rPr>
        <w:t>023-73325189</w:t>
      </w:r>
    </w:p>
    <w:p w14:paraId="71C1921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0" w:firstLineChars="200"/>
        <w:jc w:val="both"/>
        <w:textAlignment w:val="auto"/>
        <w:rPr>
          <w:rFonts w:hint="default" w:ascii="Times New Roman" w:hAnsi="Times New Roman" w:eastAsia="方正仿宋_GBK" w:cs="Times New Roman"/>
          <w:color w:val="000000"/>
          <w:spacing w:val="15"/>
          <w:sz w:val="32"/>
          <w:szCs w:val="32"/>
        </w:rPr>
      </w:pPr>
      <w:r>
        <w:rPr>
          <w:rFonts w:hint="default" w:ascii="方正楷体_GBK" w:hAnsi="方正楷体_GBK" w:eastAsia="方正楷体_GBK" w:cs="方正楷体_GBK"/>
          <w:b w:val="0"/>
          <w:bCs w:val="0"/>
          <w:color w:val="000000"/>
          <w:spacing w:val="15"/>
          <w:sz w:val="32"/>
          <w:szCs w:val="32"/>
        </w:rPr>
        <w:t>（</w:t>
      </w:r>
      <w:r>
        <w:rPr>
          <w:rFonts w:hint="default" w:ascii="方正楷体_GBK" w:hAnsi="方正楷体_GBK" w:eastAsia="方正楷体_GBK" w:cs="方正楷体_GBK"/>
          <w:b w:val="0"/>
          <w:bCs w:val="0"/>
          <w:color w:val="000000"/>
          <w:spacing w:val="15"/>
          <w:sz w:val="32"/>
          <w:szCs w:val="32"/>
          <w:lang w:eastAsia="zh-CN"/>
        </w:rPr>
        <w:t>二</w:t>
      </w:r>
      <w:r>
        <w:rPr>
          <w:rFonts w:hint="default" w:ascii="方正楷体_GBK" w:hAnsi="方正楷体_GBK" w:eastAsia="方正楷体_GBK" w:cs="方正楷体_GBK"/>
          <w:b w:val="0"/>
          <w:bCs w:val="0"/>
          <w:color w:val="000000"/>
          <w:spacing w:val="15"/>
          <w:sz w:val="32"/>
          <w:szCs w:val="32"/>
        </w:rPr>
        <w:t>）来信举报。</w:t>
      </w:r>
      <w:r>
        <w:rPr>
          <w:rFonts w:hint="default" w:ascii="Times New Roman" w:hAnsi="Times New Roman" w:eastAsia="方正仿宋_GBK" w:cs="Times New Roman"/>
          <w:color w:val="000000"/>
          <w:spacing w:val="15"/>
          <w:sz w:val="32"/>
          <w:szCs w:val="32"/>
        </w:rPr>
        <w:t>将问题线索及相关证据书面材料邮寄至重庆市石柱土家族自治县楼房湾综合写字楼</w:t>
      </w:r>
      <w:r>
        <w:rPr>
          <w:rFonts w:hint="default" w:ascii="Times New Roman" w:hAnsi="Times New Roman" w:eastAsia="方正仿宋_GBK" w:cs="Times New Roman"/>
          <w:color w:val="000000"/>
          <w:spacing w:val="15"/>
          <w:sz w:val="32"/>
          <w:szCs w:val="32"/>
          <w:lang w:val="en-US" w:eastAsia="zh-CN"/>
        </w:rPr>
        <w:t>304室</w:t>
      </w:r>
      <w:r>
        <w:rPr>
          <w:rFonts w:hint="default" w:ascii="Times New Roman" w:hAnsi="Times New Roman" w:eastAsia="方正仿宋_GBK" w:cs="Times New Roman"/>
          <w:color w:val="000000"/>
          <w:spacing w:val="15"/>
          <w:sz w:val="32"/>
          <w:szCs w:val="32"/>
        </w:rPr>
        <w:t>（信封请注明“涉企执法”，邮编：409100）。</w:t>
      </w:r>
    </w:p>
    <w:p w14:paraId="6CE12E69">
      <w:pPr>
        <w:keepNext w:val="0"/>
        <w:keepLines w:val="0"/>
        <w:pageBreakBefore w:val="0"/>
        <w:widowControl/>
        <w:suppressLineNumbers w:val="0"/>
        <w:kinsoku/>
        <w:wordWrap/>
        <w:overflowPunct/>
        <w:topLinePunct w:val="0"/>
        <w:autoSpaceDE/>
        <w:autoSpaceDN/>
        <w:bidi w:val="0"/>
        <w:adjustRightInd/>
        <w:snapToGrid/>
        <w:spacing w:line="600" w:lineRule="exact"/>
        <w:ind w:firstLine="700" w:firstLineChars="200"/>
        <w:jc w:val="left"/>
        <w:textAlignment w:val="auto"/>
        <w:rPr>
          <w:rStyle w:val="9"/>
          <w:rFonts w:hint="default" w:ascii="方正黑体_GBK" w:hAnsi="方正黑体_GBK" w:eastAsia="方正黑体_GBK" w:cs="方正黑体_GBK"/>
          <w:b w:val="0"/>
          <w:bCs/>
          <w:color w:val="000000"/>
          <w:spacing w:val="15"/>
          <w:kern w:val="0"/>
          <w:sz w:val="32"/>
          <w:szCs w:val="32"/>
          <w:lang w:val="en-US" w:eastAsia="zh-CN" w:bidi="ar"/>
        </w:rPr>
      </w:pPr>
      <w:r>
        <w:rPr>
          <w:rStyle w:val="9"/>
          <w:rFonts w:hint="default" w:ascii="方正黑体_GBK" w:hAnsi="方正黑体_GBK" w:eastAsia="方正黑体_GBK" w:cs="方正黑体_GBK"/>
          <w:b w:val="0"/>
          <w:bCs/>
          <w:color w:val="000000"/>
          <w:spacing w:val="15"/>
          <w:kern w:val="0"/>
          <w:sz w:val="32"/>
          <w:szCs w:val="32"/>
          <w:lang w:val="en-US" w:eastAsia="zh-CN" w:bidi="ar"/>
        </w:rPr>
        <w:t>三、线索征集时间</w:t>
      </w:r>
    </w:p>
    <w:p w14:paraId="48C75E6D">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0" w:firstLineChars="200"/>
        <w:jc w:val="both"/>
        <w:textAlignment w:val="auto"/>
        <w:rPr>
          <w:rFonts w:hint="default" w:ascii="Times New Roman" w:hAnsi="Times New Roman" w:eastAsia="方正仿宋_GBK" w:cs="Times New Roman"/>
          <w:color w:val="000000"/>
          <w:spacing w:val="15"/>
          <w:sz w:val="32"/>
          <w:szCs w:val="32"/>
        </w:rPr>
      </w:pPr>
      <w:r>
        <w:rPr>
          <w:rFonts w:hint="default" w:ascii="Times New Roman" w:hAnsi="Times New Roman" w:eastAsia="方正仿宋_GBK" w:cs="Times New Roman"/>
          <w:color w:val="000000"/>
          <w:spacing w:val="15"/>
          <w:sz w:val="32"/>
          <w:szCs w:val="32"/>
        </w:rPr>
        <w:t>本次征集自即日起至202</w:t>
      </w:r>
      <w:r>
        <w:rPr>
          <w:rFonts w:hint="default" w:ascii="Times New Roman" w:hAnsi="Times New Roman" w:eastAsia="方正仿宋_GBK" w:cs="Times New Roman"/>
          <w:color w:val="000000"/>
          <w:spacing w:val="15"/>
          <w:sz w:val="32"/>
          <w:szCs w:val="32"/>
          <w:lang w:val="en-US" w:eastAsia="zh-CN"/>
        </w:rPr>
        <w:t>6</w:t>
      </w:r>
      <w:r>
        <w:rPr>
          <w:rFonts w:hint="default" w:ascii="Times New Roman" w:hAnsi="Times New Roman" w:eastAsia="方正仿宋_GBK" w:cs="Times New Roman"/>
          <w:color w:val="000000"/>
          <w:spacing w:val="15"/>
          <w:sz w:val="32"/>
          <w:szCs w:val="32"/>
        </w:rPr>
        <w:t>年</w:t>
      </w:r>
      <w:r>
        <w:rPr>
          <w:rFonts w:hint="default" w:ascii="Times New Roman" w:hAnsi="Times New Roman" w:eastAsia="方正仿宋_GBK" w:cs="Times New Roman"/>
          <w:color w:val="000000"/>
          <w:spacing w:val="15"/>
          <w:sz w:val="32"/>
          <w:szCs w:val="32"/>
          <w:lang w:val="en-US" w:eastAsia="zh-CN"/>
        </w:rPr>
        <w:t>8</w:t>
      </w:r>
      <w:r>
        <w:rPr>
          <w:rFonts w:hint="default" w:ascii="Times New Roman" w:hAnsi="Times New Roman" w:eastAsia="方正仿宋_GBK" w:cs="Times New Roman"/>
          <w:color w:val="000000"/>
          <w:spacing w:val="15"/>
          <w:sz w:val="32"/>
          <w:szCs w:val="32"/>
        </w:rPr>
        <w:t>月31日。</w:t>
      </w:r>
    </w:p>
    <w:p w14:paraId="67F17CA4">
      <w:pPr>
        <w:keepNext w:val="0"/>
        <w:keepLines w:val="0"/>
        <w:pageBreakBefore w:val="0"/>
        <w:widowControl/>
        <w:suppressLineNumbers w:val="0"/>
        <w:kinsoku/>
        <w:wordWrap/>
        <w:overflowPunct/>
        <w:topLinePunct w:val="0"/>
        <w:autoSpaceDE/>
        <w:autoSpaceDN/>
        <w:bidi w:val="0"/>
        <w:adjustRightInd/>
        <w:snapToGrid/>
        <w:spacing w:line="600" w:lineRule="exact"/>
        <w:ind w:firstLine="700" w:firstLineChars="200"/>
        <w:jc w:val="left"/>
        <w:textAlignment w:val="auto"/>
        <w:rPr>
          <w:rStyle w:val="9"/>
          <w:rFonts w:hint="default" w:ascii="方正黑体_GBK" w:hAnsi="方正黑体_GBK" w:eastAsia="方正黑体_GBK" w:cs="方正黑体_GBK"/>
          <w:b w:val="0"/>
          <w:bCs/>
          <w:color w:val="000000"/>
          <w:spacing w:val="15"/>
          <w:kern w:val="0"/>
          <w:sz w:val="32"/>
          <w:szCs w:val="32"/>
          <w:lang w:val="en-US" w:eastAsia="zh-CN" w:bidi="ar"/>
        </w:rPr>
      </w:pPr>
      <w:r>
        <w:rPr>
          <w:rStyle w:val="9"/>
          <w:rFonts w:hint="default" w:ascii="方正黑体_GBK" w:hAnsi="方正黑体_GBK" w:eastAsia="方正黑体_GBK" w:cs="方正黑体_GBK"/>
          <w:b w:val="0"/>
          <w:bCs/>
          <w:color w:val="000000"/>
          <w:spacing w:val="15"/>
          <w:kern w:val="0"/>
          <w:sz w:val="32"/>
          <w:szCs w:val="32"/>
          <w:lang w:val="en-US" w:eastAsia="zh-CN" w:bidi="ar"/>
        </w:rPr>
        <w:t>四、注意事项</w:t>
      </w:r>
    </w:p>
    <w:p w14:paraId="008D0EF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3" w:firstLineChars="200"/>
        <w:jc w:val="both"/>
        <w:textAlignment w:val="auto"/>
        <w:rPr>
          <w:rFonts w:hint="default" w:ascii="Times New Roman" w:hAnsi="Times New Roman" w:eastAsia="方正仿宋_GBK" w:cs="Times New Roman"/>
          <w:color w:val="000000"/>
          <w:spacing w:val="15"/>
          <w:sz w:val="32"/>
          <w:szCs w:val="32"/>
        </w:rPr>
      </w:pPr>
      <w:r>
        <w:rPr>
          <w:rFonts w:hint="default" w:ascii="Times New Roman" w:hAnsi="Times New Roman" w:eastAsia="方正仿宋_GBK" w:cs="Times New Roman"/>
          <w:b/>
          <w:bCs/>
          <w:color w:val="000000"/>
          <w:spacing w:val="15"/>
          <w:sz w:val="32"/>
          <w:szCs w:val="32"/>
        </w:rPr>
        <w:t>（一）</w:t>
      </w:r>
      <w:r>
        <w:rPr>
          <w:rFonts w:hint="default" w:ascii="Times New Roman" w:hAnsi="Times New Roman" w:eastAsia="方正仿宋_GBK" w:cs="Times New Roman"/>
          <w:color w:val="000000"/>
          <w:spacing w:val="15"/>
          <w:sz w:val="32"/>
          <w:szCs w:val="32"/>
        </w:rPr>
        <w:t>围绕集中整治重点内容反映问题线索，尽可能提供问题的发生时间、地点、对象、主要事由及相关印证资料等，以便及时有效开展核实查办。</w:t>
      </w:r>
    </w:p>
    <w:p w14:paraId="7373DC78">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3" w:firstLineChars="200"/>
        <w:jc w:val="both"/>
        <w:textAlignment w:val="auto"/>
        <w:rPr>
          <w:rFonts w:hint="default" w:ascii="Times New Roman" w:hAnsi="Times New Roman" w:eastAsia="方正仿宋_GBK" w:cs="Times New Roman"/>
          <w:color w:val="000000"/>
          <w:spacing w:val="15"/>
          <w:sz w:val="32"/>
          <w:szCs w:val="32"/>
        </w:rPr>
      </w:pPr>
      <w:r>
        <w:rPr>
          <w:rFonts w:hint="default" w:ascii="Times New Roman" w:hAnsi="Times New Roman" w:eastAsia="方正仿宋_GBK" w:cs="Times New Roman"/>
          <w:b/>
          <w:bCs/>
          <w:color w:val="000000"/>
          <w:spacing w:val="15"/>
          <w:sz w:val="32"/>
          <w:szCs w:val="32"/>
        </w:rPr>
        <w:t>（二）</w:t>
      </w:r>
      <w:r>
        <w:rPr>
          <w:rFonts w:hint="default" w:ascii="Times New Roman" w:hAnsi="Times New Roman" w:eastAsia="方正仿宋_GBK" w:cs="Times New Roman"/>
          <w:color w:val="000000"/>
          <w:spacing w:val="15"/>
          <w:sz w:val="32"/>
          <w:szCs w:val="32"/>
        </w:rPr>
        <w:t>提倡实名反映问题线索，受理部门将对反映人的相关信息严格保密。反映的问题应当真实、准确，不得虚构、夸大、捏造事实，不得借机诬告、陷害他人。</w:t>
      </w:r>
    </w:p>
    <w:p w14:paraId="4ABDBD4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3" w:firstLineChars="200"/>
        <w:jc w:val="both"/>
        <w:textAlignment w:val="auto"/>
        <w:rPr>
          <w:rFonts w:hint="default" w:ascii="Times New Roman" w:hAnsi="Times New Roman" w:eastAsia="方正仿宋_GBK" w:cs="Times New Roman"/>
          <w:color w:val="000000"/>
          <w:spacing w:val="15"/>
          <w:sz w:val="32"/>
          <w:szCs w:val="32"/>
        </w:rPr>
      </w:pPr>
      <w:r>
        <w:rPr>
          <w:rFonts w:hint="default" w:ascii="Times New Roman" w:hAnsi="Times New Roman" w:eastAsia="方正仿宋_GBK" w:cs="Times New Roman"/>
          <w:b/>
          <w:bCs/>
          <w:color w:val="000000"/>
          <w:spacing w:val="15"/>
          <w:sz w:val="32"/>
          <w:szCs w:val="32"/>
        </w:rPr>
        <w:t>（三）</w:t>
      </w:r>
      <w:r>
        <w:rPr>
          <w:rFonts w:hint="default" w:ascii="Times New Roman" w:hAnsi="Times New Roman" w:eastAsia="方正仿宋_GBK" w:cs="Times New Roman"/>
          <w:color w:val="000000"/>
          <w:spacing w:val="15"/>
          <w:sz w:val="32"/>
          <w:szCs w:val="32"/>
        </w:rPr>
        <w:t>已由纪检监察机关、信访等部门受理，或已申请行政复议和进入司法程序的相关问题线索，不纳入本次线索受理征集范围。</w:t>
      </w:r>
    </w:p>
    <w:p w14:paraId="1E679E5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75" w:right="75" w:firstLine="700" w:firstLineChars="200"/>
        <w:jc w:val="both"/>
        <w:textAlignment w:val="auto"/>
        <w:rPr>
          <w:rFonts w:hint="default" w:ascii="Times New Roman" w:hAnsi="Times New Roman" w:eastAsia="方正仿宋_GBK" w:cs="Times New Roman"/>
          <w:color w:val="000000"/>
          <w:spacing w:val="15"/>
          <w:sz w:val="32"/>
          <w:szCs w:val="32"/>
        </w:rPr>
      </w:pPr>
      <w:r>
        <w:rPr>
          <w:rFonts w:hint="default" w:ascii="Times New Roman" w:hAnsi="Times New Roman" w:eastAsia="方正仿宋_GBK" w:cs="Times New Roman"/>
          <w:color w:val="000000"/>
          <w:spacing w:val="15"/>
          <w:sz w:val="32"/>
          <w:szCs w:val="32"/>
        </w:rPr>
        <w:t>欢迎广大企业、群众积极提供相关问题线索及意见建议！感谢社会各界对我</w:t>
      </w:r>
      <w:r>
        <w:rPr>
          <w:rFonts w:hint="default" w:ascii="Times New Roman" w:hAnsi="Times New Roman" w:eastAsia="方正仿宋_GBK" w:cs="Times New Roman"/>
          <w:color w:val="000000"/>
          <w:spacing w:val="15"/>
          <w:sz w:val="32"/>
          <w:szCs w:val="32"/>
          <w:lang w:eastAsia="zh-CN"/>
        </w:rPr>
        <w:t>局</w:t>
      </w:r>
      <w:r>
        <w:rPr>
          <w:rFonts w:hint="default" w:ascii="Times New Roman" w:hAnsi="Times New Roman" w:eastAsia="方正仿宋_GBK" w:cs="Times New Roman"/>
          <w:color w:val="000000"/>
          <w:spacing w:val="15"/>
          <w:sz w:val="32"/>
          <w:szCs w:val="32"/>
        </w:rPr>
        <w:t>涉企行政执法工作的关心支持和协助配合！</w:t>
      </w:r>
    </w:p>
    <w:p w14:paraId="717F94C4">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p>
    <w:p w14:paraId="603069A4">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（此页无正文）</w:t>
      </w:r>
    </w:p>
    <w:p w14:paraId="0C28B29E">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p>
    <w:p w14:paraId="5EC6AE20">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p>
    <w:p w14:paraId="208E31E6">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p>
    <w:p w14:paraId="516B8C7B">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p>
    <w:p w14:paraId="36DEAE88">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p>
    <w:p w14:paraId="6B7EE6DA">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石柱土家族自治县应急管理局</w:t>
      </w:r>
    </w:p>
    <w:p w14:paraId="623CDE57">
      <w:pPr>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2026年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lang w:val="en-US" w:eastAsia="zh-CN"/>
        </w:rPr>
        <w:t>日</w:t>
      </w:r>
      <w:r>
        <w:rPr>
          <w:rFonts w:hint="eastAsia" w:ascii="Times New Roman" w:hAnsi="Times New Roman" w:eastAsia="方正仿宋_GBK" w:cs="Times New Roman"/>
          <w:sz w:val="32"/>
          <w:szCs w:val="32"/>
          <w:lang w:val="en-US" w:eastAsia="zh-CN"/>
        </w:rPr>
        <w:t xml:space="preserve">     </w:t>
      </w:r>
    </w:p>
    <w:p w14:paraId="60E78ADD">
      <w:pPr>
        <w:pStyle w:val="3"/>
        <w:rPr>
          <w:rFonts w:hint="default" w:ascii="Times New Roman" w:hAnsi="Times New Roman" w:eastAsia="方正仿宋_GBK" w:cs="Times New Roman"/>
          <w:sz w:val="32"/>
          <w:szCs w:val="32"/>
          <w:lang w:val="en-US" w:eastAsia="zh-CN"/>
        </w:rPr>
      </w:pPr>
    </w:p>
    <w:p w14:paraId="20F367DD">
      <w:pPr>
        <w:pStyle w:val="4"/>
        <w:rPr>
          <w:rFonts w:hint="default" w:ascii="Times New Roman" w:hAnsi="Times New Roman" w:eastAsia="方正仿宋_GBK" w:cs="Times New Roman"/>
          <w:sz w:val="32"/>
          <w:szCs w:val="32"/>
          <w:lang w:val="en-US" w:eastAsia="zh-CN"/>
        </w:rPr>
      </w:pPr>
    </w:p>
    <w:p w14:paraId="5A32BCB8">
      <w:pPr>
        <w:rPr>
          <w:rFonts w:hint="default" w:ascii="Times New Roman" w:hAnsi="Times New Roman" w:eastAsia="方正仿宋_GBK" w:cs="Times New Roman"/>
          <w:sz w:val="32"/>
          <w:szCs w:val="32"/>
          <w:lang w:val="en-US" w:eastAsia="zh-CN"/>
        </w:rPr>
      </w:pPr>
    </w:p>
    <w:p w14:paraId="4D72FF78">
      <w:pPr>
        <w:pStyle w:val="3"/>
        <w:rPr>
          <w:rFonts w:hint="default" w:ascii="Times New Roman" w:hAnsi="Times New Roman" w:eastAsia="方正仿宋_GBK" w:cs="Times New Roman"/>
          <w:sz w:val="32"/>
          <w:szCs w:val="32"/>
          <w:lang w:val="en-US" w:eastAsia="zh-CN"/>
        </w:rPr>
      </w:pPr>
    </w:p>
    <w:p w14:paraId="4DDFBE40">
      <w:pPr>
        <w:pStyle w:val="4"/>
        <w:rPr>
          <w:rFonts w:hint="default"/>
          <w:lang w:val="en-US" w:eastAsia="zh-CN"/>
        </w:rPr>
      </w:pPr>
    </w:p>
    <w:p w14:paraId="1194A5E8">
      <w:pPr>
        <w:rPr>
          <w:rFonts w:hint="default"/>
          <w:lang w:val="en-US" w:eastAsia="zh-CN"/>
        </w:rPr>
      </w:pPr>
    </w:p>
    <w:p w14:paraId="17F6EF68">
      <w:pPr>
        <w:rPr>
          <w:rFonts w:hint="default"/>
          <w:lang w:val="en-US" w:eastAsia="zh-CN"/>
        </w:rPr>
      </w:pPr>
    </w:p>
    <w:p w14:paraId="3F1450CE">
      <w:pPr>
        <w:rPr>
          <w:rFonts w:hint="default"/>
          <w:lang w:val="en-US" w:eastAsia="zh-CN"/>
        </w:rPr>
      </w:pPr>
    </w:p>
    <w:p w14:paraId="5BA3DF3D">
      <w:pPr>
        <w:rPr>
          <w:rFonts w:hint="default"/>
          <w:lang w:val="en-US" w:eastAsia="zh-CN"/>
        </w:rPr>
      </w:pPr>
    </w:p>
    <w:p w14:paraId="35CB85C4">
      <w:pPr>
        <w:rPr>
          <w:rFonts w:hint="default"/>
          <w:lang w:val="en-US" w:eastAsia="zh-CN"/>
        </w:rPr>
      </w:pPr>
    </w:p>
    <w:p w14:paraId="75F49DCE">
      <w:pPr>
        <w:rPr>
          <w:rFonts w:hint="default"/>
          <w:lang w:val="en-US" w:eastAsia="zh-CN"/>
        </w:rPr>
      </w:pPr>
    </w:p>
    <w:p w14:paraId="5FC22633">
      <w:pPr>
        <w:rPr>
          <w:rFonts w:hint="default"/>
          <w:lang w:val="en-US" w:eastAsia="zh-CN"/>
        </w:rPr>
      </w:pPr>
    </w:p>
    <w:p w14:paraId="16736730">
      <w:pPr>
        <w:rPr>
          <w:rFonts w:hint="default"/>
          <w:lang w:val="en-US" w:eastAsia="zh-CN"/>
        </w:rPr>
      </w:pPr>
    </w:p>
    <w:p w14:paraId="752484CD">
      <w:pPr>
        <w:rPr>
          <w:rFonts w:hint="default"/>
          <w:lang w:val="en-US" w:eastAsia="zh-CN"/>
        </w:rPr>
      </w:pPr>
    </w:p>
    <w:p w14:paraId="0BFB636F">
      <w:pPr>
        <w:rPr>
          <w:rFonts w:hint="default"/>
          <w:lang w:val="en-US" w:eastAsia="zh-CN"/>
        </w:rPr>
      </w:pPr>
    </w:p>
    <w:p w14:paraId="62E03C1A">
      <w:pPr>
        <w:rPr>
          <w:rFonts w:hint="default"/>
          <w:lang w:val="en-US" w:eastAsia="zh-CN"/>
        </w:rPr>
      </w:pPr>
    </w:p>
    <w:p w14:paraId="6F5560EE">
      <w:pPr>
        <w:rPr>
          <w:rFonts w:hint="default"/>
          <w:lang w:val="en-US" w:eastAsia="zh-CN"/>
        </w:rPr>
      </w:pPr>
    </w:p>
    <w:p w14:paraId="24907B0B">
      <w:pPr>
        <w:rPr>
          <w:rFonts w:hint="default"/>
          <w:lang w:val="en-US" w:eastAsia="zh-CN"/>
        </w:rPr>
      </w:pPr>
    </w:p>
    <w:p w14:paraId="4617ED0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（此件公开）</w:t>
      </w:r>
    </w:p>
    <w:p w14:paraId="337DA394">
      <w:pPr>
        <w:rPr>
          <w:rFonts w:hint="default"/>
          <w:lang w:val="en-US" w:eastAsia="zh-CN"/>
        </w:rPr>
      </w:pPr>
    </w:p>
    <w:p w14:paraId="776E7FB3">
      <w:pPr>
        <w:widowControl/>
        <w:pBdr>
          <w:top w:val="single" w:color="auto" w:sz="4" w:space="1"/>
          <w:bottom w:val="single" w:color="auto" w:sz="4" w:space="1"/>
        </w:pBdr>
        <w:snapToGrid w:val="0"/>
        <w:spacing w:line="570" w:lineRule="exact"/>
        <w:ind w:firstLine="137" w:firstLineChars="49"/>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28"/>
          <w:szCs w:val="28"/>
        </w:rPr>
        <w:t>石柱土家族自治县</w:t>
      </w:r>
      <w:r>
        <w:rPr>
          <w:rFonts w:hint="default" w:ascii="Times New Roman" w:hAnsi="Times New Roman" w:eastAsia="方正仿宋_GBK" w:cs="Times New Roman"/>
          <w:kern w:val="0"/>
          <w:sz w:val="28"/>
          <w:szCs w:val="28"/>
          <w:lang w:eastAsia="zh-CN"/>
        </w:rPr>
        <w:t>应急管理局</w:t>
      </w:r>
      <w:r>
        <w:rPr>
          <w:rFonts w:hint="default" w:ascii="Times New Roman" w:hAnsi="Times New Roman" w:eastAsia="方正仿宋_GBK" w:cs="Times New Roman"/>
          <w:kern w:val="0"/>
          <w:sz w:val="28"/>
          <w:szCs w:val="28"/>
        </w:rPr>
        <w:t>办公室</w:t>
      </w:r>
      <w:r>
        <w:rPr>
          <w:rFonts w:hint="default" w:ascii="Times New Roman" w:hAnsi="Times New Roman" w:eastAsia="方正仿宋_GBK" w:cs="Times New Roman"/>
          <w:snapToGrid w:val="0"/>
          <w:sz w:val="28"/>
          <w:szCs w:val="28"/>
        </w:rPr>
        <w:t xml:space="preserve">    </w:t>
      </w:r>
      <w:r>
        <w:rPr>
          <w:rFonts w:hint="default" w:ascii="Times New Roman" w:hAnsi="Times New Roman" w:eastAsia="方正仿宋_GBK" w:cs="Times New Roman"/>
          <w:snapToGrid w:val="0"/>
          <w:sz w:val="28"/>
          <w:szCs w:val="28"/>
          <w:lang w:val="en-US" w:eastAsia="zh-CN"/>
        </w:rPr>
        <w:t xml:space="preserve">     </w:t>
      </w:r>
      <w:r>
        <w:rPr>
          <w:rFonts w:hint="default" w:ascii="Times New Roman" w:hAnsi="Times New Roman" w:eastAsia="方正仿宋_GBK" w:cs="Times New Roman"/>
          <w:snapToGrid w:val="0"/>
          <w:sz w:val="28"/>
          <w:szCs w:val="28"/>
        </w:rPr>
        <w:t>20</w:t>
      </w:r>
      <w:r>
        <w:rPr>
          <w:rFonts w:hint="default" w:ascii="Times New Roman" w:hAnsi="Times New Roman" w:eastAsia="方正仿宋_GBK" w:cs="Times New Roman"/>
          <w:snapToGrid w:val="0"/>
          <w:sz w:val="28"/>
          <w:szCs w:val="28"/>
          <w:lang w:val="en-US" w:eastAsia="zh-CN"/>
        </w:rPr>
        <w:t>26</w:t>
      </w:r>
      <w:r>
        <w:rPr>
          <w:rFonts w:hint="default" w:ascii="Times New Roman" w:hAnsi="Times New Roman" w:eastAsia="方正仿宋_GBK" w:cs="Times New Roman"/>
          <w:snapToGrid w:val="0"/>
          <w:sz w:val="28"/>
          <w:szCs w:val="28"/>
        </w:rPr>
        <w:t>年</w:t>
      </w:r>
      <w:r>
        <w:rPr>
          <w:rFonts w:hint="eastAsia" w:ascii="Times New Roman" w:hAnsi="Times New Roman" w:eastAsia="方正仿宋_GBK" w:cs="Times New Roman"/>
          <w:snapToGrid w:val="0"/>
          <w:sz w:val="28"/>
          <w:szCs w:val="28"/>
          <w:lang w:val="en-US" w:eastAsia="zh-CN"/>
        </w:rPr>
        <w:t>3</w:t>
      </w:r>
      <w:r>
        <w:rPr>
          <w:rFonts w:hint="default" w:ascii="Times New Roman" w:hAnsi="Times New Roman" w:eastAsia="方正仿宋_GBK" w:cs="Times New Roman"/>
          <w:snapToGrid w:val="0"/>
          <w:sz w:val="28"/>
          <w:szCs w:val="28"/>
        </w:rPr>
        <w:t>月</w:t>
      </w:r>
      <w:r>
        <w:rPr>
          <w:rFonts w:hint="eastAsia" w:ascii="Times New Roman" w:hAnsi="Times New Roman" w:eastAsia="方正仿宋_GBK" w:cs="Times New Roman"/>
          <w:snapToGrid w:val="0"/>
          <w:sz w:val="28"/>
          <w:szCs w:val="28"/>
          <w:lang w:val="en-US" w:eastAsia="zh-CN"/>
        </w:rPr>
        <w:t>27</w:t>
      </w:r>
      <w:r>
        <w:rPr>
          <w:rFonts w:hint="default" w:ascii="Times New Roman" w:hAnsi="Times New Roman" w:eastAsia="方正仿宋_GBK" w:cs="Times New Roman"/>
          <w:snapToGrid w:val="0"/>
          <w:sz w:val="28"/>
          <w:szCs w:val="28"/>
        </w:rPr>
        <w:t>日印发</w:t>
      </w:r>
      <w:bookmarkStart w:id="0" w:name="_GoBack"/>
      <w:bookmarkEnd w:id="0"/>
    </w:p>
    <w:sectPr>
      <w:footerReference r:id="rId3" w:type="default"/>
      <w:pgSz w:w="11900" w:h="16840"/>
      <w:pgMar w:top="2098" w:right="1531" w:bottom="1984" w:left="153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1222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54266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542667">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52716"/>
    <w:rsid w:val="02F4136E"/>
    <w:rsid w:val="02F73485"/>
    <w:rsid w:val="03454F29"/>
    <w:rsid w:val="04870DB7"/>
    <w:rsid w:val="04EF66A6"/>
    <w:rsid w:val="05545FD4"/>
    <w:rsid w:val="055A54B2"/>
    <w:rsid w:val="058337B0"/>
    <w:rsid w:val="058D598A"/>
    <w:rsid w:val="06206C00"/>
    <w:rsid w:val="06295AE6"/>
    <w:rsid w:val="09FA4786"/>
    <w:rsid w:val="0A884C87"/>
    <w:rsid w:val="0AA27E70"/>
    <w:rsid w:val="0AC8421B"/>
    <w:rsid w:val="0BAC3645"/>
    <w:rsid w:val="0E0E4C97"/>
    <w:rsid w:val="0F9C5147"/>
    <w:rsid w:val="102672D1"/>
    <w:rsid w:val="109E6FEC"/>
    <w:rsid w:val="146E5D7A"/>
    <w:rsid w:val="147B69EE"/>
    <w:rsid w:val="16320FFD"/>
    <w:rsid w:val="170F4451"/>
    <w:rsid w:val="185873EF"/>
    <w:rsid w:val="1A6C6398"/>
    <w:rsid w:val="1B185F42"/>
    <w:rsid w:val="1BF71E00"/>
    <w:rsid w:val="1EB340DE"/>
    <w:rsid w:val="1F342C07"/>
    <w:rsid w:val="1FF79046"/>
    <w:rsid w:val="21692707"/>
    <w:rsid w:val="217215EC"/>
    <w:rsid w:val="21FA58BD"/>
    <w:rsid w:val="22BE570A"/>
    <w:rsid w:val="23355512"/>
    <w:rsid w:val="234378C3"/>
    <w:rsid w:val="23533577"/>
    <w:rsid w:val="240D4867"/>
    <w:rsid w:val="25216B98"/>
    <w:rsid w:val="252B0A87"/>
    <w:rsid w:val="25F91A60"/>
    <w:rsid w:val="2690510D"/>
    <w:rsid w:val="27421CD9"/>
    <w:rsid w:val="28730611"/>
    <w:rsid w:val="28C11F57"/>
    <w:rsid w:val="2A1F32A0"/>
    <w:rsid w:val="2A5C7555"/>
    <w:rsid w:val="2B382728"/>
    <w:rsid w:val="2B741525"/>
    <w:rsid w:val="2B770F5A"/>
    <w:rsid w:val="2C671380"/>
    <w:rsid w:val="2C9103E2"/>
    <w:rsid w:val="2FF04B2B"/>
    <w:rsid w:val="34210E80"/>
    <w:rsid w:val="34E72409"/>
    <w:rsid w:val="35F26FC0"/>
    <w:rsid w:val="3682265D"/>
    <w:rsid w:val="36DA0180"/>
    <w:rsid w:val="36DE4A8C"/>
    <w:rsid w:val="38EB6C68"/>
    <w:rsid w:val="3A245508"/>
    <w:rsid w:val="3A875FCD"/>
    <w:rsid w:val="3C5E0698"/>
    <w:rsid w:val="3D0B7FB1"/>
    <w:rsid w:val="3F2F37A6"/>
    <w:rsid w:val="3FFD3550"/>
    <w:rsid w:val="40FE050B"/>
    <w:rsid w:val="418036D2"/>
    <w:rsid w:val="429D1305"/>
    <w:rsid w:val="43600DFA"/>
    <w:rsid w:val="44590106"/>
    <w:rsid w:val="44676DCB"/>
    <w:rsid w:val="44E26451"/>
    <w:rsid w:val="490B241B"/>
    <w:rsid w:val="491D1E84"/>
    <w:rsid w:val="49513635"/>
    <w:rsid w:val="49BF6D61"/>
    <w:rsid w:val="4A8A62E2"/>
    <w:rsid w:val="4BED324A"/>
    <w:rsid w:val="4D3121D0"/>
    <w:rsid w:val="4D6E4E99"/>
    <w:rsid w:val="4D8B4139"/>
    <w:rsid w:val="4F095275"/>
    <w:rsid w:val="50195818"/>
    <w:rsid w:val="50BD28A6"/>
    <w:rsid w:val="52595FA5"/>
    <w:rsid w:val="52E8557B"/>
    <w:rsid w:val="54973F96"/>
    <w:rsid w:val="55674862"/>
    <w:rsid w:val="55991424"/>
    <w:rsid w:val="55F45FE4"/>
    <w:rsid w:val="572E3B80"/>
    <w:rsid w:val="577C4928"/>
    <w:rsid w:val="57FBA8D9"/>
    <w:rsid w:val="5B23548E"/>
    <w:rsid w:val="5DF33984"/>
    <w:rsid w:val="5DF36E65"/>
    <w:rsid w:val="5E1975FB"/>
    <w:rsid w:val="5E8410F4"/>
    <w:rsid w:val="5EBB794B"/>
    <w:rsid w:val="5F803274"/>
    <w:rsid w:val="5FD62369"/>
    <w:rsid w:val="5FEA0785"/>
    <w:rsid w:val="60335021"/>
    <w:rsid w:val="6071095D"/>
    <w:rsid w:val="607F642D"/>
    <w:rsid w:val="61A56F03"/>
    <w:rsid w:val="62001726"/>
    <w:rsid w:val="624E3350"/>
    <w:rsid w:val="632578BD"/>
    <w:rsid w:val="66174A0D"/>
    <w:rsid w:val="66524D8D"/>
    <w:rsid w:val="67DA7D95"/>
    <w:rsid w:val="680447AD"/>
    <w:rsid w:val="69357B65"/>
    <w:rsid w:val="69825989"/>
    <w:rsid w:val="69841670"/>
    <w:rsid w:val="69DD3414"/>
    <w:rsid w:val="6A470AE2"/>
    <w:rsid w:val="6AE127F5"/>
    <w:rsid w:val="6B5C220A"/>
    <w:rsid w:val="6E273271"/>
    <w:rsid w:val="6EBAF64A"/>
    <w:rsid w:val="6F2A129E"/>
    <w:rsid w:val="6F7A44E6"/>
    <w:rsid w:val="6F8A37EA"/>
    <w:rsid w:val="702A5F16"/>
    <w:rsid w:val="70451ADA"/>
    <w:rsid w:val="70EB06B1"/>
    <w:rsid w:val="71F47640"/>
    <w:rsid w:val="724C2FD8"/>
    <w:rsid w:val="74054476"/>
    <w:rsid w:val="749FF3D7"/>
    <w:rsid w:val="781975B8"/>
    <w:rsid w:val="7834054B"/>
    <w:rsid w:val="785EC369"/>
    <w:rsid w:val="78904407"/>
    <w:rsid w:val="79954710"/>
    <w:rsid w:val="7A245426"/>
    <w:rsid w:val="7A770E0E"/>
    <w:rsid w:val="7AB043AD"/>
    <w:rsid w:val="7AC04563"/>
    <w:rsid w:val="7CE3591A"/>
    <w:rsid w:val="7CFB1883"/>
    <w:rsid w:val="7D5365A2"/>
    <w:rsid w:val="7DA51208"/>
    <w:rsid w:val="7DF7D180"/>
    <w:rsid w:val="7E396311"/>
    <w:rsid w:val="7E6724CB"/>
    <w:rsid w:val="7EFB216C"/>
    <w:rsid w:val="7F2A7E75"/>
    <w:rsid w:val="7F77CACB"/>
    <w:rsid w:val="7FBE4FEE"/>
    <w:rsid w:val="7FE5707A"/>
    <w:rsid w:val="7FFC9CB2"/>
    <w:rsid w:val="8FFB5E98"/>
    <w:rsid w:val="AFF7A196"/>
    <w:rsid w:val="B77F4E31"/>
    <w:rsid w:val="BDDB4735"/>
    <w:rsid w:val="BEDFB131"/>
    <w:rsid w:val="BF674307"/>
    <w:rsid w:val="D7F90962"/>
    <w:rsid w:val="D9FB6A03"/>
    <w:rsid w:val="DBFA1C46"/>
    <w:rsid w:val="DF76C3B3"/>
    <w:rsid w:val="EA6FCA7E"/>
    <w:rsid w:val="EB362C37"/>
    <w:rsid w:val="EB83894D"/>
    <w:rsid w:val="EBF70861"/>
    <w:rsid w:val="EBFFCC8F"/>
    <w:rsid w:val="EEDB1496"/>
    <w:rsid w:val="F1DEEA9A"/>
    <w:rsid w:val="F7B79F9A"/>
    <w:rsid w:val="F7ED2971"/>
    <w:rsid w:val="F9379A23"/>
    <w:rsid w:val="FDDF6B0E"/>
    <w:rsid w:val="FEEB3B29"/>
    <w:rsid w:val="FFFBC318"/>
    <w:rsid w:val="FFFF89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next w:val="4"/>
    <w:qFormat/>
    <w:uiPriority w:val="0"/>
    <w:pPr>
      <w:tabs>
        <w:tab w:val="center" w:pos="4153"/>
        <w:tab w:val="right" w:pos="8306"/>
      </w:tabs>
      <w:snapToGrid w:val="0"/>
      <w:jc w:val="left"/>
    </w:pPr>
    <w:rPr>
      <w:sz w:val="18"/>
    </w:rPr>
  </w:style>
  <w:style w:type="paragraph" w:customStyle="1" w:styleId="4">
    <w:name w:val="索引 51"/>
    <w:basedOn w:val="1"/>
    <w:next w:val="1"/>
    <w:qFormat/>
    <w:uiPriority w:val="0"/>
    <w:pPr>
      <w:ind w:left="1680"/>
    </w:p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Strong"/>
    <w:basedOn w:val="8"/>
    <w:qFormat/>
    <w:uiPriority w:val="0"/>
    <w:rPr>
      <w:b/>
    </w:rPr>
  </w:style>
  <w:style w:type="character" w:customStyle="1" w:styleId="10">
    <w:name w:val="font0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1469</Words>
  <Characters>1591</Characters>
  <Lines>0</Lines>
  <Paragraphs>0</Paragraphs>
  <TotalTime>5</TotalTime>
  <ScaleCrop>false</ScaleCrop>
  <LinksUpToDate>false</LinksUpToDate>
  <CharactersWithSpaces>1612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2021-12-28T14:50:00Z</dcterms:created>
  <dc:creator>Administrator</dc:creator>
  <cp:lastModifiedBy>ADMIN</cp:lastModifiedBy>
  <dcterms:modified xsi:type="dcterms:W3CDTF">2026-05-18T15:34:15Z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28F42634C5734E268E708A59BD65E145_13</vt:lpwstr>
  </property>
  <property fmtid="{D5CDD505-2E9C-101B-9397-08002B2CF9AE}" pid="4" name="KSOTemplateDocerSaveRecord">
    <vt:lpwstr>eyJoZGlkIjoiMGY2NGY2YTRiZWJkZTBjNjUxNDRiOTg2NTNjMWNiY2MiLCJ1c2VySWQiOiIxNDQ1NDE5ODk2In0=</vt:lpwstr>
  </property>
</Properties>
</file>